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D14" w:rsidRPr="00073D14" w:rsidRDefault="00073D14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ПОСТАНОВЛЕНИЕ</w:t>
      </w: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от 5 февраля 2008 г. N 30-П</w:t>
      </w: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ВОПРОСЫ КОНТРОЛЬНО-АНАЛИТИЧЕСКОГО КОМИТЕТА</w:t>
      </w: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САРАТОВСКОЙ ОБЛАСТИ</w:t>
      </w:r>
    </w:p>
    <w:p w:rsidR="00073D14" w:rsidRPr="00073D14" w:rsidRDefault="00073D1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73D14" w:rsidRPr="00073D1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73D14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 xml:space="preserve">от 31.03.2009 </w:t>
            </w:r>
            <w:hyperlink r:id="rId5">
              <w:r w:rsidRPr="00073D14">
                <w:rPr>
                  <w:rFonts w:ascii="PT Astra Serif" w:hAnsi="PT Astra Serif"/>
                  <w:sz w:val="28"/>
                  <w:szCs w:val="28"/>
                </w:rPr>
                <w:t>N 108-П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14.08.2009 </w:t>
            </w:r>
            <w:hyperlink r:id="rId6">
              <w:r w:rsidRPr="00073D14">
                <w:rPr>
                  <w:rFonts w:ascii="PT Astra Serif" w:hAnsi="PT Astra Serif"/>
                  <w:sz w:val="28"/>
                  <w:szCs w:val="28"/>
                </w:rPr>
                <w:t>N 370-П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06.04.2010 </w:t>
            </w:r>
            <w:hyperlink r:id="rId7">
              <w:r w:rsidRPr="00073D14">
                <w:rPr>
                  <w:rFonts w:ascii="PT Astra Serif" w:hAnsi="PT Astra Serif"/>
                  <w:sz w:val="28"/>
                  <w:szCs w:val="28"/>
                </w:rPr>
                <w:t>N 135-П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 xml:space="preserve">от 16.11.2010 </w:t>
            </w:r>
            <w:hyperlink r:id="rId8">
              <w:r w:rsidRPr="00073D14">
                <w:rPr>
                  <w:rFonts w:ascii="PT Astra Serif" w:hAnsi="PT Astra Serif"/>
                  <w:sz w:val="28"/>
                  <w:szCs w:val="28"/>
                </w:rPr>
                <w:t>N 575-П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24.03.2011 </w:t>
            </w:r>
            <w:hyperlink r:id="rId9">
              <w:r w:rsidRPr="00073D14">
                <w:rPr>
                  <w:rFonts w:ascii="PT Astra Serif" w:hAnsi="PT Astra Serif"/>
                  <w:sz w:val="28"/>
                  <w:szCs w:val="28"/>
                </w:rPr>
                <w:t>N 151-П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25.06.2012 </w:t>
            </w:r>
            <w:hyperlink r:id="rId10">
              <w:r w:rsidRPr="00073D14">
                <w:rPr>
                  <w:rFonts w:ascii="PT Astra Serif" w:hAnsi="PT Astra Serif"/>
                  <w:sz w:val="28"/>
                  <w:szCs w:val="28"/>
                </w:rPr>
                <w:t>N 318-П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 xml:space="preserve">от 05.09.2012 </w:t>
            </w:r>
            <w:hyperlink r:id="rId11">
              <w:r w:rsidRPr="00073D14">
                <w:rPr>
                  <w:rFonts w:ascii="PT Astra Serif" w:hAnsi="PT Astra Serif"/>
                  <w:sz w:val="28"/>
                  <w:szCs w:val="28"/>
                </w:rPr>
                <w:t>N 536-П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14.01.2013 </w:t>
            </w:r>
            <w:hyperlink r:id="rId12">
              <w:r w:rsidRPr="00073D14">
                <w:rPr>
                  <w:rFonts w:ascii="PT Astra Serif" w:hAnsi="PT Astra Serif"/>
                  <w:sz w:val="28"/>
                  <w:szCs w:val="28"/>
                </w:rPr>
                <w:t>N 8-П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31.12.2013 </w:t>
            </w:r>
            <w:hyperlink r:id="rId13">
              <w:r w:rsidRPr="00073D14">
                <w:rPr>
                  <w:rFonts w:ascii="PT Astra Serif" w:hAnsi="PT Astra Serif"/>
                  <w:sz w:val="28"/>
                  <w:szCs w:val="28"/>
                </w:rPr>
                <w:t>N 780-П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 xml:space="preserve">от 27.05.2014 </w:t>
            </w:r>
            <w:hyperlink r:id="rId14">
              <w:r w:rsidRPr="00073D14">
                <w:rPr>
                  <w:rFonts w:ascii="PT Astra Serif" w:hAnsi="PT Astra Serif"/>
                  <w:sz w:val="28"/>
                  <w:szCs w:val="28"/>
                </w:rPr>
                <w:t>N 306-П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01.10.2018 </w:t>
            </w:r>
            <w:hyperlink r:id="rId15">
              <w:r w:rsidRPr="00073D14">
                <w:rPr>
                  <w:rFonts w:ascii="PT Astra Serif" w:hAnsi="PT Astra Serif"/>
                  <w:sz w:val="28"/>
                  <w:szCs w:val="28"/>
                </w:rPr>
                <w:t>N 541-П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11.02.2019 </w:t>
            </w:r>
            <w:hyperlink r:id="rId16">
              <w:r w:rsidRPr="00073D14">
                <w:rPr>
                  <w:rFonts w:ascii="PT Astra Serif" w:hAnsi="PT Astra Serif"/>
                  <w:sz w:val="28"/>
                  <w:szCs w:val="28"/>
                </w:rPr>
                <w:t>N 87-П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 xml:space="preserve">от 27.09.2019 </w:t>
            </w:r>
            <w:hyperlink r:id="rId17">
              <w:r w:rsidRPr="00073D14">
                <w:rPr>
                  <w:rFonts w:ascii="PT Astra Serif" w:hAnsi="PT Astra Serif"/>
                  <w:sz w:val="28"/>
                  <w:szCs w:val="28"/>
                </w:rPr>
                <w:t>N 677-П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 (ред. 27.09.2019), от 14.08.2020 </w:t>
            </w:r>
            <w:hyperlink r:id="rId18">
              <w:r w:rsidRPr="00073D14">
                <w:rPr>
                  <w:rFonts w:ascii="PT Astra Serif" w:hAnsi="PT Astra Serif"/>
                  <w:sz w:val="28"/>
                  <w:szCs w:val="28"/>
                </w:rPr>
                <w:t>N 701-П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 xml:space="preserve">от 17.12.2020 </w:t>
            </w:r>
            <w:hyperlink r:id="rId19">
              <w:r w:rsidRPr="00073D14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30.09.2021 </w:t>
            </w:r>
            <w:hyperlink r:id="rId20">
              <w:r w:rsidRPr="00073D14">
                <w:rPr>
                  <w:rFonts w:ascii="PT Astra Serif" w:hAnsi="PT Astra Serif"/>
                  <w:sz w:val="28"/>
                  <w:szCs w:val="28"/>
                </w:rPr>
                <w:t>N 833-П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07.07.2022 </w:t>
            </w:r>
            <w:hyperlink r:id="rId21">
              <w:r w:rsidRPr="00073D14">
                <w:rPr>
                  <w:rFonts w:ascii="PT Astra Serif" w:hAnsi="PT Astra Serif"/>
                  <w:sz w:val="28"/>
                  <w:szCs w:val="28"/>
                </w:rPr>
                <w:t>N 580-П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 xml:space="preserve">от 27.07.2022 </w:t>
            </w:r>
            <w:hyperlink r:id="rId22">
              <w:r w:rsidRPr="00073D14">
                <w:rPr>
                  <w:rFonts w:ascii="PT Astra Serif" w:hAnsi="PT Astra Serif"/>
                  <w:sz w:val="28"/>
                  <w:szCs w:val="28"/>
                </w:rPr>
                <w:t>N 666-П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18.08.2023 </w:t>
            </w:r>
            <w:hyperlink r:id="rId23">
              <w:r w:rsidRPr="00073D14">
                <w:rPr>
                  <w:rFonts w:ascii="PT Astra Serif" w:hAnsi="PT Astra Serif"/>
                  <w:sz w:val="28"/>
                  <w:szCs w:val="28"/>
                </w:rPr>
                <w:t>N 745-П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12.09.2024 </w:t>
            </w:r>
            <w:hyperlink r:id="rId24">
              <w:r w:rsidRPr="00073D14">
                <w:rPr>
                  <w:rFonts w:ascii="PT Astra Serif" w:hAnsi="PT Astra Serif"/>
                  <w:sz w:val="28"/>
                  <w:szCs w:val="28"/>
                </w:rPr>
                <w:t>N 748-П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 xml:space="preserve">от 24.04.2025 </w:t>
            </w:r>
            <w:hyperlink r:id="rId25">
              <w:r w:rsidRPr="00073D14">
                <w:rPr>
                  <w:rFonts w:ascii="PT Astra Serif" w:hAnsi="PT Astra Serif"/>
                  <w:sz w:val="28"/>
                  <w:szCs w:val="28"/>
                </w:rPr>
                <w:t>N 357-П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29.04.2026 </w:t>
            </w:r>
            <w:hyperlink r:id="rId26">
              <w:r w:rsidRPr="00073D14">
                <w:rPr>
                  <w:rFonts w:ascii="PT Astra Serif" w:hAnsi="PT Astra Serif"/>
                  <w:sz w:val="28"/>
                  <w:szCs w:val="28"/>
                </w:rPr>
                <w:t>N 322-П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На основании </w:t>
      </w:r>
      <w:hyperlink r:id="rId27">
        <w:r w:rsidRPr="00073D14">
          <w:rPr>
            <w:rFonts w:ascii="PT Astra Serif" w:hAnsi="PT Astra Serif"/>
            <w:sz w:val="28"/>
            <w:szCs w:val="28"/>
          </w:rPr>
          <w:t>Устава</w:t>
        </w:r>
      </w:hyperlink>
      <w:r w:rsidRPr="00073D14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1. Утвердить </w:t>
      </w:r>
      <w:hyperlink w:anchor="P36">
        <w:r w:rsidRPr="00073D14">
          <w:rPr>
            <w:rFonts w:ascii="PT Astra Serif" w:hAnsi="PT Astra Serif"/>
            <w:sz w:val="28"/>
            <w:szCs w:val="28"/>
          </w:rPr>
          <w:t>Положение</w:t>
        </w:r>
      </w:hyperlink>
      <w:r w:rsidRPr="00073D14">
        <w:rPr>
          <w:rFonts w:ascii="PT Astra Serif" w:hAnsi="PT Astra Serif"/>
          <w:sz w:val="28"/>
          <w:szCs w:val="28"/>
        </w:rPr>
        <w:t xml:space="preserve">, </w:t>
      </w:r>
      <w:hyperlink w:anchor="P134">
        <w:r w:rsidRPr="00073D14">
          <w:rPr>
            <w:rFonts w:ascii="PT Astra Serif" w:hAnsi="PT Astra Serif"/>
            <w:sz w:val="28"/>
            <w:szCs w:val="28"/>
          </w:rPr>
          <w:t>структуру</w:t>
        </w:r>
      </w:hyperlink>
      <w:r w:rsidRPr="00073D14">
        <w:rPr>
          <w:rFonts w:ascii="PT Astra Serif" w:hAnsi="PT Astra Serif"/>
          <w:sz w:val="28"/>
          <w:szCs w:val="28"/>
        </w:rPr>
        <w:t xml:space="preserve"> и </w:t>
      </w:r>
      <w:hyperlink w:anchor="P176">
        <w:r w:rsidRPr="00073D14">
          <w:rPr>
            <w:rFonts w:ascii="PT Astra Serif" w:hAnsi="PT Astra Serif"/>
            <w:sz w:val="28"/>
            <w:szCs w:val="28"/>
          </w:rPr>
          <w:t>штатную численность</w:t>
        </w:r>
      </w:hyperlink>
      <w:r w:rsidRPr="00073D14">
        <w:rPr>
          <w:rFonts w:ascii="PT Astra Serif" w:hAnsi="PT Astra Serif"/>
          <w:sz w:val="28"/>
          <w:szCs w:val="28"/>
        </w:rPr>
        <w:t xml:space="preserve"> контрольно-аналитического комитета Саратовской области согласно приложениям N 1 - 3.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2. Настоящее постановление вступает в силу со дня его подписания.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Губернатор</w:t>
      </w: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Саратовской области</w:t>
      </w: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П.Л.ИПАТОВ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к постановлению</w:t>
      </w: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от 5 февраля 2008 г. N 30-П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36"/>
      <w:bookmarkEnd w:id="0"/>
      <w:r w:rsidRPr="00073D14">
        <w:rPr>
          <w:rFonts w:ascii="PT Astra Serif" w:hAnsi="PT Astra Serif"/>
          <w:sz w:val="28"/>
          <w:szCs w:val="28"/>
        </w:rPr>
        <w:t>ПОЛОЖЕНИЕ</w:t>
      </w: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 КОНТРОЛЬНО-АНАЛИТИЧЕСКОМ КОМИТЕТЕ САРАТОВСКОЙ ОБЛАСТИ</w:t>
      </w:r>
    </w:p>
    <w:p w:rsidR="00073D14" w:rsidRPr="00073D14" w:rsidRDefault="00073D1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73D14" w:rsidRPr="00073D1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73D14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 xml:space="preserve">от 30.09.2021 </w:t>
            </w:r>
            <w:hyperlink r:id="rId28">
              <w:r w:rsidRPr="00073D14">
                <w:rPr>
                  <w:rFonts w:ascii="PT Astra Serif" w:hAnsi="PT Astra Serif"/>
                  <w:sz w:val="28"/>
                  <w:szCs w:val="28"/>
                </w:rPr>
                <w:t>N 833-П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27.07.2022 </w:t>
            </w:r>
            <w:hyperlink r:id="rId29">
              <w:r w:rsidRPr="00073D14">
                <w:rPr>
                  <w:rFonts w:ascii="PT Astra Serif" w:hAnsi="PT Astra Serif"/>
                  <w:sz w:val="28"/>
                  <w:szCs w:val="28"/>
                </w:rPr>
                <w:t>N 666-П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12.09.2024 </w:t>
            </w:r>
            <w:hyperlink r:id="rId30">
              <w:r w:rsidRPr="00073D14">
                <w:rPr>
                  <w:rFonts w:ascii="PT Astra Serif" w:hAnsi="PT Astra Serif"/>
                  <w:sz w:val="28"/>
                  <w:szCs w:val="28"/>
                </w:rPr>
                <w:t>N 748-П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 xml:space="preserve">от 24.04.2025 </w:t>
            </w:r>
            <w:hyperlink r:id="rId31">
              <w:r w:rsidRPr="00073D14">
                <w:rPr>
                  <w:rFonts w:ascii="PT Astra Serif" w:hAnsi="PT Astra Serif"/>
                  <w:sz w:val="28"/>
                  <w:szCs w:val="28"/>
                </w:rPr>
                <w:t>N 357-П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I. Общие положения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1. Контрольно-аналитический комитет Саратовской области (далее - Комитет) является исполнительным органом Саратовской области и создается Правительством Саратовской области.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(</w:t>
      </w:r>
      <w:proofErr w:type="gramStart"/>
      <w:r w:rsidRPr="00073D14">
        <w:rPr>
          <w:rFonts w:ascii="PT Astra Serif" w:hAnsi="PT Astra Serif"/>
          <w:sz w:val="28"/>
          <w:szCs w:val="28"/>
        </w:rPr>
        <w:t>в</w:t>
      </w:r>
      <w:proofErr w:type="gramEnd"/>
      <w:r w:rsidRPr="00073D14">
        <w:rPr>
          <w:rFonts w:ascii="PT Astra Serif" w:hAnsi="PT Astra Serif"/>
          <w:sz w:val="28"/>
          <w:szCs w:val="28"/>
        </w:rPr>
        <w:t xml:space="preserve"> ред. </w:t>
      </w:r>
      <w:hyperlink r:id="rId32">
        <w:r w:rsidRPr="00073D1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73D14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666-П)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2. Комитет наделен полномочиями органа внутреннего государственного финансового контроля.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3. Комитет в своей деятельности руководствуется </w:t>
      </w:r>
      <w:hyperlink r:id="rId33">
        <w:r w:rsidRPr="00073D14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073D14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34">
        <w:r w:rsidRPr="00073D14">
          <w:rPr>
            <w:rFonts w:ascii="PT Astra Serif" w:hAnsi="PT Astra Serif"/>
            <w:sz w:val="28"/>
            <w:szCs w:val="28"/>
          </w:rPr>
          <w:t>Уставом</w:t>
        </w:r>
      </w:hyperlink>
      <w:r w:rsidRPr="00073D14">
        <w:rPr>
          <w:rFonts w:ascii="PT Astra Serif" w:hAnsi="PT Astra Serif"/>
          <w:sz w:val="28"/>
          <w:szCs w:val="28"/>
        </w:rPr>
        <w:t xml:space="preserve"> (Основным Законом) Саратовской области, законами Саратовской области, правовыми актами Губернатора области и Правительства области, органов государственной власти области, а также настоящим Положением.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4. Положение, структура и штатная численность Комитета утверждается Правительством области.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5. Комитет осуществляет свою деятельность непосредственно и во взаимодействии с федеральными органами исполнительной власти, органами государственной власти области, иными государственными органами, органами местного самоуправления, учреждениями и организациями.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6. Финансирование деятельности Комитета осуществляется за счет средств областного бюджета, предусмотренных на государственное управление.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Комитет обладает правами юридического лица, имеет самостоятельный </w:t>
      </w:r>
      <w:r w:rsidRPr="00073D14">
        <w:rPr>
          <w:rFonts w:ascii="PT Astra Serif" w:hAnsi="PT Astra Serif"/>
          <w:sz w:val="28"/>
          <w:szCs w:val="28"/>
        </w:rPr>
        <w:lastRenderedPageBreak/>
        <w:t>баланс, печать с изображением герба Саратовской области, штампы и бланки со своим наименованием, лицевые счета главного распорядителя и получателя бюджетных средств, иные счета, открываемые в установленном порядке.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Материально-техническое, информационно-коммуникационное и транспортное обеспечение деятельности Комитета осуществляется управлением делами Правительства области за счет средств областного бюджета.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7. Координацию и контроль деятельности Комитета осуществляет Губернатор области.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8. Юридический адрес Комитета: 410056, г. Саратов, ул. им. Шевченко Т.Г., д. 3.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(п. 8 в ред. </w:t>
      </w:r>
      <w:hyperlink r:id="rId35">
        <w:r w:rsidRPr="00073D1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73D14">
        <w:rPr>
          <w:rFonts w:ascii="PT Astra Serif" w:hAnsi="PT Astra Serif"/>
          <w:sz w:val="28"/>
          <w:szCs w:val="28"/>
        </w:rPr>
        <w:t xml:space="preserve"> Правительства Саратовской области от 12.09.2024 N 748-П)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II. Основные полномочия и функции Комитета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9. Основными полномочиями и функциями Комитета являются: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осуществление полномочий органа внутреннего государственного финансового контроля в соответствии со </w:t>
      </w:r>
      <w:hyperlink r:id="rId36">
        <w:r w:rsidRPr="00073D14">
          <w:rPr>
            <w:rFonts w:ascii="PT Astra Serif" w:hAnsi="PT Astra Serif"/>
            <w:sz w:val="28"/>
            <w:szCs w:val="28"/>
          </w:rPr>
          <w:t>статьей 269.2</w:t>
        </w:r>
      </w:hyperlink>
      <w:r w:rsidRPr="00073D14">
        <w:rPr>
          <w:rFonts w:ascii="PT Astra Serif" w:hAnsi="PT Astra Serif"/>
          <w:sz w:val="28"/>
          <w:szCs w:val="28"/>
        </w:rPr>
        <w:t xml:space="preserve"> Бюджетного кодекса Российской Федерации;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073D14">
        <w:rPr>
          <w:rFonts w:ascii="PT Astra Serif" w:hAnsi="PT Astra Serif"/>
          <w:sz w:val="28"/>
          <w:szCs w:val="28"/>
        </w:rPr>
        <w:t>в соответствии с поручениями Губернатора области проведение проверок и (или) анализа исполнения исполнительными органами области и их подведомственными учреждениями, организациями федеральных законов, указов и распоряжений Президента Российской Федерации, постановлений и распоряжений Правительства Российской Федерации, правовых актов Губернатора области и Правительства области, органов государственной власти области, отдельных поручений Губернатора области и Правительства области;</w:t>
      </w:r>
      <w:proofErr w:type="gramEnd"/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(в ред. </w:t>
      </w:r>
      <w:hyperlink r:id="rId37">
        <w:r w:rsidRPr="00073D1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73D14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666-П)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осуществление производства по делам об административных правонарушениях в порядке, установленном законодательством об административных правонарушениях;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обращение в суд с исковыми заявлениями о возмещении ущерба, причиненного Саратовской области, в случае неисполнения предписаний Комитета;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(абзац введен </w:t>
      </w:r>
      <w:hyperlink r:id="rId38">
        <w:r w:rsidRPr="00073D14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073D14">
        <w:rPr>
          <w:rFonts w:ascii="PT Astra Serif" w:hAnsi="PT Astra Serif"/>
          <w:sz w:val="28"/>
          <w:szCs w:val="28"/>
        </w:rPr>
        <w:t xml:space="preserve"> Правительства Саратовской области от 24.04.2025 N 357-П)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lastRenderedPageBreak/>
        <w:t>осуществление полномочий главного администратора и администратора доходов бюджетов бюджетной системы в порядке, установленном бюджетным законодательством Российской Федерации;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осуществление полномочий главного распорядителя и получателя бюджетных сре</w:t>
      </w:r>
      <w:proofErr w:type="gramStart"/>
      <w:r w:rsidRPr="00073D14">
        <w:rPr>
          <w:rFonts w:ascii="PT Astra Serif" w:hAnsi="PT Astra Serif"/>
          <w:sz w:val="28"/>
          <w:szCs w:val="28"/>
        </w:rPr>
        <w:t>дств в п</w:t>
      </w:r>
      <w:proofErr w:type="gramEnd"/>
      <w:r w:rsidRPr="00073D14">
        <w:rPr>
          <w:rFonts w:ascii="PT Astra Serif" w:hAnsi="PT Astra Serif"/>
          <w:sz w:val="28"/>
          <w:szCs w:val="28"/>
        </w:rPr>
        <w:t>орядке, установленном бюджетным законодательством Российской Федерации;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проведение проверок годовых отчетов об исполнении местных бюджетов в соответствии с </w:t>
      </w:r>
      <w:hyperlink r:id="rId39">
        <w:r w:rsidRPr="00073D14">
          <w:rPr>
            <w:rFonts w:ascii="PT Astra Serif" w:hAnsi="PT Astra Serif"/>
            <w:sz w:val="28"/>
            <w:szCs w:val="28"/>
          </w:rPr>
          <w:t>подпунктом 3 пункта 4 статьи 136</w:t>
        </w:r>
      </w:hyperlink>
      <w:r w:rsidRPr="00073D14">
        <w:rPr>
          <w:rFonts w:ascii="PT Astra Serif" w:hAnsi="PT Astra Serif"/>
          <w:sz w:val="28"/>
          <w:szCs w:val="28"/>
        </w:rPr>
        <w:t xml:space="preserve"> Бюджетного кодекса Российской Федерации в порядке, установленном Правительством области;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в иных сферах: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осуществление рассмотрения жалоб и обращений граждан, объединений граждан, юридических лиц по вопросам, входящим в компетенцию Комитета;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осуществление мероприятий по организации мобилизационной подготовки и мобилизации, по защите сведений, составляющих государственную тайну, в пределах полномочий Комитета;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содействие обеспечению сохранности государственной тайны, режима секретности в пределах своей компетенции;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осуществление в пределах своей компетенции координации и реализации мероприятий по гражданской обороне и защите работников от чрезвычайных ситуаций;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обеспечение приоритета целей и задач по развитию конкуренции на соответствующих товарных рынках в пределах своих полномочий;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осуществление мониторинга изменений федерального законодательства и ревизии правовых актов области по вопросам, относящимся к компетенции Комитета;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осуществление иных полномочий и функций в соответствии с законодательством Российской Федерации и области.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III. Права Комитета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10. Комитет для осуществления своих полномочий и функций имеет право: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при исполнении полномочий органа внутреннего государственного финансового контроля осуществлять права и обязанности в соответствии с федеральными стандартами, утвержденными нормативными правовыми </w:t>
      </w:r>
      <w:r w:rsidRPr="00073D14">
        <w:rPr>
          <w:rFonts w:ascii="PT Astra Serif" w:hAnsi="PT Astra Serif"/>
          <w:sz w:val="28"/>
          <w:szCs w:val="28"/>
        </w:rPr>
        <w:lastRenderedPageBreak/>
        <w:t>актами Правительства Российской Федерации;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запрашивать и получать в установленном порядке у федеральных органов исполнительной власти и их территориальных органов, исполнительных органов области, органов местного самоуправления области, а также учреждений, организаций документы, материалы и информацию, необходимые для решения вопросов, входящих в его компетенцию;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(в ред. </w:t>
      </w:r>
      <w:hyperlink r:id="rId40">
        <w:r w:rsidRPr="00073D1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73D14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666-П)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073D14">
        <w:rPr>
          <w:rFonts w:ascii="PT Astra Serif" w:hAnsi="PT Astra Serif"/>
          <w:sz w:val="28"/>
          <w:szCs w:val="28"/>
        </w:rPr>
        <w:t>вызывать должностных лиц исполнительных органов области и их подведомственных учреждений, организаций для дачи письменных и устных объяснений по поводу нарушений и неисполнения федеральных законов, указов и распоряжений Президента Российской Федерации, постановлений и распоряжений Правительства Российской Федерации, правовых актов Губернатора области и Правительства области, органов государственной власти области, отдельных поручений Губернатора области и Правительства области;</w:t>
      </w:r>
      <w:proofErr w:type="gramEnd"/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(в ред. </w:t>
      </w:r>
      <w:hyperlink r:id="rId41">
        <w:r w:rsidRPr="00073D1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73D14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666-П)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создавать комиссии, рабочие группы с привлечением в установленном порядке представителей и специалистов заинтересованных органов для проведения в соответствии с поручениями Губернатора области контрольных и аналитических мероприятий и принятия в ходе их осуществления необходимых мер по оперативному устранению выявленных нарушений и их предупреждению;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взаимодействовать по вопросам текущей деятельности с исполнительными органами области, Счетной палатой области, прокуратурой области и правоохранительными органами области, иными федеральными и областными органами власти, органами местного самоуправления, а также с соответствующими органами власти других субъектов Российской Федерации по вопросам компетенции Комитета;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(в ред. </w:t>
      </w:r>
      <w:hyperlink r:id="rId42">
        <w:r w:rsidRPr="00073D14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073D14">
        <w:rPr>
          <w:rFonts w:ascii="PT Astra Serif" w:hAnsi="PT Astra Serif"/>
          <w:sz w:val="28"/>
          <w:szCs w:val="28"/>
        </w:rPr>
        <w:t xml:space="preserve"> Правительства Саратовской области от 27.07.2022 N 666-П)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проводить совещания, коллегии, конференции и другие мероприятия по вопросам, отнесенным к компетенции Комитета;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пользоваться в установленном порядке государственными информационными системами области;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иными правами в соответствии с законодательством Российской Федерации и области.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lastRenderedPageBreak/>
        <w:t>IV. Организация деятельности Комитета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11. Комитет возглавляет председатель Комитета, назначаемый на должность и освобождаемый от должности Губернатором области.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97"/>
      <w:bookmarkEnd w:id="1"/>
      <w:r w:rsidRPr="00073D14">
        <w:rPr>
          <w:rFonts w:ascii="PT Astra Serif" w:hAnsi="PT Astra Serif"/>
          <w:sz w:val="28"/>
          <w:szCs w:val="28"/>
        </w:rPr>
        <w:t>12. Председатель Комитета имеет первого заместителя председателя Комитета и заместителя председателя Комитета, которые назначаются на должность и освобождаются от должности Губернатором области по представлению председателя Комитета.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98"/>
      <w:bookmarkEnd w:id="2"/>
      <w:r w:rsidRPr="00073D14">
        <w:rPr>
          <w:rFonts w:ascii="PT Astra Serif" w:hAnsi="PT Astra Serif"/>
          <w:sz w:val="28"/>
          <w:szCs w:val="28"/>
        </w:rPr>
        <w:t xml:space="preserve">13. Работники Комитета, за исключением лиц, указанных в </w:t>
      </w:r>
      <w:hyperlink w:anchor="P97">
        <w:r w:rsidRPr="00073D14">
          <w:rPr>
            <w:rFonts w:ascii="PT Astra Serif" w:hAnsi="PT Astra Serif"/>
            <w:sz w:val="28"/>
            <w:szCs w:val="28"/>
          </w:rPr>
          <w:t>пункте 12</w:t>
        </w:r>
      </w:hyperlink>
      <w:r w:rsidRPr="00073D14">
        <w:rPr>
          <w:rFonts w:ascii="PT Astra Serif" w:hAnsi="PT Astra Serif"/>
          <w:sz w:val="28"/>
          <w:szCs w:val="28"/>
        </w:rPr>
        <w:t xml:space="preserve"> настоящего Положения, назначаются на должность и освобождаются от должности председателем Комитета.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14. Председатель Комитета в установленном порядке: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непосредственно осуществляет общее руководство деятельностью Комитета на основе единоначалия;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действует без доверенности от имени Комитета, заключает от имени Комитета договоры и соглашения, совершает иные юридические действия;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представляет Правительству области на утверждение проекты Положения, структуры и штатной численности Комитета;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представляет Комитет во взаимоотношениях с федеральными и областными органами государственной власти и органами местного самоуправления;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издает приказы, распоряжения по вопросам деятельности Комитета;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осуществляет </w:t>
      </w:r>
      <w:proofErr w:type="gramStart"/>
      <w:r w:rsidRPr="00073D1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073D14">
        <w:rPr>
          <w:rFonts w:ascii="PT Astra Serif" w:hAnsi="PT Astra Serif"/>
          <w:sz w:val="28"/>
          <w:szCs w:val="28"/>
        </w:rPr>
        <w:t xml:space="preserve"> деятельностью работников Комитета, соблюдением ими трудовой дисциплины;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принимает в установленном порядке решения о поощрении работников Комитета, указанных в </w:t>
      </w:r>
      <w:hyperlink w:anchor="P98">
        <w:r w:rsidRPr="00073D14">
          <w:rPr>
            <w:rFonts w:ascii="PT Astra Serif" w:hAnsi="PT Astra Serif"/>
            <w:sz w:val="28"/>
            <w:szCs w:val="28"/>
          </w:rPr>
          <w:t>пункте 13</w:t>
        </w:r>
      </w:hyperlink>
      <w:r w:rsidRPr="00073D14">
        <w:rPr>
          <w:rFonts w:ascii="PT Astra Serif" w:hAnsi="PT Astra Serif"/>
          <w:sz w:val="28"/>
          <w:szCs w:val="28"/>
        </w:rPr>
        <w:t xml:space="preserve"> настоящего Положения, и применении к ним мер дисциплинарного воздействия в пределах компетенции;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вносит Губернатору области предложения об освобождении от должности работников Комитета, указанных в </w:t>
      </w:r>
      <w:hyperlink w:anchor="P97">
        <w:r w:rsidRPr="00073D14">
          <w:rPr>
            <w:rFonts w:ascii="PT Astra Serif" w:hAnsi="PT Astra Serif"/>
            <w:sz w:val="28"/>
            <w:szCs w:val="28"/>
          </w:rPr>
          <w:t>пункте 12</w:t>
        </w:r>
      </w:hyperlink>
      <w:r w:rsidRPr="00073D14">
        <w:rPr>
          <w:rFonts w:ascii="PT Astra Serif" w:hAnsi="PT Astra Serif"/>
          <w:sz w:val="28"/>
          <w:szCs w:val="28"/>
        </w:rPr>
        <w:t xml:space="preserve"> настоящего Положения;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вносит Губернатору области предложения о поощрении работников Комитета, указанных в </w:t>
      </w:r>
      <w:hyperlink w:anchor="P97">
        <w:r w:rsidRPr="00073D14">
          <w:rPr>
            <w:rFonts w:ascii="PT Astra Serif" w:hAnsi="PT Astra Serif"/>
            <w:sz w:val="28"/>
            <w:szCs w:val="28"/>
          </w:rPr>
          <w:t>пункте 12</w:t>
        </w:r>
      </w:hyperlink>
      <w:r w:rsidRPr="00073D14">
        <w:rPr>
          <w:rFonts w:ascii="PT Astra Serif" w:hAnsi="PT Astra Serif"/>
          <w:sz w:val="28"/>
          <w:szCs w:val="28"/>
        </w:rPr>
        <w:t xml:space="preserve"> настоящего Положения, и применении к ним мер дисциплинарного воздействия;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решает вопросы командирования работников Комитета;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 xml:space="preserve">организует и непосредственно осуществляет контроль за своевременным </w:t>
      </w:r>
      <w:r w:rsidRPr="00073D14">
        <w:rPr>
          <w:rFonts w:ascii="PT Astra Serif" w:hAnsi="PT Astra Serif"/>
          <w:sz w:val="28"/>
          <w:szCs w:val="28"/>
        </w:rPr>
        <w:lastRenderedPageBreak/>
        <w:t>и качественным исполнением служебных поручений, исполнением документов;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ведет прием граждан;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осуществляет иные функции, относящиеся к деятельности Комитета.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15. В случае отсутствия в связи с командировкой, болезнью, отпуском или другими обстоятельствами, исключающими исполнение обязанностей, полномочия председателя Комитета исполняет первый заместитель председателя Комитета.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V. Ответственность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16. Председатель Комитета несет персональную ответственность за надлежащее исполнение возложенных на Комитет полномочий и функций.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17. Работники Комитета несут персональную ответственность с учетом предоставленных им прав и возложенных на них обязанностей в соответствии с действующим законодательством.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18. Председатель Комитета, работники Комитета несут ответственность за подготавливаемые и принимаемые решения, неисполнение или ненадлежащее исполнение своих должностных обязанностей, а также предусмотренную законом ответственность за действие или бездействие, ведущие к нарушению прав и законных интересов граждан.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Председатель Комитета, другие должностные лица Комитета несут ответственность за сокрытие фактов и обстоятельств, создающих угрозу жизни и здоровью людей, в соответствии с Федеральным законом.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При реорганизации, ликвидации Комитета или прекращении работ, содержащих сведения, составляющие государственную тайну, председатель Комитета обязан обеспечить сохранность этих сведений и их носителей путем разработки и осуществления мер режима секретности.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Председатель Комитета, работники Комитета несут дисциплинарную ответственность за неисполнение или ненадлежащее исполнение своих должностных обязанностей.</w:t>
      </w:r>
    </w:p>
    <w:p w:rsidR="00073D14" w:rsidRPr="00073D14" w:rsidRDefault="00073D1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Председатель Комитета, другие должностные лица Комитета за нарушение порядка рассмотрения обращений граждан несут ответственность в соответствии с законодательством Российской Федерации.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к постановлению</w:t>
      </w: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от 5 февраля 2008 г. N 30-П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134"/>
      <w:bookmarkEnd w:id="3"/>
      <w:r w:rsidRPr="00073D14">
        <w:rPr>
          <w:rFonts w:ascii="PT Astra Serif" w:hAnsi="PT Astra Serif"/>
          <w:sz w:val="28"/>
          <w:szCs w:val="28"/>
        </w:rPr>
        <w:t>СТРУКТУРА</w:t>
      </w: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КОНТРОЛЬНО-АНАЛИТИЧЕСКОГО КОМИТЕТА САРАТОВСКОЙ ОБЛАСТИ</w:t>
      </w:r>
    </w:p>
    <w:p w:rsidR="00073D14" w:rsidRPr="00073D14" w:rsidRDefault="00073D1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73D14" w:rsidRPr="00073D1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73D14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 xml:space="preserve">от 05.09.2012 </w:t>
            </w:r>
            <w:hyperlink r:id="rId43">
              <w:r w:rsidRPr="00073D14">
                <w:rPr>
                  <w:rFonts w:ascii="PT Astra Serif" w:hAnsi="PT Astra Serif"/>
                  <w:sz w:val="28"/>
                  <w:szCs w:val="28"/>
                </w:rPr>
                <w:t>N 536-П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, от 27.05.2014 </w:t>
            </w:r>
            <w:hyperlink r:id="rId44">
              <w:r w:rsidRPr="00073D14">
                <w:rPr>
                  <w:rFonts w:ascii="PT Astra Serif" w:hAnsi="PT Astra Serif"/>
                  <w:sz w:val="28"/>
                  <w:szCs w:val="28"/>
                </w:rPr>
                <w:t>N 306-П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73D14" w:rsidRDefault="00073D14">
      <w:pPr>
        <w:pStyle w:val="ConsPlusNormal"/>
        <w:jc w:val="both"/>
      </w:pPr>
    </w:p>
    <w:p w:rsidR="00073D14" w:rsidRDefault="00073D14">
      <w:pPr>
        <w:pStyle w:val="ConsPlusNonformat"/>
        <w:jc w:val="both"/>
      </w:pPr>
      <w:r>
        <w:t>┌──────────────────────┐┌────────────────┐┌──────────────────────┐</w:t>
      </w:r>
    </w:p>
    <w:p w:rsidR="00073D14" w:rsidRDefault="00073D14">
      <w:pPr>
        <w:pStyle w:val="ConsPlusNonformat"/>
        <w:jc w:val="both"/>
      </w:pPr>
      <w:r>
        <w:t>│       Советник       ││  Председатель  ││       Советник       │</w:t>
      </w:r>
    </w:p>
    <w:p w:rsidR="00073D14" w:rsidRDefault="00073D14">
      <w:pPr>
        <w:pStyle w:val="ConsPlusNonformat"/>
        <w:jc w:val="both"/>
      </w:pPr>
      <w:r>
        <w:t xml:space="preserve">│председателя комитета ├┤    </w:t>
      </w:r>
      <w:proofErr w:type="gramStart"/>
      <w:r>
        <w:t>комитета</w:t>
      </w:r>
      <w:proofErr w:type="gramEnd"/>
      <w:r>
        <w:t xml:space="preserve">    ├┤председателя комитета │</w:t>
      </w:r>
    </w:p>
    <w:p w:rsidR="00073D14" w:rsidRDefault="00073D14">
      <w:pPr>
        <w:pStyle w:val="ConsPlusNonformat"/>
        <w:jc w:val="both"/>
      </w:pPr>
      <w:r>
        <w:t>└──────────────────────┘└─┬──────┬───────┘└──────────────────────┘</w:t>
      </w:r>
    </w:p>
    <w:p w:rsidR="00073D14" w:rsidRDefault="00073D14">
      <w:pPr>
        <w:pStyle w:val="ConsPlusNonformat"/>
        <w:jc w:val="both"/>
      </w:pPr>
      <w:r>
        <w:t>┌──────────────────────┐  │      │</w:t>
      </w:r>
    </w:p>
    <w:p w:rsidR="00073D14" w:rsidRDefault="00073D14">
      <w:pPr>
        <w:pStyle w:val="ConsPlusNonformat"/>
        <w:jc w:val="both"/>
      </w:pPr>
      <w:r>
        <w:t>│      Советник        │  │      │</w:t>
      </w:r>
    </w:p>
    <w:p w:rsidR="00073D14" w:rsidRDefault="00073D14">
      <w:pPr>
        <w:pStyle w:val="ConsPlusNonformat"/>
        <w:jc w:val="both"/>
      </w:pPr>
      <w:r>
        <w:t>│председателя комитета ├──┘      │</w:t>
      </w:r>
    </w:p>
    <w:p w:rsidR="00073D14" w:rsidRDefault="00073D14">
      <w:pPr>
        <w:pStyle w:val="ConsPlusNonformat"/>
        <w:jc w:val="both"/>
      </w:pPr>
      <w:r>
        <w:t>└──────────────────────┘         │</w:t>
      </w:r>
    </w:p>
    <w:p w:rsidR="00073D14" w:rsidRDefault="00073D14">
      <w:pPr>
        <w:pStyle w:val="ConsPlusNonformat"/>
        <w:jc w:val="both"/>
      </w:pPr>
      <w:r>
        <w:t xml:space="preserve">            ┌────────────────────┴──────────────────┐</w:t>
      </w:r>
    </w:p>
    <w:p w:rsidR="00073D14" w:rsidRDefault="00073D14">
      <w:pPr>
        <w:pStyle w:val="ConsPlusNonformat"/>
        <w:jc w:val="both"/>
      </w:pPr>
      <w:r>
        <w:t>┌───────────┴────────────┐             ┌────────────┴───────────┐</w:t>
      </w:r>
    </w:p>
    <w:p w:rsidR="00073D14" w:rsidRDefault="00073D14">
      <w:pPr>
        <w:pStyle w:val="ConsPlusNonformat"/>
        <w:jc w:val="both"/>
      </w:pPr>
      <w:r>
        <w:t>│   Первый заместитель   ├┐            │      Заместитель       ├┐</w:t>
      </w:r>
    </w:p>
    <w:p w:rsidR="00073D14" w:rsidRDefault="00073D14">
      <w:pPr>
        <w:pStyle w:val="ConsPlusNonformat"/>
        <w:jc w:val="both"/>
      </w:pPr>
      <w:r>
        <w:t>│ председателя комитета  ││            │ председателя комитета  ││</w:t>
      </w:r>
    </w:p>
    <w:p w:rsidR="00073D14" w:rsidRDefault="00073D14">
      <w:pPr>
        <w:pStyle w:val="ConsPlusNonformat"/>
        <w:jc w:val="both"/>
      </w:pPr>
      <w:r>
        <w:t>└───────────┬────────────┘│            └────────────┬───────────┘│</w:t>
      </w:r>
    </w:p>
    <w:p w:rsidR="00073D14" w:rsidRDefault="00073D14">
      <w:pPr>
        <w:pStyle w:val="ConsPlusNonformat"/>
        <w:jc w:val="both"/>
      </w:pPr>
      <w:r>
        <w:t>┌───────────┴────────────┐│            ┌────────────┴───────────┐│</w:t>
      </w:r>
    </w:p>
    <w:p w:rsidR="00073D14" w:rsidRDefault="00073D14">
      <w:pPr>
        <w:pStyle w:val="ConsPlusNonformat"/>
        <w:jc w:val="both"/>
      </w:pPr>
      <w:r>
        <w:t>│Контрольно-инспекторский</w:t>
      </w:r>
      <w:proofErr w:type="gramStart"/>
      <w:r>
        <w:t>││            │     И</w:t>
      </w:r>
      <w:proofErr w:type="gramEnd"/>
      <w:r>
        <w:t>нформационно-     ││</w:t>
      </w:r>
    </w:p>
    <w:p w:rsidR="00073D14" w:rsidRDefault="00073D14">
      <w:pPr>
        <w:pStyle w:val="ConsPlusNonformat"/>
        <w:jc w:val="both"/>
      </w:pPr>
      <w:r>
        <w:t>│         отдел          ├┤            │  аналитический отдел   ├┤</w:t>
      </w:r>
    </w:p>
    <w:p w:rsidR="00073D14" w:rsidRDefault="00073D14">
      <w:pPr>
        <w:pStyle w:val="ConsPlusNonformat"/>
        <w:jc w:val="both"/>
      </w:pPr>
      <w:r>
        <w:t>└────────────────────────┘│            └────────────────────────┘│</w:t>
      </w:r>
    </w:p>
    <w:p w:rsidR="00073D14" w:rsidRDefault="00073D14">
      <w:pPr>
        <w:pStyle w:val="ConsPlusNonformat"/>
        <w:jc w:val="both"/>
      </w:pPr>
      <w:r>
        <w:t>┌────────────────────────┐│            ┌────────────────────────┐│</w:t>
      </w:r>
    </w:p>
    <w:p w:rsidR="00073D14" w:rsidRDefault="00073D14">
      <w:pPr>
        <w:pStyle w:val="ConsPlusNonformat"/>
        <w:jc w:val="both"/>
      </w:pPr>
      <w:r>
        <w:t>│   Отдел контроля       ││            │  Контрольно-правовой   ├┘</w:t>
      </w:r>
    </w:p>
    <w:p w:rsidR="00073D14" w:rsidRDefault="00073D14">
      <w:pPr>
        <w:pStyle w:val="ConsPlusNonformat"/>
        <w:jc w:val="both"/>
      </w:pPr>
      <w:r>
        <w:t>│  социальной сферы      ├┤            │         отдел          │</w:t>
      </w:r>
    </w:p>
    <w:p w:rsidR="00073D14" w:rsidRDefault="00073D14">
      <w:pPr>
        <w:pStyle w:val="ConsPlusNonformat"/>
        <w:jc w:val="both"/>
      </w:pPr>
      <w:r>
        <w:t>└────────────────────────┘│            └────────────────────────┘</w:t>
      </w:r>
    </w:p>
    <w:p w:rsidR="00073D14" w:rsidRDefault="00073D14">
      <w:pPr>
        <w:pStyle w:val="ConsPlusNonformat"/>
        <w:jc w:val="both"/>
      </w:pPr>
      <w:r>
        <w:t>┌────────────────────────┐│</w:t>
      </w:r>
    </w:p>
    <w:p w:rsidR="00073D14" w:rsidRDefault="00073D14">
      <w:pPr>
        <w:pStyle w:val="ConsPlusNonformat"/>
        <w:jc w:val="both"/>
      </w:pPr>
      <w:r>
        <w:t>│Отдел контроля сферы    ││</w:t>
      </w:r>
    </w:p>
    <w:p w:rsidR="00073D14" w:rsidRDefault="00073D14">
      <w:pPr>
        <w:pStyle w:val="ConsPlusNonformat"/>
        <w:jc w:val="both"/>
      </w:pPr>
      <w:r>
        <w:t>│строительства и жилищно-├┘</w:t>
      </w:r>
    </w:p>
    <w:p w:rsidR="00073D14" w:rsidRDefault="00073D14">
      <w:pPr>
        <w:pStyle w:val="ConsPlusNonformat"/>
        <w:jc w:val="both"/>
      </w:pPr>
      <w:r>
        <w:t>│коммунального хозяйства │</w:t>
      </w:r>
    </w:p>
    <w:p w:rsidR="00073D14" w:rsidRDefault="00073D14">
      <w:pPr>
        <w:pStyle w:val="ConsPlusNonformat"/>
        <w:jc w:val="both"/>
      </w:pPr>
      <w:r>
        <w:t>└────────────────────────┘</w:t>
      </w:r>
    </w:p>
    <w:p w:rsidR="00073D14" w:rsidRDefault="00073D14">
      <w:pPr>
        <w:pStyle w:val="ConsPlusNormal"/>
        <w:jc w:val="both"/>
      </w:pPr>
    </w:p>
    <w:p w:rsidR="00073D14" w:rsidRDefault="00073D14">
      <w:pPr>
        <w:pStyle w:val="ConsPlusNormal"/>
        <w:jc w:val="both"/>
      </w:pPr>
    </w:p>
    <w:p w:rsidR="00073D14" w:rsidRDefault="00073D14">
      <w:pPr>
        <w:pStyle w:val="ConsPlusNormal"/>
        <w:jc w:val="both"/>
      </w:pPr>
    </w:p>
    <w:p w:rsidR="00073D14" w:rsidRDefault="00073D14">
      <w:pPr>
        <w:pStyle w:val="ConsPlusNormal"/>
        <w:jc w:val="both"/>
      </w:pPr>
    </w:p>
    <w:p w:rsidR="00073D14" w:rsidRDefault="00073D14">
      <w:pPr>
        <w:pStyle w:val="ConsPlusNormal"/>
        <w:jc w:val="both"/>
      </w:pPr>
    </w:p>
    <w:p w:rsidR="00073D14" w:rsidRDefault="00073D14">
      <w:pPr>
        <w:pStyle w:val="ConsPlusNormal"/>
        <w:jc w:val="both"/>
      </w:pPr>
    </w:p>
    <w:p w:rsidR="00073D14" w:rsidRDefault="00073D14">
      <w:pPr>
        <w:pStyle w:val="ConsPlusNormal"/>
        <w:jc w:val="both"/>
      </w:pPr>
    </w:p>
    <w:p w:rsidR="00073D14" w:rsidRDefault="00073D14">
      <w:pPr>
        <w:pStyle w:val="ConsPlusNormal"/>
        <w:jc w:val="both"/>
      </w:pPr>
    </w:p>
    <w:p w:rsidR="00073D14" w:rsidRDefault="00073D14">
      <w:pPr>
        <w:pStyle w:val="ConsPlusNormal"/>
        <w:jc w:val="both"/>
      </w:pPr>
    </w:p>
    <w:p w:rsidR="00073D14" w:rsidRDefault="00073D14">
      <w:pPr>
        <w:pStyle w:val="ConsPlusNormal"/>
        <w:jc w:val="both"/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Приложение N 3</w:t>
      </w: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к постановлению</w:t>
      </w: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073D14" w:rsidRPr="00073D14" w:rsidRDefault="00073D1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от 5 февраля 2008 г. N 30-П</w:t>
      </w: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" w:name="P176"/>
      <w:bookmarkEnd w:id="4"/>
      <w:r w:rsidRPr="00073D14">
        <w:rPr>
          <w:rFonts w:ascii="PT Astra Serif" w:hAnsi="PT Astra Serif"/>
          <w:sz w:val="28"/>
          <w:szCs w:val="28"/>
        </w:rPr>
        <w:t>ШТАТНАЯ ЧИСЛЕННОСТЬ</w:t>
      </w:r>
    </w:p>
    <w:p w:rsidR="00073D14" w:rsidRPr="00073D14" w:rsidRDefault="00073D1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073D14">
        <w:rPr>
          <w:rFonts w:ascii="PT Astra Serif" w:hAnsi="PT Astra Serif"/>
          <w:sz w:val="28"/>
          <w:szCs w:val="28"/>
        </w:rPr>
        <w:t>КОНТРОЛЬНО-АНАЛИТИЧЕСКОГО КОМИТЕТА САРАТОВСКОЙ ОБЛАСТИ</w:t>
      </w:r>
    </w:p>
    <w:p w:rsidR="00073D14" w:rsidRPr="00073D14" w:rsidRDefault="00073D1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073D14" w:rsidRPr="00073D1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073D14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45">
              <w:r w:rsidRPr="00073D14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073D14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от 29.04.2026 N 322-П)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  <w:bookmarkStart w:id="5" w:name="_GoBack"/>
      <w:bookmarkEnd w:id="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40"/>
        <w:gridCol w:w="1474"/>
      </w:tblGrid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Председатель комитета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Первый заместитель председателя комитета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Советник председателя комитета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073D14" w:rsidRPr="00073D14">
        <w:tc>
          <w:tcPr>
            <w:tcW w:w="9014" w:type="dxa"/>
            <w:gridSpan w:val="2"/>
          </w:tcPr>
          <w:p w:rsidR="00073D14" w:rsidRPr="00073D14" w:rsidRDefault="00073D1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Контрольно-инспекторский отдел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073D14" w:rsidRPr="00073D14">
        <w:tc>
          <w:tcPr>
            <w:tcW w:w="9014" w:type="dxa"/>
            <w:gridSpan w:val="2"/>
          </w:tcPr>
          <w:p w:rsidR="00073D14" w:rsidRPr="00073D14" w:rsidRDefault="00073D1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Отдел контроля социальной сферы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073D14" w:rsidRPr="00073D14">
        <w:tc>
          <w:tcPr>
            <w:tcW w:w="9014" w:type="dxa"/>
            <w:gridSpan w:val="2"/>
          </w:tcPr>
          <w:p w:rsidR="00073D14" w:rsidRPr="00073D14" w:rsidRDefault="00073D1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Отдел контроля сферы строительства и жилищно-коммунального хозяйства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lastRenderedPageBreak/>
              <w:t>Консультант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073D14" w:rsidRPr="00073D14">
        <w:tc>
          <w:tcPr>
            <w:tcW w:w="9014" w:type="dxa"/>
            <w:gridSpan w:val="2"/>
          </w:tcPr>
          <w:p w:rsidR="00073D14" w:rsidRPr="00073D14" w:rsidRDefault="00073D1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Информационно-аналитический отдел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073D14" w:rsidRPr="00073D14">
        <w:tc>
          <w:tcPr>
            <w:tcW w:w="9014" w:type="dxa"/>
            <w:gridSpan w:val="2"/>
          </w:tcPr>
          <w:p w:rsidR="00073D14" w:rsidRPr="00073D14" w:rsidRDefault="00073D14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Контрольно-правовой отдел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073D14" w:rsidRPr="00073D14">
        <w:tc>
          <w:tcPr>
            <w:tcW w:w="7540" w:type="dxa"/>
          </w:tcPr>
          <w:p w:rsidR="00073D14" w:rsidRPr="00073D14" w:rsidRDefault="00073D14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Всего по комитету:</w:t>
            </w:r>
          </w:p>
        </w:tc>
        <w:tc>
          <w:tcPr>
            <w:tcW w:w="1474" w:type="dxa"/>
          </w:tcPr>
          <w:p w:rsidR="00073D14" w:rsidRPr="00073D14" w:rsidRDefault="00073D1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73D14"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</w:tr>
    </w:tbl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73D14" w:rsidRPr="00073D14" w:rsidRDefault="00073D1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073D14" w:rsidRDefault="00073D14">
      <w:pPr>
        <w:rPr>
          <w:rFonts w:ascii="PT Astra Serif" w:hAnsi="PT Astra Serif"/>
          <w:sz w:val="28"/>
          <w:szCs w:val="28"/>
        </w:rPr>
      </w:pPr>
    </w:p>
    <w:sectPr w:rsidR="005A1A7E" w:rsidRPr="00073D14" w:rsidSect="00F52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D14"/>
    <w:rsid w:val="00073D14"/>
    <w:rsid w:val="000C2229"/>
    <w:rsid w:val="00172250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073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73D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3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D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073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73D1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3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D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43912&amp;dst=100005" TargetMode="External"/><Relationship Id="rId13" Type="http://schemas.openxmlformats.org/officeDocument/2006/relationships/hyperlink" Target="https://login.consultant.ru/link/?req=doc&amp;base=RLAW358&amp;n=71518&amp;dst=100005" TargetMode="External"/><Relationship Id="rId18" Type="http://schemas.openxmlformats.org/officeDocument/2006/relationships/hyperlink" Target="https://login.consultant.ru/link/?req=doc&amp;base=RLAW358&amp;n=132344&amp;dst=100005" TargetMode="External"/><Relationship Id="rId26" Type="http://schemas.openxmlformats.org/officeDocument/2006/relationships/hyperlink" Target="https://login.consultant.ru/link/?req=doc&amp;base=RLAW358&amp;n=197639&amp;dst=100005" TargetMode="External"/><Relationship Id="rId39" Type="http://schemas.openxmlformats.org/officeDocument/2006/relationships/hyperlink" Target="https://login.consultant.ru/link/?req=doc&amp;base=LAW&amp;n=511724&amp;dst=361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52457&amp;dst=100005" TargetMode="External"/><Relationship Id="rId34" Type="http://schemas.openxmlformats.org/officeDocument/2006/relationships/hyperlink" Target="https://login.consultant.ru/link/?req=doc&amp;base=RLAW358&amp;n=184182" TargetMode="External"/><Relationship Id="rId42" Type="http://schemas.openxmlformats.org/officeDocument/2006/relationships/hyperlink" Target="https://login.consultant.ru/link/?req=doc&amp;base=RLAW358&amp;n=153030&amp;dst=100009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358&amp;n=39550&amp;dst=100005" TargetMode="External"/><Relationship Id="rId12" Type="http://schemas.openxmlformats.org/officeDocument/2006/relationships/hyperlink" Target="https://login.consultant.ru/link/?req=doc&amp;base=RLAW358&amp;n=63362&amp;dst=100005" TargetMode="External"/><Relationship Id="rId17" Type="http://schemas.openxmlformats.org/officeDocument/2006/relationships/hyperlink" Target="https://login.consultant.ru/link/?req=doc&amp;base=RLAW358&amp;n=132707&amp;dst=100006" TargetMode="External"/><Relationship Id="rId25" Type="http://schemas.openxmlformats.org/officeDocument/2006/relationships/hyperlink" Target="https://login.consultant.ru/link/?req=doc&amp;base=RLAW358&amp;n=185880&amp;dst=100005" TargetMode="External"/><Relationship Id="rId33" Type="http://schemas.openxmlformats.org/officeDocument/2006/relationships/hyperlink" Target="https://login.consultant.ru/link/?req=doc&amp;base=LAW&amp;n=2875" TargetMode="External"/><Relationship Id="rId38" Type="http://schemas.openxmlformats.org/officeDocument/2006/relationships/hyperlink" Target="https://login.consultant.ru/link/?req=doc&amp;base=RLAW358&amp;n=185880&amp;dst=100008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18360&amp;dst=100005" TargetMode="External"/><Relationship Id="rId20" Type="http://schemas.openxmlformats.org/officeDocument/2006/relationships/hyperlink" Target="https://login.consultant.ru/link/?req=doc&amp;base=RLAW358&amp;n=143083&amp;dst=100005" TargetMode="External"/><Relationship Id="rId29" Type="http://schemas.openxmlformats.org/officeDocument/2006/relationships/hyperlink" Target="https://login.consultant.ru/link/?req=doc&amp;base=RLAW358&amp;n=153030&amp;dst=100006" TargetMode="External"/><Relationship Id="rId41" Type="http://schemas.openxmlformats.org/officeDocument/2006/relationships/hyperlink" Target="https://login.consultant.ru/link/?req=doc&amp;base=RLAW358&amp;n=153030&amp;dst=10000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34616&amp;dst=100005" TargetMode="External"/><Relationship Id="rId11" Type="http://schemas.openxmlformats.org/officeDocument/2006/relationships/hyperlink" Target="https://login.consultant.ru/link/?req=doc&amp;base=RLAW358&amp;n=59824&amp;dst=100005" TargetMode="External"/><Relationship Id="rId24" Type="http://schemas.openxmlformats.org/officeDocument/2006/relationships/hyperlink" Target="https://login.consultant.ru/link/?req=doc&amp;base=RLAW358&amp;n=178055&amp;dst=100005" TargetMode="External"/><Relationship Id="rId32" Type="http://schemas.openxmlformats.org/officeDocument/2006/relationships/hyperlink" Target="https://login.consultant.ru/link/?req=doc&amp;base=RLAW358&amp;n=153030&amp;dst=100007" TargetMode="External"/><Relationship Id="rId37" Type="http://schemas.openxmlformats.org/officeDocument/2006/relationships/hyperlink" Target="https://login.consultant.ru/link/?req=doc&amp;base=RLAW358&amp;n=153030&amp;dst=100008" TargetMode="External"/><Relationship Id="rId40" Type="http://schemas.openxmlformats.org/officeDocument/2006/relationships/hyperlink" Target="https://login.consultant.ru/link/?req=doc&amp;base=RLAW358&amp;n=153030&amp;dst=100009" TargetMode="External"/><Relationship Id="rId45" Type="http://schemas.openxmlformats.org/officeDocument/2006/relationships/hyperlink" Target="https://login.consultant.ru/link/?req=doc&amp;base=RLAW358&amp;n=197639&amp;dst=100006" TargetMode="External"/><Relationship Id="rId5" Type="http://schemas.openxmlformats.org/officeDocument/2006/relationships/hyperlink" Target="https://login.consultant.ru/link/?req=doc&amp;base=RLAW358&amp;n=32074&amp;dst=100005" TargetMode="External"/><Relationship Id="rId15" Type="http://schemas.openxmlformats.org/officeDocument/2006/relationships/hyperlink" Target="https://login.consultant.ru/link/?req=doc&amp;base=RLAW358&amp;n=114916&amp;dst=100005" TargetMode="External"/><Relationship Id="rId23" Type="http://schemas.openxmlformats.org/officeDocument/2006/relationships/hyperlink" Target="https://login.consultant.ru/link/?req=doc&amp;base=RLAW358&amp;n=165866&amp;dst=100005" TargetMode="External"/><Relationship Id="rId28" Type="http://schemas.openxmlformats.org/officeDocument/2006/relationships/hyperlink" Target="https://login.consultant.ru/link/?req=doc&amp;base=RLAW358&amp;n=143083&amp;dst=100006" TargetMode="External"/><Relationship Id="rId36" Type="http://schemas.openxmlformats.org/officeDocument/2006/relationships/hyperlink" Target="https://login.consultant.ru/link/?req=doc&amp;base=LAW&amp;n=511724&amp;dst=3722" TargetMode="External"/><Relationship Id="rId10" Type="http://schemas.openxmlformats.org/officeDocument/2006/relationships/hyperlink" Target="https://login.consultant.ru/link/?req=doc&amp;base=RLAW358&amp;n=58136&amp;dst=100005" TargetMode="External"/><Relationship Id="rId19" Type="http://schemas.openxmlformats.org/officeDocument/2006/relationships/hyperlink" Target="https://login.consultant.ru/link/?req=doc&amp;base=RLAW358&amp;n=195165&amp;dst=100024" TargetMode="External"/><Relationship Id="rId31" Type="http://schemas.openxmlformats.org/officeDocument/2006/relationships/hyperlink" Target="https://login.consultant.ru/link/?req=doc&amp;base=RLAW358&amp;n=185880&amp;dst=100006" TargetMode="External"/><Relationship Id="rId44" Type="http://schemas.openxmlformats.org/officeDocument/2006/relationships/hyperlink" Target="https://login.consultant.ru/link/?req=doc&amp;base=RLAW358&amp;n=75546&amp;dst=1000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47030&amp;dst=100005" TargetMode="External"/><Relationship Id="rId14" Type="http://schemas.openxmlformats.org/officeDocument/2006/relationships/hyperlink" Target="https://login.consultant.ru/link/?req=doc&amp;base=RLAW358&amp;n=75546&amp;dst=100005" TargetMode="External"/><Relationship Id="rId22" Type="http://schemas.openxmlformats.org/officeDocument/2006/relationships/hyperlink" Target="https://login.consultant.ru/link/?req=doc&amp;base=RLAW358&amp;n=153030&amp;dst=100005" TargetMode="External"/><Relationship Id="rId27" Type="http://schemas.openxmlformats.org/officeDocument/2006/relationships/hyperlink" Target="https://login.consultant.ru/link/?req=doc&amp;base=RLAW358&amp;n=184182&amp;dst=91" TargetMode="External"/><Relationship Id="rId30" Type="http://schemas.openxmlformats.org/officeDocument/2006/relationships/hyperlink" Target="https://login.consultant.ru/link/?req=doc&amp;base=RLAW358&amp;n=178055&amp;dst=100006" TargetMode="External"/><Relationship Id="rId35" Type="http://schemas.openxmlformats.org/officeDocument/2006/relationships/hyperlink" Target="https://login.consultant.ru/link/?req=doc&amp;base=RLAW358&amp;n=178055&amp;dst=100007" TargetMode="External"/><Relationship Id="rId43" Type="http://schemas.openxmlformats.org/officeDocument/2006/relationships/hyperlink" Target="https://login.consultant.ru/link/?req=doc&amp;base=RLAW358&amp;n=59824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2833</Words>
  <Characters>16153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2026-08-04T10:57:00Z</dcterms:created>
  <dcterms:modified xsi:type="dcterms:W3CDTF">2026-08-04T10:58:00Z</dcterms:modified>
</cp:coreProperties>
</file>