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4AD" w:rsidRPr="00D654AD" w:rsidRDefault="00D654AD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от 18 января 2018 г. N 22-П</w:t>
      </w: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ВОПРОСЫ КОМИТЕТА ПО ТУРИЗМУ САРАТОВСКОЙ ОБЛАСТИ</w:t>
      </w:r>
    </w:p>
    <w:p w:rsidR="00D654AD" w:rsidRPr="00D654AD" w:rsidRDefault="00D654AD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654AD" w:rsidRPr="00D654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54AD" w:rsidRPr="00D654AD" w:rsidRDefault="00D654AD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54AD" w:rsidRPr="00D654AD" w:rsidRDefault="00D654AD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AD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54AD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от 15.05.2018 </w:t>
            </w:r>
            <w:hyperlink r:id="rId5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258-П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, от 27.07.2018 </w:t>
            </w:r>
            <w:hyperlink r:id="rId6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415-П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, от 05.03.2019 </w:t>
            </w:r>
            <w:hyperlink r:id="rId7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133-П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от 17.12.2020 </w:t>
            </w:r>
            <w:hyperlink r:id="rId8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1000-П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, от 05.10.2021 </w:t>
            </w:r>
            <w:hyperlink r:id="rId9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845-П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54AD" w:rsidRPr="00D654AD" w:rsidRDefault="00D654AD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10" w:history="1">
        <w:r w:rsidRPr="00D654AD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Правительство области постановляет: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1" w:history="1">
        <w:r w:rsidRPr="00D654AD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о комитете по туризму Саратовской области согласно приложению N 1.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173" w:history="1">
        <w:r w:rsidRPr="00D654AD">
          <w:rPr>
            <w:rFonts w:ascii="Times New Roman" w:hAnsi="Times New Roman" w:cs="Times New Roman"/>
            <w:sz w:val="24"/>
            <w:szCs w:val="24"/>
          </w:rPr>
          <w:t>структуру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, штатную </w:t>
      </w:r>
      <w:hyperlink w:anchor="P202" w:history="1">
        <w:r w:rsidRPr="00D654AD">
          <w:rPr>
            <w:rFonts w:ascii="Times New Roman" w:hAnsi="Times New Roman" w:cs="Times New Roman"/>
            <w:sz w:val="24"/>
            <w:szCs w:val="24"/>
          </w:rPr>
          <w:t>численность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комитета по туризму Саратовской области согласно приложениям N 2 - 3.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подписания.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Губернатор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В.В.РАДАЕВ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от 18 января 2018 г. N 22-П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1"/>
      <w:bookmarkEnd w:id="0"/>
      <w:r w:rsidRPr="00D654AD">
        <w:rPr>
          <w:rFonts w:ascii="Times New Roman" w:hAnsi="Times New Roman" w:cs="Times New Roman"/>
          <w:sz w:val="24"/>
          <w:szCs w:val="24"/>
        </w:rPr>
        <w:t>ПОЛОЖЕНИЕ</w:t>
      </w: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D654AD">
        <w:rPr>
          <w:rFonts w:ascii="Times New Roman" w:hAnsi="Times New Roman" w:cs="Times New Roman"/>
          <w:sz w:val="24"/>
          <w:szCs w:val="24"/>
        </w:rPr>
        <w:t>КОМИТЕТЕ</w:t>
      </w:r>
      <w:proofErr w:type="gramEnd"/>
      <w:r w:rsidRPr="00D654AD">
        <w:rPr>
          <w:rFonts w:ascii="Times New Roman" w:hAnsi="Times New Roman" w:cs="Times New Roman"/>
          <w:sz w:val="24"/>
          <w:szCs w:val="24"/>
        </w:rPr>
        <w:t xml:space="preserve"> ПО ТУРИЗМУ САРАТОВСКОЙ ОБЛАСТИ</w:t>
      </w:r>
    </w:p>
    <w:p w:rsidR="00D654AD" w:rsidRPr="00D654AD" w:rsidRDefault="00D654AD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654AD" w:rsidRPr="00D654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54AD" w:rsidRPr="00D654AD" w:rsidRDefault="00D654AD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54AD" w:rsidRPr="00D654AD" w:rsidRDefault="00D654AD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AD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54AD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от 15.05.2018 </w:t>
            </w:r>
            <w:hyperlink r:id="rId11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258-П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, от 27.07.2018 </w:t>
            </w:r>
            <w:hyperlink r:id="rId12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415-П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, от 05.03.2019 </w:t>
            </w:r>
            <w:hyperlink r:id="rId13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133-П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от 17.12.2020 </w:t>
            </w:r>
            <w:hyperlink r:id="rId14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1000-П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 xml:space="preserve">, от 05.10.2021 </w:t>
            </w:r>
            <w:hyperlink r:id="rId15" w:history="1">
              <w:r w:rsidRPr="00D654AD">
                <w:rPr>
                  <w:rFonts w:ascii="Times New Roman" w:hAnsi="Times New Roman" w:cs="Times New Roman"/>
                  <w:sz w:val="24"/>
                  <w:szCs w:val="24"/>
                </w:rPr>
                <w:t>N 845-П</w:t>
              </w:r>
            </w:hyperlink>
            <w:r w:rsidRPr="00D654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54AD" w:rsidRPr="00D654AD" w:rsidRDefault="00D654AD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1. Комитет по туризму Саратовской области (далее - Комитет) является органом исполнительной власти Саратовской области, осуществляющим на территории Саратовской области функции в сфере туризма.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Полное наименование: комитет по туризму Саратовской области.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2. Комитет является правопреемником министерства молодежной политики, спорта и туризма Саратовской области в сфере туризма.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3. Комитет обладает правами юридического лица, имеет самостоятельный баланс, печать с изображением герба Саратовской области со своим наименованием, иные печати, штампы и бланки установленного образца со своим наименованием, лицевые счета главного распорядителя и получателя бюджетных средств, иные счета, открываемые в установленном порядке.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16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17.12.2020 N 1000-П)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654AD">
        <w:rPr>
          <w:rFonts w:ascii="Times New Roman" w:hAnsi="Times New Roman" w:cs="Times New Roman"/>
          <w:sz w:val="24"/>
          <w:szCs w:val="24"/>
        </w:rPr>
        <w:t xml:space="preserve">Комитет в своей деятельности руководствуется </w:t>
      </w:r>
      <w:hyperlink r:id="rId17" w:history="1">
        <w:r w:rsidRPr="00D654AD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федеральных органов исполнительной власти по вопросам туризма, </w:t>
      </w:r>
      <w:hyperlink r:id="rId18" w:history="1">
        <w:r w:rsidRPr="00D654AD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(Основным Законом) Саратовской области, законами Саратовской области, правовыми актами Губернатора области, Правительства области, иных органов государственной власти области, а также настоящим Положением.</w:t>
      </w:r>
      <w:proofErr w:type="gramEnd"/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5. Материально-техническое, информационно-коммуникационное и транспортное обеспечение деятельности Комитета осуществляется управлением делами Правительства области за счет средств областного бюджета.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(п. 5 в ред. </w:t>
      </w:r>
      <w:hyperlink r:id="rId19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17.12.2020 N 1000-П)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6. Место нахождения Комитета: </w:t>
      </w:r>
      <w:proofErr w:type="gramStart"/>
      <w:r w:rsidRPr="00D654AD">
        <w:rPr>
          <w:rFonts w:ascii="Times New Roman" w:hAnsi="Times New Roman" w:cs="Times New Roman"/>
          <w:sz w:val="24"/>
          <w:szCs w:val="24"/>
        </w:rPr>
        <w:t>Российская Федерация, Саратовская область, г. Саратов, ул. Рабочая, д. 29/39.</w:t>
      </w:r>
      <w:proofErr w:type="gramEnd"/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(п. 6 в ред. </w:t>
      </w:r>
      <w:hyperlink r:id="rId20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15.05.2018 N 258-П)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II. Основные задачи Комитета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7. Основными задачами Комитета являются: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lastRenderedPageBreak/>
        <w:t>определение основных задач в сфере туризма и приоритетных направлений развития туризма в Саратовской области;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содействие в продвижении туристских продуктов Саратовской области на внутреннем и мировом туристских рынках;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1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05.03.2019 N 133-П)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создание и обеспечение благоприятных условий для беспрепятственного доступа туристов (экскурсантов) к туристским ресурсам, находящимся на территории Саратовской области, и средствам связи;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взаимодействие с участниками туристского рынка, реализация мер по поддержке приоритетных направлений развития туризма в Саратовской области, в том числе социального туризма, детского туризма и самодеятельного туризма;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взаимодействие с федеральными органами исполнительной власти, органами исполнительной власти области, органами местного самоуправления, иными юридическими и физическими лицами по вопросам, входящим в компетенцию Комитета;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обеспечение исполнения и обобщение практики применения федеральных законов, законов области и иных нормативных правовых актов в сфере деятельности Комитета, участие в их совершенствовании;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создание благоприятных условий для развития туристской индустрии в Саратовской области;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обеспечение при реализации своих полномочий приоритета целей и задач по развитию конкуренции на товарных рынках в сфере туризма на территории области;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2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27.07.2018 N 415-П)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решение иных задач в пределах компетенции Комитета.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III. Основные функции Комитета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8. Основными функциями Комитета являются: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организация и проведение мероприятий в сфере туризма на региональном и межмуниципальном уровнях;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проведение маркетинговых исследований для выявления перспективных направлений развития туристической отрасли и постановки целевых показателей стратегического планирования;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участие в реализации межправительственных соглашений в сфере туризма;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определение эффективного комплекса мер для достижения точек роста туристической отрасли;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обеспечение информационного и PR-продвижения комплекса туристических объектов и услуг региона;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обеспечение туристов качественной и доступной информацией о возможностях отдыха в Саратовской области;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проведение мероприятий по повышению качества предоставляемых услуг в туристической отрасли;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lastRenderedPageBreak/>
        <w:t>оказание поддержки организациям, оказывающим услуги в туристической отрасли, в рамках своих полномочий;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осуществление функций государственного заказчика и (или) исполнителя государственных, научно-технических, инновационных и инвестиционных программ и проектов в туристической отрасли, участие в их разработке и реализации;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разработка и участие в подготовке проектов законов и иных правовых актов по вопросам, относящимся к компетенции Комитета;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управление подведомственными организациями, обеспечение в пределах своей компетенции </w:t>
      </w:r>
      <w:proofErr w:type="gramStart"/>
      <w:r w:rsidRPr="00D654A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654AD">
        <w:rPr>
          <w:rFonts w:ascii="Times New Roman" w:hAnsi="Times New Roman" w:cs="Times New Roman"/>
          <w:sz w:val="24"/>
          <w:szCs w:val="24"/>
        </w:rPr>
        <w:t xml:space="preserve"> их деятельностью;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программное и научно-методическое обеспечение мероприятий в туристической отрасли, издание научной, учебной и научно-популярной литературы, печатной продукции, выпуск видео- и киноматериалов по вопросам, входящим в компетенцию Комитета, в соответствии с государственными программами области;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реализация мер по созданию системы навигации и ориентирования в сфере туризма на территории Саратовской области;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реализация комплекса мер по организации экскурсий и путешествий с культурно-познавательными целями </w:t>
      </w:r>
      <w:proofErr w:type="gramStart"/>
      <w:r w:rsidRPr="00D654A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654AD">
        <w:rPr>
          <w:rFonts w:ascii="Times New Roman" w:hAnsi="Times New Roman" w:cs="Times New Roman"/>
          <w:sz w:val="24"/>
          <w:szCs w:val="24"/>
        </w:rPr>
        <w:t xml:space="preserve"> обучающихся в общеобразовательных организациях;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рассмотрение предложений, заявлений, жалоб граждан и организаций по вопросам, входящим в компетенцию Комитета;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выполнение в пределах своей компетенции мероприятий по мобилизационной подготовке и гражданской обороне, воинскому учету и бронированию военнообязанных;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обеспечение в пределах своей компетенции мер защиты образующихся в деятельности Комитета сведений, составляющих в соответствии с законодательством государственную, коммерческую, служебную тайну;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ведение в установленном порядке делопроизводства, обеспечение учета, хранения и сохранности архивных документов;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абзац утратил силу с 5 марта 2019 года. - </w:t>
      </w:r>
      <w:hyperlink r:id="rId23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05.03.2019 N 133-П;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участие в информационном обеспечении туризма, создание в Саратовской области туристских информационных центров и обеспечение их функционирования;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организация и осуществление на территории Саратовской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участие в подготовке проекта и исполнении областного бюджета в части финансового обеспечения мероприятий в туристической отрасли области;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абзац утратил силу с 15 мая 2018 года. - </w:t>
      </w:r>
      <w:hyperlink r:id="rId24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15.05.2018 N 258-П;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осуществление функции мониторинга изменений федерального законодательства и ревизии правовых актов области в установленной сфере деятельности;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5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05.10.2021 N 845-П)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lastRenderedPageBreak/>
        <w:t>перспективное планирование, мониторинг и прогнозирование социально-экономического развития туристической отрасли на территории области;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осуществление функций и полномочий учредителя государственных организаций области в соответствии с законодательством;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абзац утратил силу с 5 марта 2019 года. - </w:t>
      </w:r>
      <w:hyperlink r:id="rId26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05.03.2019 N 133-П;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осуществление иных полномочий, предусмотренных законодательством Российской Федерации и Саратовской области.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IV. Права Комитета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9. Комитет для осуществления поставленных задач и возложенных на него функций имеет право: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вносить предложения Правительству области о разработке и реализации государственных программ в сфере туризма;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принимать самостоятельно в пределах компетенции распорядительные и нормативные правовые акты, вносить в установленном порядке на рассмотрение Губернатора области и Правительства области проекты законов и иных нормативных правовых актов;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 пределах своей компетенции выступать в установленном порядке учредителем государственных учреждений области;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осуществлять в установленном законодательством Российской Федерации порядке закупки товаров, работ и услуг в установленной сфере деятельности;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запрашивать в установленном порядке у органов исполнительной власти и муниципальных образований области, юридических и физических лиц сведения и информацию по вопросам, входящим в компетенцию Комитета;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привлекать для разработки вопросов, входящих в компетенцию Комитета, по согласованию научные и иные организации, ученых и специалистов;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создавать координационные, совещательные и экспертные органы (советы, комиссии, группы), в том числе межведомственные;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организовывать и проводить в установленном порядке смотры, конкурсы, фестивали и иные мероприятия в сфере деятельности Комитета;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пользоваться иными правами в соответствии с законодательством.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V. Организация деятельности Комитета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10. Комитет возглавляет председатель комитета по туризму области (далее - Председатель), назначаемый на должность и освобождаемый от должности Губернатором области.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11. Председатель имеет заместителя Председателя Комитета - начальника отдела государственного регулирования туристской деятельности, назначаемого на должность и освобождаемого от должности Губернатором области по представлению Председателя.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lastRenderedPageBreak/>
        <w:t>12. Заместитель Председателя Комитета - начальник отдела государственного регулирования туристской деятельности осуществляет свои полномочия в соответствии с должностным регламентом.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13. В отсутствие Председателя (в связи с командировкой, отпуском и другими обстоятельствами, исключающими исполнение им своих обязанностей) его полномочия исполняет заместитель Председателя Комитета - начальник отдела государственного регулирования туристской деятельности.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14. Положение, структура и штатная численность Комитета утверждаются Правительством области.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15. Председатель: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действует от имени Комитета и представляет его интересы в органах государственной власти, во взаимоотношениях с юридическими и физическими лицами без доверенности, в установленном законодательством порядке совершает гражданско-правовые сделки и юридические действия, выдает доверенности;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издает в пределах компетенции Комитета приказы, распоряжения, инструкции, дает обязательные для исполнения указания и поручения работникам Комитета и руководителям подведомственных организаций, осуществляет контроль и проверку их исполнения;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 соответствии с законодательством о государственной гражданской службе и трудовым законодательством: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назначает на должность и освобождает от должности работников Комитета;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назначает и увольняет руководителей подведомственных организаций;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заключает, изменяет и расторгает служебные контракты и трудовые договоры с работниками Комитета и руководителями подведомственных организаций, утверждает их служебные регламенты, должностные инструкции;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согласовывает прием на работу главных бухгалтеров подведомственных государственных организаций, заключение, изменение и расторжение с ними трудовых договоров;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поощряет и налагает дисциплинарные взыскания на работников Комитета и руководителей подведомственных организаций;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принимает решения о премировании, установлении доплат и надбавок работникам Комитета и руководителям подведомственных организаций;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направляет в командировки и утверждает отчеты по ним работников Комитета и руководителей подведомственных организаций;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представляет в установленном порядке Правительству области на утверждение проекты Положения, структуры и штатной численности Комитета;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 пределах своей компетенции распоряжается имуществом, финансовыми и другими средствами Комитета, обеспечивает соблюдение финансовой и учетной дисциплины;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утверждает бюджетные сметы Комитета;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в установленном порядке вносит предложения Правительству области о создании, </w:t>
      </w:r>
      <w:r w:rsidRPr="00D654AD">
        <w:rPr>
          <w:rFonts w:ascii="Times New Roman" w:hAnsi="Times New Roman" w:cs="Times New Roman"/>
          <w:sz w:val="24"/>
          <w:szCs w:val="24"/>
        </w:rPr>
        <w:lastRenderedPageBreak/>
        <w:t>реорганизации и ликвидации подведомственных организаций;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согласовывает уставы подведомственных организаций, дополнения и изменения в них;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ведет личный прием граждан, рассматривает их жалобы и обращения;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организует и осуществляет контроль за своевременным и качественным исполнением работниками трудовых обязанностей и служебных поручений, а также поступивших в Комитет документов, заявлений и жалоб;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организует выполнение мероприятий по мобилизационной подготовке, гражданской обороне, обеспечению сохранности имущества Комитета и пожарной безопасности;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несет персональную ответственность за обеспечение защиты и сохранности сведений и информации, составляющих государственную, коммерческую, служебную тайну;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осуществляет иные полномочия в соответствии с законодательством.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16. Утратил силу с 15 мая 2018 года. - </w:t>
      </w:r>
      <w:hyperlink r:id="rId27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15.05.2018 N 258-П.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VI. Ответственность Комитета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17. Комитет несет установленную федеральными законами и законами области ответственность: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за нарушение </w:t>
      </w:r>
      <w:hyperlink r:id="rId28" w:history="1">
        <w:r w:rsidRPr="00D654AD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конституционных законов и федеральных законов;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за нарушение </w:t>
      </w:r>
      <w:hyperlink r:id="rId29" w:history="1">
        <w:r w:rsidRPr="00D654AD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за неисполнение либо ненадлежащее исполнение возложенных на него задач (функций) и принятых на себя обязательств;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за принятие противоречащих федеральному законодательству и законодательству области нормативных правовых актов;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за причиненный нарушениями законодательства и неправомерными действиями (бездействием) ущерб государству, гражданам и юридическим лицам.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18. Председатель непосредственно обеспечивает и несет персональную ответственность </w:t>
      </w:r>
      <w:proofErr w:type="gramStart"/>
      <w:r w:rsidRPr="00D654AD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654AD">
        <w:rPr>
          <w:rFonts w:ascii="Times New Roman" w:hAnsi="Times New Roman" w:cs="Times New Roman"/>
          <w:sz w:val="24"/>
          <w:szCs w:val="24"/>
        </w:rPr>
        <w:t>: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выполнение возложенных на Комитет задач и функций;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целевое использование выделенных в распоряжение Комитета бюджетных средств;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достоверность и своевременное представление установленной отчетности и другой информации, связанной с исполнением бюджета;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соответствие бюджетной росписи показателям, утвержденным законом области об областном бюджете;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lastRenderedPageBreak/>
        <w:t>эффективное использование бюджетных средств, выполнение иных требований бюджетного законодательства;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реализацию государственных программ области, а также государственных программ Российской Федерации, реализация которых возложена на Комитет;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выполнение Комитетом обязанностей по представлению и защите своих интересов по всем судебным делам и во всех судебных инстанциях;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состояние антикоррупционной работы в Комитете.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0" w:history="1">
        <w:r w:rsidRPr="00D654A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654AD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05.03.2019 N 133-П)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D654AD">
        <w:rPr>
          <w:rFonts w:ascii="Times New Roman" w:hAnsi="Times New Roman" w:cs="Times New Roman"/>
          <w:sz w:val="24"/>
          <w:szCs w:val="24"/>
        </w:rPr>
        <w:t>Председатель, заместитель Председателя Комитета - начальник отдела государственного регулирования туристской деятельности, другие государственные гражданские служащие Комитета несут установленную федеральными законами и законами области ответственность за подготавливаемые и принимаемые решения, неисполнение либо ненадлежащее исполнение своих должностных обязанностей, предусмотренную федеральным законом ответственность за действия или бездействие, ведущие к нарушению прав и законных интересов граждан, а также за нарушение порядка рассмотрения обращений граждан, иные</w:t>
      </w:r>
      <w:proofErr w:type="gramEnd"/>
      <w:r w:rsidRPr="00D654AD">
        <w:rPr>
          <w:rFonts w:ascii="Times New Roman" w:hAnsi="Times New Roman" w:cs="Times New Roman"/>
          <w:sz w:val="24"/>
          <w:szCs w:val="24"/>
        </w:rPr>
        <w:t xml:space="preserve"> правонарушения.</w:t>
      </w:r>
    </w:p>
    <w:p w:rsidR="00D654AD" w:rsidRPr="00D654AD" w:rsidRDefault="00D654A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Председатель, государственные гражданские служащие Комитета несут ответственность за неисполнение служебных обязанностей в области мобилизационной подготовки и мобилизации в соответствии с законодательством Российской Федерации, отвечают за организацию работ по обеспечению сведений, составляющих государственную или служебную тайну, дисциплинарную ответственность за неисполнение либо ненадлежащее исполнение своих должностных обязанностей.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от 18 января 2018 г. N 22-П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73"/>
      <w:bookmarkEnd w:id="1"/>
      <w:r w:rsidRPr="00D654AD">
        <w:rPr>
          <w:rFonts w:ascii="Times New Roman" w:hAnsi="Times New Roman" w:cs="Times New Roman"/>
          <w:sz w:val="24"/>
          <w:szCs w:val="24"/>
        </w:rPr>
        <w:t>СТРУКТУРА</w:t>
      </w: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КОМИТЕТА ПО ТУРИЗМУ САРАТОВСКОЙ ОБЛАСТИ</w:t>
      </w: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654AD">
        <w:rPr>
          <w:rFonts w:ascii="Times New Roman" w:hAnsi="Times New Roman" w:cs="Times New Roman"/>
          <w:sz w:val="24"/>
          <w:szCs w:val="24"/>
        </w:rPr>
        <w:t>ПРЕДСЕДАТЕЛЬ КОМИТЕТА</w:t>
      </w: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nformat"/>
        <w:jc w:val="both"/>
      </w:pPr>
      <w:r>
        <w:t xml:space="preserve">  ┌───────────────────────────────────────────────────────────────────────┐</w:t>
      </w:r>
    </w:p>
    <w:p w:rsidR="00D654AD" w:rsidRDefault="00D654AD">
      <w:pPr>
        <w:pStyle w:val="ConsPlusNonformat"/>
        <w:jc w:val="both"/>
      </w:pPr>
      <w:r>
        <w:t xml:space="preserve">  │                         Председатель комитета                         │</w:t>
      </w:r>
    </w:p>
    <w:p w:rsidR="00D654AD" w:rsidRDefault="00D654AD">
      <w:pPr>
        <w:pStyle w:val="ConsPlusNonformat"/>
        <w:jc w:val="both"/>
      </w:pPr>
      <w:r>
        <w:t xml:space="preserve">  └───────────────────────────────────┬───────────────────────────────────┘</w:t>
      </w:r>
    </w:p>
    <w:p w:rsidR="00D654AD" w:rsidRDefault="00D654AD">
      <w:pPr>
        <w:pStyle w:val="ConsPlusNonformat"/>
        <w:jc w:val="both"/>
      </w:pPr>
      <w:r>
        <w:t xml:space="preserve">  ┌───────────────────────────────────┴───────────────────────────────────┐</w:t>
      </w:r>
    </w:p>
    <w:p w:rsidR="00D654AD" w:rsidRDefault="00D654AD">
      <w:pPr>
        <w:pStyle w:val="ConsPlusNonformat"/>
        <w:jc w:val="both"/>
      </w:pPr>
      <w:r>
        <w:t xml:space="preserve">  │                   Заместитель председателя комитета -                 │</w:t>
      </w:r>
    </w:p>
    <w:p w:rsidR="00D654AD" w:rsidRDefault="00D654AD">
      <w:pPr>
        <w:pStyle w:val="ConsPlusNonformat"/>
        <w:jc w:val="both"/>
      </w:pPr>
      <w:r>
        <w:t>┌─┤             начальник отдела государственного регулирования           │</w:t>
      </w:r>
    </w:p>
    <w:p w:rsidR="00D654AD" w:rsidRDefault="00D654AD">
      <w:pPr>
        <w:pStyle w:val="ConsPlusNonformat"/>
        <w:jc w:val="both"/>
      </w:pPr>
      <w:r>
        <w:t>│ │                        туристской деятельности                        │</w:t>
      </w:r>
    </w:p>
    <w:p w:rsidR="00D654AD" w:rsidRDefault="00D654AD">
      <w:pPr>
        <w:pStyle w:val="ConsPlusNonformat"/>
        <w:jc w:val="both"/>
      </w:pPr>
      <w:r>
        <w:t>│ └───────────────────────────────────────────────────────────────────────┘</w:t>
      </w:r>
    </w:p>
    <w:p w:rsidR="00D654AD" w:rsidRDefault="00D654AD">
      <w:pPr>
        <w:pStyle w:val="ConsPlusNonformat"/>
        <w:jc w:val="both"/>
      </w:pPr>
      <w:r>
        <w:t>│ ┌───────────────────────────────────────────────────────────────────────┐</w:t>
      </w:r>
    </w:p>
    <w:p w:rsidR="00D654AD" w:rsidRDefault="00D654AD">
      <w:pPr>
        <w:pStyle w:val="ConsPlusNonformat"/>
        <w:jc w:val="both"/>
      </w:pPr>
      <w:r>
        <w:t>│ │                 Отдел государственного регулирования                  │</w:t>
      </w:r>
    </w:p>
    <w:p w:rsidR="00D654AD" w:rsidRDefault="00D654AD">
      <w:pPr>
        <w:pStyle w:val="ConsPlusNonformat"/>
        <w:jc w:val="both"/>
      </w:pPr>
      <w:r>
        <w:t>├─┤                        туристской деятельности                        │</w:t>
      </w:r>
    </w:p>
    <w:p w:rsidR="00D654AD" w:rsidRDefault="00D654AD">
      <w:pPr>
        <w:pStyle w:val="ConsPlusNonformat"/>
        <w:jc w:val="both"/>
      </w:pPr>
      <w:r>
        <w:t>│ └───────────────────────────────────────────────────────────────────────┘</w:t>
      </w:r>
    </w:p>
    <w:p w:rsidR="00D654AD" w:rsidRDefault="00D654AD">
      <w:pPr>
        <w:pStyle w:val="ConsPlusNonformat"/>
        <w:jc w:val="both"/>
      </w:pPr>
      <w:r>
        <w:t>│ ┌───────────────────────────────────────────────────────────────────────┐</w:t>
      </w:r>
    </w:p>
    <w:p w:rsidR="00D654AD" w:rsidRDefault="00D654AD">
      <w:pPr>
        <w:pStyle w:val="ConsPlusNonformat"/>
        <w:jc w:val="both"/>
      </w:pPr>
      <w:r>
        <w:t>└─┤                     Организационно-правовой отдел                     │</w:t>
      </w:r>
    </w:p>
    <w:p w:rsidR="00D654AD" w:rsidRDefault="00D654AD">
      <w:pPr>
        <w:pStyle w:val="ConsPlusNonformat"/>
        <w:jc w:val="both"/>
      </w:pPr>
      <w:r>
        <w:t xml:space="preserve">  └───────────────────────────────────────────────────────────────────────┘</w:t>
      </w: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Default="00D654AD">
      <w:pPr>
        <w:pStyle w:val="ConsPlusNormal"/>
        <w:jc w:val="both"/>
      </w:pPr>
    </w:p>
    <w:p w:rsidR="00D654AD" w:rsidRPr="00D654AD" w:rsidRDefault="00D654AD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D654AD">
        <w:rPr>
          <w:rFonts w:ascii="Times New Roman" w:hAnsi="Times New Roman" w:cs="Times New Roman"/>
          <w:sz w:val="24"/>
        </w:rPr>
        <w:lastRenderedPageBreak/>
        <w:t>Приложение N 3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654AD">
        <w:rPr>
          <w:rFonts w:ascii="Times New Roman" w:hAnsi="Times New Roman" w:cs="Times New Roman"/>
          <w:sz w:val="24"/>
        </w:rPr>
        <w:t>к постановлению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654AD">
        <w:rPr>
          <w:rFonts w:ascii="Times New Roman" w:hAnsi="Times New Roman" w:cs="Times New Roman"/>
          <w:sz w:val="24"/>
        </w:rPr>
        <w:t>Правительства Саратовской области</w:t>
      </w:r>
    </w:p>
    <w:p w:rsidR="00D654AD" w:rsidRPr="00D654AD" w:rsidRDefault="00D654AD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D654AD">
        <w:rPr>
          <w:rFonts w:ascii="Times New Roman" w:hAnsi="Times New Roman" w:cs="Times New Roman"/>
          <w:sz w:val="24"/>
        </w:rPr>
        <w:t>от 18 января 2018 г. N 22-П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</w:rPr>
      </w:pPr>
      <w:bookmarkStart w:id="2" w:name="_GoBack"/>
      <w:bookmarkEnd w:id="2"/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</w:rPr>
      </w:pPr>
      <w:bookmarkStart w:id="3" w:name="P202"/>
      <w:bookmarkEnd w:id="3"/>
      <w:r w:rsidRPr="00D654AD">
        <w:rPr>
          <w:rFonts w:ascii="Times New Roman" w:hAnsi="Times New Roman" w:cs="Times New Roman"/>
          <w:sz w:val="24"/>
        </w:rPr>
        <w:t>ШТАТНАЯ ЧИСЛЕННОСТЬ</w:t>
      </w:r>
    </w:p>
    <w:p w:rsidR="00D654AD" w:rsidRPr="00D654AD" w:rsidRDefault="00D654AD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D654AD">
        <w:rPr>
          <w:rFonts w:ascii="Times New Roman" w:hAnsi="Times New Roman" w:cs="Times New Roman"/>
          <w:sz w:val="24"/>
        </w:rPr>
        <w:t>КОМИТЕТА ПО ТУРИЗМУ САРАТОВСКОЙ ОБЛАСТИ</w:t>
      </w: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0"/>
        <w:gridCol w:w="1800"/>
      </w:tblGrid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Наименование структурного подразделения и должности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Количество единиц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Председатель комитета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54AD" w:rsidRPr="00D654AD">
        <w:tc>
          <w:tcPr>
            <w:tcW w:w="9000" w:type="dxa"/>
            <w:gridSpan w:val="2"/>
          </w:tcPr>
          <w:p w:rsidR="00D654AD" w:rsidRPr="00D654AD" w:rsidRDefault="00D654A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Организационно-правовой отдел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Начальник отдела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Консультант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Итого по отделу: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654AD" w:rsidRPr="00D654AD">
        <w:tc>
          <w:tcPr>
            <w:tcW w:w="9000" w:type="dxa"/>
            <w:gridSpan w:val="2"/>
          </w:tcPr>
          <w:p w:rsidR="00D654AD" w:rsidRPr="00D654AD" w:rsidRDefault="00D654A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Отдел государственного регулирования туристской деятельности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Заместитель председателя комитета - начальник отдела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Референт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Консультант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Главный специалист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Итого по отделу: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D654AD" w:rsidRPr="00D654AD">
        <w:tc>
          <w:tcPr>
            <w:tcW w:w="7200" w:type="dxa"/>
          </w:tcPr>
          <w:p w:rsidR="00D654AD" w:rsidRPr="00D654AD" w:rsidRDefault="00D654A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Всего по комитету:</w:t>
            </w:r>
          </w:p>
        </w:tc>
        <w:tc>
          <w:tcPr>
            <w:tcW w:w="1800" w:type="dxa"/>
          </w:tcPr>
          <w:p w:rsidR="00D654AD" w:rsidRPr="00D654AD" w:rsidRDefault="00D65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D654AD"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</w:tbl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D654AD" w:rsidRPr="00D654AD" w:rsidRDefault="00D654AD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D654AD" w:rsidRPr="00D654AD" w:rsidRDefault="00D654A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6"/>
          <w:szCs w:val="2"/>
        </w:rPr>
      </w:pPr>
    </w:p>
    <w:p w:rsidR="006C4724" w:rsidRDefault="006C4724"/>
    <w:sectPr w:rsidR="006C4724" w:rsidSect="003D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4AD"/>
    <w:rsid w:val="006C4724"/>
    <w:rsid w:val="006E2B41"/>
    <w:rsid w:val="00D6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54AD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D654A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D654AD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D654AD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54AD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D654AD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D654AD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D654AD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427503F7310D25446BB38A571BC12FC54D5C370B55A1DDB56885E44E35C3E21B47D0246CFCF55A1E7BDA7C99CD8B88FC44D54F58FFA9573D7B8870B3GBO" TargetMode="External"/><Relationship Id="rId13" Type="http://schemas.openxmlformats.org/officeDocument/2006/relationships/hyperlink" Target="consultantplus://offline/ref=6E427503F7310D25446BB38A571BC12FC54D5C370B57ACD1B36185E44E35C3E21B47D0246CFCF55A1E7BDA7A9ECD8B88FC44D54F58FFA9573D7B8870B3GBO" TargetMode="External"/><Relationship Id="rId18" Type="http://schemas.openxmlformats.org/officeDocument/2006/relationships/hyperlink" Target="consultantplus://offline/ref=6E427503F7310D25446BB38A571BC12FC54D5C370B52A0D9B46985E44E35C3E21B47D0247EFCAD561F7DC47B99D8DDD9BAB1G0O" TargetMode="External"/><Relationship Id="rId26" Type="http://schemas.openxmlformats.org/officeDocument/2006/relationships/hyperlink" Target="consultantplus://offline/ref=6E427503F7310D25446BB38A571BC12FC54D5C370B57ACD1B36185E44E35C3E21B47D0246CFCF55A1E7BDA7A90CD8B88FC44D54F58FFA9573D7B8870B3GB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E427503F7310D25446BB38A571BC12FC54D5C370B57ACD1B36185E44E35C3E21B47D0246CFCF55A1E7BDA7A9FCD8B88FC44D54F58FFA9573D7B8870B3GBO" TargetMode="External"/><Relationship Id="rId7" Type="http://schemas.openxmlformats.org/officeDocument/2006/relationships/hyperlink" Target="consultantplus://offline/ref=6E427503F7310D25446BB38A571BC12FC54D5C370B57ACD1B36185E44E35C3E21B47D0246CFCF55A1E7BDA7A9DCD8B88FC44D54F58FFA9573D7B8870B3GBO" TargetMode="External"/><Relationship Id="rId12" Type="http://schemas.openxmlformats.org/officeDocument/2006/relationships/hyperlink" Target="consultantplus://offline/ref=6E427503F7310D25446BB38A571BC12FC54D5C370B57A7DFBF6385E44E35C3E21B47D0246CFCF55A1E7BDA7A9ECD8B88FC44D54F58FFA9573D7B8870B3GBO" TargetMode="External"/><Relationship Id="rId17" Type="http://schemas.openxmlformats.org/officeDocument/2006/relationships/hyperlink" Target="consultantplus://offline/ref=6E427503F7310D25446BAD8741779C27CF4E053F0100F88DBB608DB619359FA74D4EDA7631B9F9451C7BD8B7GBO" TargetMode="External"/><Relationship Id="rId25" Type="http://schemas.openxmlformats.org/officeDocument/2006/relationships/hyperlink" Target="consultantplus://offline/ref=6E427503F7310D25446BB38A571BC12FC54D5C370B52A7D8B16685E44E35C3E21B47D0246CFCF55A1E7BDA7A9FCD8B88FC44D54F58FFA9573D7B8870B3GB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E427503F7310D25446BB38A571BC12FC54D5C370B55A1DDB56885E44E35C3E21B47D0246CFCF55A1E7BDA7C9BCD8B88FC44D54F58FFA9573D7B8870B3GBO" TargetMode="External"/><Relationship Id="rId20" Type="http://schemas.openxmlformats.org/officeDocument/2006/relationships/hyperlink" Target="consultantplus://offline/ref=6E427503F7310D25446BB38A571BC12FC54D5C370B57A5D1B16785E44E35C3E21B47D0246CFCF55A1E7BDA7A9FCD8B88FC44D54F58FFA9573D7B8870B3GBO" TargetMode="External"/><Relationship Id="rId29" Type="http://schemas.openxmlformats.org/officeDocument/2006/relationships/hyperlink" Target="consultantplus://offline/ref=6E427503F7310D25446BB38A571BC12FC54D5C370B52A0D9B46985E44E35C3E21B47D0247EFCAD561F7DC47B99D8DDD9BAB1G0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E427503F7310D25446BB38A571BC12FC54D5C370B57A7DFBF6385E44E35C3E21B47D0246CFCF55A1E7BDA7A9DCD8B88FC44D54F58FFA9573D7B8870B3GBO" TargetMode="External"/><Relationship Id="rId11" Type="http://schemas.openxmlformats.org/officeDocument/2006/relationships/hyperlink" Target="consultantplus://offline/ref=6E427503F7310D25446BB38A571BC12FC54D5C370B57A5D1B16785E44E35C3E21B47D0246CFCF55A1E7BDA7A9ECD8B88FC44D54F58FFA9573D7B8870B3GBO" TargetMode="External"/><Relationship Id="rId24" Type="http://schemas.openxmlformats.org/officeDocument/2006/relationships/hyperlink" Target="consultantplus://offline/ref=6E427503F7310D25446BB38A571BC12FC54D5C370B57A5D1B16785E44E35C3E21B47D0246CFCF55A1E7BDA7B98CD8B88FC44D54F58FFA9573D7B8870B3GBO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6E427503F7310D25446BB38A571BC12FC54D5C370B57A5D1B16785E44E35C3E21B47D0246CFCF55A1E7BDA7A9DCD8B88FC44D54F58FFA9573D7B8870B3GBO" TargetMode="External"/><Relationship Id="rId15" Type="http://schemas.openxmlformats.org/officeDocument/2006/relationships/hyperlink" Target="consultantplus://offline/ref=6E427503F7310D25446BB38A571BC12FC54D5C370B52A7D8B16685E44E35C3E21B47D0246CFCF55A1E7BDA7A9ECD8B88FC44D54F58FFA9573D7B8870B3GBO" TargetMode="External"/><Relationship Id="rId23" Type="http://schemas.openxmlformats.org/officeDocument/2006/relationships/hyperlink" Target="consultantplus://offline/ref=6E427503F7310D25446BB38A571BC12FC54D5C370B57ACD1B36185E44E35C3E21B47D0246CFCF55A1E7BDA7A90CD8B88FC44D54F58FFA9573D7B8870B3GBO" TargetMode="External"/><Relationship Id="rId28" Type="http://schemas.openxmlformats.org/officeDocument/2006/relationships/hyperlink" Target="consultantplus://offline/ref=6E427503F7310D25446BAD8741779C27CF4E053F0100F88DBB608DB619359FA74D4EDA7631B9F9451C7BD8B7GBO" TargetMode="External"/><Relationship Id="rId10" Type="http://schemas.openxmlformats.org/officeDocument/2006/relationships/hyperlink" Target="consultantplus://offline/ref=6E427503F7310D25446BB38A571BC12FC54D5C370B52A0D9B46985E44E35C3E21B47D0246CFCF55A1E7BDE739ACD8B88FC44D54F58FFA9573D7B8870B3GBO" TargetMode="External"/><Relationship Id="rId19" Type="http://schemas.openxmlformats.org/officeDocument/2006/relationships/hyperlink" Target="consultantplus://offline/ref=6E427503F7310D25446BB38A571BC12FC54D5C370B55A1DDB56885E44E35C3E21B47D0246CFCF55A1E7BDA7C9DCD8B88FC44D54F58FFA9573D7B8870B3GBO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427503F7310D25446BB38A571BC12FC54D5C370B52A7D8B16685E44E35C3E21B47D0246CFCF55A1E7BDA7A9DCD8B88FC44D54F58FFA9573D7B8870B3GBO" TargetMode="External"/><Relationship Id="rId14" Type="http://schemas.openxmlformats.org/officeDocument/2006/relationships/hyperlink" Target="consultantplus://offline/ref=6E427503F7310D25446BB38A571BC12FC54D5C370B55A1DDB56885E44E35C3E21B47D0246CFCF55A1E7BDA7C9ACD8B88FC44D54F58FFA9573D7B8870B3GBO" TargetMode="External"/><Relationship Id="rId22" Type="http://schemas.openxmlformats.org/officeDocument/2006/relationships/hyperlink" Target="consultantplus://offline/ref=6E427503F7310D25446BB38A571BC12FC54D5C370B57A7DFBF6385E44E35C3E21B47D0246CFCF55A1E7BDA7A9FCD8B88FC44D54F58FFA9573D7B8870B3GBO" TargetMode="External"/><Relationship Id="rId27" Type="http://schemas.openxmlformats.org/officeDocument/2006/relationships/hyperlink" Target="consultantplus://offline/ref=6E427503F7310D25446BB38A571BC12FC54D5C370B57A5D1B16785E44E35C3E21B47D0246CFCF55A1E7BDA7B99CD8B88FC44D54F58FFA9573D7B8870B3GBO" TargetMode="External"/><Relationship Id="rId30" Type="http://schemas.openxmlformats.org/officeDocument/2006/relationships/hyperlink" Target="consultantplus://offline/ref=6E427503F7310D25446BB38A571BC12FC54D5C370B57ACD1B36185E44E35C3E21B47D0246CFCF55A1E7BDA7A91CD8B88FC44D54F58FFA9573D7B8870B3G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3422</Words>
  <Characters>19508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2021-11-16T14:05:00Z</dcterms:created>
  <dcterms:modified xsi:type="dcterms:W3CDTF">2021-11-16T14:07:00Z</dcterms:modified>
</cp:coreProperties>
</file>