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B95" w:rsidRPr="00A12B95" w:rsidRDefault="00A12B95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A12B95" w:rsidRPr="00A12B95" w:rsidRDefault="00A12B95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ПОСТАНОВЛЕНИЕ</w:t>
      </w:r>
    </w:p>
    <w:p w:rsidR="00A12B95" w:rsidRPr="00A12B95" w:rsidRDefault="00A12B9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от 18 декабря 2020 г. N 1004-П</w:t>
      </w:r>
    </w:p>
    <w:p w:rsidR="00A12B95" w:rsidRPr="00A12B95" w:rsidRDefault="00A12B95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ВОПРОСЫ УПРАВЛЕНИЯ СПЕЦИАЛЬНЫХ ПРОГРАММ ПРАВИТЕЛЬСТВА САРАТОВСКОЙ ОБЛАСТИ</w:t>
      </w:r>
    </w:p>
    <w:p w:rsidR="00A12B95" w:rsidRPr="00A12B95" w:rsidRDefault="00A12B9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12B95" w:rsidRPr="00A12B9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2B95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 xml:space="preserve">от 22.09.2021 </w:t>
            </w:r>
            <w:hyperlink r:id="rId5">
              <w:r w:rsidRPr="00A12B95">
                <w:rPr>
                  <w:rFonts w:ascii="PT Astra Serif" w:hAnsi="PT Astra Serif"/>
                  <w:sz w:val="28"/>
                  <w:szCs w:val="28"/>
                </w:rPr>
                <w:t>N 794-П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 xml:space="preserve">, от 16.11.2022 </w:t>
            </w:r>
            <w:hyperlink r:id="rId6">
              <w:r w:rsidRPr="00A12B95">
                <w:rPr>
                  <w:rFonts w:ascii="PT Astra Serif" w:hAnsi="PT Astra Serif"/>
                  <w:sz w:val="28"/>
                  <w:szCs w:val="28"/>
                </w:rPr>
                <w:t>N 1109-П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 xml:space="preserve">, от 03.02.2023 </w:t>
            </w:r>
            <w:hyperlink r:id="rId7">
              <w:r w:rsidRPr="00A12B95">
                <w:rPr>
                  <w:rFonts w:ascii="PT Astra Serif" w:hAnsi="PT Astra Serif"/>
                  <w:sz w:val="28"/>
                  <w:szCs w:val="28"/>
                </w:rPr>
                <w:t>N 78-П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 xml:space="preserve">от 02.09.2024 </w:t>
            </w:r>
            <w:hyperlink r:id="rId8">
              <w:r w:rsidRPr="00A12B95">
                <w:rPr>
                  <w:rFonts w:ascii="PT Astra Serif" w:hAnsi="PT Astra Serif"/>
                  <w:sz w:val="28"/>
                  <w:szCs w:val="28"/>
                </w:rPr>
                <w:t>N 723-П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 xml:space="preserve">, от 07.10.2024 </w:t>
            </w:r>
            <w:hyperlink r:id="rId9">
              <w:r w:rsidRPr="00A12B95">
                <w:rPr>
                  <w:rFonts w:ascii="PT Astra Serif" w:hAnsi="PT Astra Serif"/>
                  <w:sz w:val="28"/>
                  <w:szCs w:val="28"/>
                </w:rPr>
                <w:t>N 826-П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 xml:space="preserve">, от 25.08.2025 </w:t>
            </w:r>
            <w:hyperlink r:id="rId10">
              <w:r w:rsidRPr="00A12B95">
                <w:rPr>
                  <w:rFonts w:ascii="PT Astra Serif" w:hAnsi="PT Astra Serif"/>
                  <w:sz w:val="28"/>
                  <w:szCs w:val="28"/>
                </w:rPr>
                <w:t>N 673-П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 xml:space="preserve">от 12.05.2026 </w:t>
            </w:r>
            <w:hyperlink r:id="rId11">
              <w:r w:rsidRPr="00A12B95">
                <w:rPr>
                  <w:rFonts w:ascii="PT Astra Serif" w:hAnsi="PT Astra Serif"/>
                  <w:sz w:val="28"/>
                  <w:szCs w:val="28"/>
                </w:rPr>
                <w:t>N 372-П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На основании </w:t>
      </w:r>
      <w:hyperlink r:id="rId12">
        <w:r w:rsidRPr="00A12B95">
          <w:rPr>
            <w:rFonts w:ascii="PT Astra Serif" w:hAnsi="PT Astra Serif"/>
            <w:sz w:val="28"/>
            <w:szCs w:val="28"/>
          </w:rPr>
          <w:t>Устава</w:t>
        </w:r>
      </w:hyperlink>
      <w:r w:rsidRPr="00A12B95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1. Утвердить: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45">
        <w:r w:rsidRPr="00A12B95">
          <w:rPr>
            <w:rFonts w:ascii="PT Astra Serif" w:hAnsi="PT Astra Serif"/>
            <w:sz w:val="28"/>
            <w:szCs w:val="28"/>
          </w:rPr>
          <w:t>структуру</w:t>
        </w:r>
      </w:hyperlink>
      <w:r w:rsidRPr="00A12B95">
        <w:rPr>
          <w:rFonts w:ascii="PT Astra Serif" w:hAnsi="PT Astra Serif"/>
          <w:sz w:val="28"/>
          <w:szCs w:val="28"/>
        </w:rPr>
        <w:t xml:space="preserve"> управления специальных программ Правительства Саратовской области (приложение N 1);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штатную </w:t>
      </w:r>
      <w:hyperlink w:anchor="P78">
        <w:r w:rsidRPr="00A12B95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A12B95">
        <w:rPr>
          <w:rFonts w:ascii="PT Astra Serif" w:hAnsi="PT Astra Serif"/>
          <w:sz w:val="28"/>
          <w:szCs w:val="28"/>
        </w:rPr>
        <w:t xml:space="preserve"> управления специальных программ Правительства Саратовской области (приложение N 2);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w:anchor="P167">
        <w:r w:rsidRPr="00A12B95">
          <w:rPr>
            <w:rFonts w:ascii="PT Astra Serif" w:hAnsi="PT Astra Serif"/>
            <w:sz w:val="28"/>
            <w:szCs w:val="28"/>
          </w:rPr>
          <w:t>Положение</w:t>
        </w:r>
      </w:hyperlink>
      <w:r w:rsidRPr="00A12B95">
        <w:rPr>
          <w:rFonts w:ascii="PT Astra Serif" w:hAnsi="PT Astra Serif"/>
          <w:sz w:val="28"/>
          <w:szCs w:val="28"/>
        </w:rPr>
        <w:t xml:space="preserve"> об управлении специальных программ Правительства Саратовской области (приложение N 3).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2. Признать утратившими силу: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3">
        <w:r w:rsidRPr="00A12B95">
          <w:rPr>
            <w:rFonts w:ascii="PT Astra Serif" w:hAnsi="PT Astra Serif"/>
            <w:sz w:val="28"/>
            <w:szCs w:val="28"/>
          </w:rPr>
          <w:t>пункты 4</w:t>
        </w:r>
      </w:hyperlink>
      <w:r w:rsidRPr="00A12B95">
        <w:rPr>
          <w:rFonts w:ascii="PT Astra Serif" w:hAnsi="PT Astra Serif"/>
          <w:sz w:val="28"/>
          <w:szCs w:val="28"/>
        </w:rPr>
        <w:t xml:space="preserve">, </w:t>
      </w:r>
      <w:hyperlink r:id="rId14">
        <w:r w:rsidRPr="00A12B95">
          <w:rPr>
            <w:rFonts w:ascii="PT Astra Serif" w:hAnsi="PT Astra Serif"/>
            <w:sz w:val="28"/>
            <w:szCs w:val="28"/>
          </w:rPr>
          <w:t>8</w:t>
        </w:r>
      </w:hyperlink>
      <w:r w:rsidRPr="00A12B95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30 октября 2009 года N 557-П "О создании отдела специальной документальной связи при Правительстве Саратовской области";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5">
        <w:r w:rsidRPr="00A12B95">
          <w:rPr>
            <w:rFonts w:ascii="PT Astra Serif" w:hAnsi="PT Astra Serif"/>
            <w:sz w:val="28"/>
            <w:szCs w:val="28"/>
          </w:rPr>
          <w:t>пункты 4</w:t>
        </w:r>
      </w:hyperlink>
      <w:r w:rsidRPr="00A12B95">
        <w:rPr>
          <w:rFonts w:ascii="PT Astra Serif" w:hAnsi="PT Astra Serif"/>
          <w:sz w:val="28"/>
          <w:szCs w:val="28"/>
        </w:rPr>
        <w:t xml:space="preserve"> - </w:t>
      </w:r>
      <w:hyperlink r:id="rId16">
        <w:r w:rsidRPr="00A12B95">
          <w:rPr>
            <w:rFonts w:ascii="PT Astra Serif" w:hAnsi="PT Astra Serif"/>
            <w:sz w:val="28"/>
            <w:szCs w:val="28"/>
          </w:rPr>
          <w:t>7</w:t>
        </w:r>
      </w:hyperlink>
      <w:r w:rsidRPr="00A12B95">
        <w:rPr>
          <w:rFonts w:ascii="PT Astra Serif" w:hAnsi="PT Astra Serif"/>
          <w:sz w:val="28"/>
          <w:szCs w:val="28"/>
        </w:rPr>
        <w:t xml:space="preserve"> постановления Правительства Саратовской области от 12 февраля 2010 года N 55-П "Об образовании отдела специальной документальной связи Правительства Саратовской области";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">
        <w:r w:rsidRPr="00A12B9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18 июля 2012 года N 415-П "О внесении изменения в постановление Правительства Саратовской области от 30 октября 2009 года N 557-П";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8">
        <w:r w:rsidRPr="00A12B9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25 декабря 2013 года N 738-П "О внесении изменения в постановление Правительства Саратовской области от 30 октября 2009 года N 557-П";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9">
        <w:r w:rsidRPr="00A12B9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10 июля 2015 года </w:t>
      </w:r>
      <w:r w:rsidRPr="00A12B95">
        <w:rPr>
          <w:rFonts w:ascii="PT Astra Serif" w:hAnsi="PT Astra Serif"/>
          <w:sz w:val="28"/>
          <w:szCs w:val="28"/>
        </w:rPr>
        <w:lastRenderedPageBreak/>
        <w:t>N 347-П "О внесении изменений в постановление Правительства Саратовской области от 30 октября 2009 года N 557-П";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0">
        <w:r w:rsidRPr="00A12B9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29 июня 2018 года N 355-П "О внесении изменений в постановление Правительства Саратовской области от 30 октября 2009 года N 557-П";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1">
        <w:r w:rsidRPr="00A12B95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3 апреля 2019 года N 220-П "О внесении изменений в постановление Правительства Саратовской области от 30 октября 2009 года N 557-П".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3.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4. Настоящее постановление вступает в силу со дня его подписания.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Вице-губернатор Саратовской области -</w:t>
      </w: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Председатель Правительства Саратовской области</w:t>
      </w: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Р.В.БУСАРГИН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Утверждена</w:t>
      </w: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постановлением</w:t>
      </w: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от 18 декабря 2020 г. N 1004-П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5"/>
      <w:bookmarkEnd w:id="0"/>
      <w:r w:rsidRPr="00A12B95">
        <w:rPr>
          <w:rFonts w:ascii="PT Astra Serif" w:hAnsi="PT Astra Serif"/>
          <w:sz w:val="28"/>
          <w:szCs w:val="28"/>
        </w:rPr>
        <w:t>СТРУКТУРА</w:t>
      </w:r>
    </w:p>
    <w:p w:rsidR="00A12B95" w:rsidRPr="00A12B95" w:rsidRDefault="00A12B9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УПРАВЛЕНИЯ СПЕЦИАЛЬНЫХ ПРОГРАММ ПРАВИТЕЛЬСТВА</w:t>
      </w:r>
    </w:p>
    <w:p w:rsidR="00A12B95" w:rsidRPr="00A12B95" w:rsidRDefault="00A12B9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САРАТОВСКОЙ ОБЛАСТИ</w:t>
      </w:r>
    </w:p>
    <w:p w:rsidR="00A12B95" w:rsidRPr="00A12B95" w:rsidRDefault="00A12B9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12B95" w:rsidRPr="00A12B9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2B9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2">
              <w:r w:rsidRPr="00A12B9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от 07.10.2024 N 826-П)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12B95" w:rsidRDefault="00A12B95">
      <w:pPr>
        <w:pStyle w:val="ConsPlusNormal"/>
        <w:jc w:val="both"/>
      </w:pPr>
    </w:p>
    <w:p w:rsidR="00A12B95" w:rsidRDefault="00A12B95">
      <w:pPr>
        <w:pStyle w:val="ConsPlusNonformat"/>
        <w:jc w:val="both"/>
      </w:pPr>
      <w:r>
        <w:t xml:space="preserve">                        ┌────────────────────┐</w:t>
      </w:r>
    </w:p>
    <w:p w:rsidR="00A12B95" w:rsidRDefault="00A12B95">
      <w:pPr>
        <w:pStyle w:val="ConsPlusNonformat"/>
        <w:jc w:val="both"/>
      </w:pPr>
      <w:r>
        <w:t xml:space="preserve">                        │Начальник управления│</w:t>
      </w:r>
    </w:p>
    <w:p w:rsidR="00A12B95" w:rsidRDefault="00A12B95">
      <w:pPr>
        <w:pStyle w:val="ConsPlusNonformat"/>
        <w:jc w:val="both"/>
      </w:pPr>
      <w:r>
        <w:t xml:space="preserve">                        └──────────┬─────────┘</w:t>
      </w:r>
    </w:p>
    <w:p w:rsidR="00A12B95" w:rsidRDefault="00A12B95">
      <w:pPr>
        <w:pStyle w:val="ConsPlusNonformat"/>
        <w:jc w:val="both"/>
      </w:pPr>
      <w:r>
        <w:t>┌──────────────────────────────────┴────────────────────────┐</w:t>
      </w:r>
    </w:p>
    <w:p w:rsidR="00A12B95" w:rsidRDefault="00A12B95">
      <w:pPr>
        <w:pStyle w:val="ConsPlusNonformat"/>
        <w:jc w:val="both"/>
      </w:pPr>
      <w:r>
        <w:t>│┌────────────────────────────┐     ┌───────────────────────┴───────────┐</w:t>
      </w:r>
    </w:p>
    <w:p w:rsidR="00A12B95" w:rsidRDefault="00A12B95">
      <w:pPr>
        <w:pStyle w:val="ConsPlusNonformat"/>
        <w:jc w:val="both"/>
      </w:pPr>
      <w:r>
        <w:t>├┤        Отдел защиты        │    ┌┤Заместитель начальника управления -│</w:t>
      </w:r>
    </w:p>
    <w:p w:rsidR="00A12B95" w:rsidRDefault="00A12B95">
      <w:pPr>
        <w:pStyle w:val="ConsPlusNonformat"/>
        <w:jc w:val="both"/>
      </w:pPr>
      <w:r>
        <w:t>││   государственной тайны    │    ││ начальник мобилизационного отдела │</w:t>
      </w:r>
    </w:p>
    <w:p w:rsidR="00A12B95" w:rsidRDefault="00A12B95">
      <w:pPr>
        <w:pStyle w:val="ConsPlusNonformat"/>
        <w:jc w:val="both"/>
      </w:pPr>
      <w:r>
        <w:t>│└────────────────────────────┘    │└───────────────────────────────────┘</w:t>
      </w:r>
    </w:p>
    <w:p w:rsidR="00A12B95" w:rsidRDefault="00A12B95">
      <w:pPr>
        <w:pStyle w:val="ConsPlusNonformat"/>
        <w:jc w:val="both"/>
      </w:pPr>
      <w:r>
        <w:t>│┌────────────────────────────┐    │┌───────────────────────────────────┐</w:t>
      </w:r>
    </w:p>
    <w:p w:rsidR="00A12B95" w:rsidRDefault="00A12B95">
      <w:pPr>
        <w:pStyle w:val="ConsPlusNonformat"/>
        <w:jc w:val="both"/>
      </w:pPr>
      <w:r>
        <w:t>└┤ Отдел специальных объектов │    ├┤       Мобилизационный отдел       │</w:t>
      </w:r>
    </w:p>
    <w:p w:rsidR="00A12B95" w:rsidRDefault="00A12B95">
      <w:pPr>
        <w:pStyle w:val="ConsPlusNonformat"/>
        <w:jc w:val="both"/>
      </w:pPr>
      <w:r>
        <w:t xml:space="preserve"> └────────────────────────────┘    │└───────────────────────────────────┘</w:t>
      </w:r>
    </w:p>
    <w:p w:rsidR="00A12B95" w:rsidRDefault="00A12B95">
      <w:pPr>
        <w:pStyle w:val="ConsPlusNonformat"/>
        <w:jc w:val="both"/>
      </w:pPr>
      <w:r>
        <w:t xml:space="preserve">                                   │┌───────────────────────────────────┐</w:t>
      </w:r>
    </w:p>
    <w:p w:rsidR="00A12B95" w:rsidRDefault="00A12B95">
      <w:pPr>
        <w:pStyle w:val="ConsPlusNonformat"/>
        <w:jc w:val="both"/>
      </w:pPr>
      <w:r>
        <w:t xml:space="preserve">                                   └┤   Группа ответственных дежурных   │</w:t>
      </w:r>
    </w:p>
    <w:p w:rsidR="00A12B95" w:rsidRDefault="00A12B95">
      <w:pPr>
        <w:pStyle w:val="ConsPlusNonformat"/>
        <w:jc w:val="both"/>
      </w:pPr>
      <w:r>
        <w:t xml:space="preserve">                                    └───────────────────────────────────┘</w:t>
      </w:r>
    </w:p>
    <w:p w:rsidR="00A12B95" w:rsidRDefault="00A12B95">
      <w:pPr>
        <w:pStyle w:val="ConsPlusNormal"/>
        <w:jc w:val="both"/>
      </w:pPr>
    </w:p>
    <w:p w:rsidR="00A12B95" w:rsidRDefault="00A12B95">
      <w:pPr>
        <w:pStyle w:val="ConsPlusNormal"/>
        <w:jc w:val="both"/>
      </w:pPr>
    </w:p>
    <w:p w:rsidR="00A12B95" w:rsidRDefault="00A12B95">
      <w:pPr>
        <w:pStyle w:val="ConsPlusNormal"/>
        <w:jc w:val="both"/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Приложение N 2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Утверждена</w:t>
      </w: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постановлением</w:t>
      </w: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от 18 декабря 2020 г. N 1004-П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78"/>
      <w:bookmarkEnd w:id="1"/>
      <w:r w:rsidRPr="00A12B95">
        <w:rPr>
          <w:rFonts w:ascii="PT Astra Serif" w:hAnsi="PT Astra Serif"/>
          <w:sz w:val="28"/>
          <w:szCs w:val="28"/>
        </w:rPr>
        <w:t>ШТАТНАЯ ЧИСЛЕННОСТЬ</w:t>
      </w:r>
    </w:p>
    <w:p w:rsidR="00A12B95" w:rsidRPr="00A12B95" w:rsidRDefault="00A12B9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УПРАВЛЕНИЯ СПЕЦИАЛЬНЫХ ПРОГРАММ ПРАВИТЕЛЬСТВА</w:t>
      </w:r>
    </w:p>
    <w:p w:rsidR="00A12B95" w:rsidRPr="00A12B95" w:rsidRDefault="00A12B9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САРАТОВСКОЙ ОБЛАСТИ</w:t>
      </w:r>
    </w:p>
    <w:p w:rsidR="00A12B95" w:rsidRPr="00A12B95" w:rsidRDefault="00A12B9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12B95" w:rsidRPr="00A12B9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2B95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 xml:space="preserve">от 25.08.2025 </w:t>
            </w:r>
            <w:hyperlink r:id="rId23">
              <w:r w:rsidRPr="00A12B95">
                <w:rPr>
                  <w:rFonts w:ascii="PT Astra Serif" w:hAnsi="PT Astra Serif"/>
                  <w:sz w:val="28"/>
                  <w:szCs w:val="28"/>
                </w:rPr>
                <w:t>N 673-П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 xml:space="preserve">, от 12.05.2026 </w:t>
            </w:r>
            <w:hyperlink r:id="rId24">
              <w:r w:rsidRPr="00A12B95">
                <w:rPr>
                  <w:rFonts w:ascii="PT Astra Serif" w:hAnsi="PT Astra Serif"/>
                  <w:sz w:val="28"/>
                  <w:szCs w:val="28"/>
                </w:rPr>
                <w:t>N 372-П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40"/>
        <w:gridCol w:w="1474"/>
      </w:tblGrid>
      <w:tr w:rsidR="00A12B95" w:rsidRPr="00A12B95">
        <w:tc>
          <w:tcPr>
            <w:tcW w:w="7540" w:type="dxa"/>
            <w:vAlign w:val="center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должность</w:t>
            </w:r>
          </w:p>
        </w:tc>
        <w:tc>
          <w:tcPr>
            <w:tcW w:w="1474" w:type="dxa"/>
            <w:vAlign w:val="center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Начальник управления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c>
          <w:tcPr>
            <w:tcW w:w="9014" w:type="dxa"/>
            <w:gridSpan w:val="2"/>
          </w:tcPr>
          <w:p w:rsidR="00A12B95" w:rsidRPr="00A12B95" w:rsidRDefault="00A12B9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Мобилизационный отдел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Заместитель начальника управления - начальник отдела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A12B95" w:rsidRPr="00A12B95">
        <w:tc>
          <w:tcPr>
            <w:tcW w:w="9014" w:type="dxa"/>
            <w:gridSpan w:val="2"/>
          </w:tcPr>
          <w:p w:rsidR="00A12B95" w:rsidRPr="00A12B95" w:rsidRDefault="00A12B9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Группа ответственных дежурных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Руководитель группы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Ответственный дежурный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Итого по группе: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A12B95" w:rsidRPr="00A12B95">
        <w:tc>
          <w:tcPr>
            <w:tcW w:w="9014" w:type="dxa"/>
            <w:gridSpan w:val="2"/>
          </w:tcPr>
          <w:p w:rsidR="00A12B95" w:rsidRPr="00A12B95" w:rsidRDefault="00A12B9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Отдел защиты государственной тайны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blPrEx>
          <w:tblBorders>
            <w:insideH w:val="nil"/>
          </w:tblBorders>
        </w:tblPrEx>
        <w:tc>
          <w:tcPr>
            <w:tcW w:w="7540" w:type="dxa"/>
            <w:tcBorders>
              <w:bottom w:val="nil"/>
            </w:tcBorders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474" w:type="dxa"/>
            <w:tcBorders>
              <w:bottom w:val="nil"/>
            </w:tcBorders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 xml:space="preserve">(строка введена </w:t>
            </w:r>
            <w:hyperlink r:id="rId25">
              <w:r w:rsidRPr="00A12B95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12.05.2026 N 372-П)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A12B95" w:rsidRPr="00A12B95">
        <w:tblPrEx>
          <w:tblBorders>
            <w:insideH w:val="nil"/>
          </w:tblBorders>
        </w:tblPrEx>
        <w:tc>
          <w:tcPr>
            <w:tcW w:w="7540" w:type="dxa"/>
            <w:tcBorders>
              <w:bottom w:val="nil"/>
            </w:tcBorders>
          </w:tcPr>
          <w:p w:rsidR="00A12B95" w:rsidRPr="00A12B95" w:rsidRDefault="00A12B9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  <w:tcBorders>
              <w:bottom w:val="nil"/>
            </w:tcBorders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A12B95" w:rsidRPr="00A12B95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6">
              <w:r w:rsidRPr="00A12B9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12.05.2026 N 372-П)</w:t>
            </w:r>
          </w:p>
        </w:tc>
      </w:tr>
      <w:tr w:rsidR="00A12B95" w:rsidRPr="00A12B95">
        <w:tc>
          <w:tcPr>
            <w:tcW w:w="9014" w:type="dxa"/>
            <w:gridSpan w:val="2"/>
          </w:tcPr>
          <w:p w:rsidR="00A12B95" w:rsidRPr="00A12B95" w:rsidRDefault="00A12B9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Отдел специальных объектов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Заместитель начальника отдела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lastRenderedPageBreak/>
              <w:t>Специалист по пожарной профилактике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Инженер электросвязи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c>
          <w:tcPr>
            <w:tcW w:w="9014" w:type="dxa"/>
            <w:gridSpan w:val="2"/>
          </w:tcPr>
          <w:p w:rsidR="00A12B95" w:rsidRPr="00A12B95" w:rsidRDefault="00A12B95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Обслуживающий персонал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рабочие должности,</w:t>
            </w:r>
          </w:p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6,5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Слесарь-электрик по ремонту электрооборудования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Сторож (вахтер)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5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0,5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11,5</w:t>
            </w:r>
          </w:p>
        </w:tc>
      </w:tr>
      <w:tr w:rsidR="00A12B95" w:rsidRPr="00A12B95">
        <w:tblPrEx>
          <w:tblBorders>
            <w:insideH w:val="nil"/>
          </w:tblBorders>
        </w:tblPrEx>
        <w:tc>
          <w:tcPr>
            <w:tcW w:w="7540" w:type="dxa"/>
            <w:tcBorders>
              <w:bottom w:val="nil"/>
            </w:tcBorders>
          </w:tcPr>
          <w:p w:rsidR="00A12B95" w:rsidRPr="00A12B95" w:rsidRDefault="00A12B9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Всего по управлению</w:t>
            </w:r>
          </w:p>
        </w:tc>
        <w:tc>
          <w:tcPr>
            <w:tcW w:w="1474" w:type="dxa"/>
            <w:tcBorders>
              <w:bottom w:val="nil"/>
            </w:tcBorders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26,5</w:t>
            </w:r>
          </w:p>
        </w:tc>
      </w:tr>
      <w:tr w:rsidR="00A12B95" w:rsidRPr="00A12B95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7">
              <w:r w:rsidRPr="00A12B9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12.05.2026 N 372-П)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  <w:tr w:rsidR="00A12B95" w:rsidRPr="00A12B95">
        <w:tblPrEx>
          <w:tblBorders>
            <w:insideH w:val="nil"/>
          </w:tblBorders>
        </w:tblPrEx>
        <w:tc>
          <w:tcPr>
            <w:tcW w:w="7540" w:type="dxa"/>
            <w:tcBorders>
              <w:bottom w:val="nil"/>
            </w:tcBorders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474" w:type="dxa"/>
            <w:tcBorders>
              <w:bottom w:val="nil"/>
            </w:tcBorders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14</w:t>
            </w:r>
          </w:p>
        </w:tc>
      </w:tr>
      <w:tr w:rsidR="00A12B95" w:rsidRPr="00A12B95">
        <w:tblPrEx>
          <w:tblBorders>
            <w:insideH w:val="nil"/>
          </w:tblBorders>
        </w:tblPrEx>
        <w:tc>
          <w:tcPr>
            <w:tcW w:w="9014" w:type="dxa"/>
            <w:gridSpan w:val="2"/>
            <w:tcBorders>
              <w:top w:val="nil"/>
            </w:tcBorders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28">
              <w:r w:rsidRPr="00A12B95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 от 12.05.2026 N 372-П)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технических должностей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  <w:tr w:rsidR="00A12B95" w:rsidRPr="00A12B95">
        <w:tc>
          <w:tcPr>
            <w:tcW w:w="7540" w:type="dxa"/>
          </w:tcPr>
          <w:p w:rsidR="00A12B95" w:rsidRPr="00A12B95" w:rsidRDefault="00A12B95">
            <w:pPr>
              <w:pStyle w:val="ConsPlusNormal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обслуживающий персонал</w:t>
            </w:r>
          </w:p>
        </w:tc>
        <w:tc>
          <w:tcPr>
            <w:tcW w:w="1474" w:type="dxa"/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6,5</w:t>
            </w:r>
          </w:p>
        </w:tc>
      </w:tr>
    </w:tbl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2" w:name="_GoBack"/>
      <w:bookmarkEnd w:id="2"/>
    </w:p>
    <w:p w:rsidR="00A12B95" w:rsidRPr="00A12B95" w:rsidRDefault="00A12B95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Утверждено</w:t>
      </w: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постановлением</w:t>
      </w: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A12B95" w:rsidRPr="00A12B95" w:rsidRDefault="00A12B95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от 18 декабря 2020 г. N 1004-П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167"/>
      <w:bookmarkEnd w:id="3"/>
      <w:r w:rsidRPr="00A12B95">
        <w:rPr>
          <w:rFonts w:ascii="PT Astra Serif" w:hAnsi="PT Astra Serif"/>
          <w:sz w:val="28"/>
          <w:szCs w:val="28"/>
        </w:rPr>
        <w:t>ПОЛОЖЕНИЕ</w:t>
      </w:r>
    </w:p>
    <w:p w:rsidR="00A12B95" w:rsidRPr="00A12B95" w:rsidRDefault="00A12B9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ОБ УПРАВЛЕНИИ СПЕЦИАЛЬНЫХ ПРОГРАММ ПРАВИТЕЛЬСТВА</w:t>
      </w:r>
    </w:p>
    <w:p w:rsidR="00A12B95" w:rsidRPr="00A12B95" w:rsidRDefault="00A12B95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САРАТОВСКОЙ ОБЛАСТИ</w:t>
      </w:r>
    </w:p>
    <w:p w:rsidR="00A12B95" w:rsidRPr="00A12B95" w:rsidRDefault="00A12B95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12B95" w:rsidRPr="00A12B9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A12B95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 xml:space="preserve">от 22.09.2021 </w:t>
            </w:r>
            <w:hyperlink r:id="rId29">
              <w:r w:rsidRPr="00A12B95">
                <w:rPr>
                  <w:rFonts w:ascii="PT Astra Serif" w:hAnsi="PT Astra Serif"/>
                  <w:sz w:val="28"/>
                  <w:szCs w:val="28"/>
                </w:rPr>
                <w:t>N 794-П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 xml:space="preserve">, от 16.11.2022 </w:t>
            </w:r>
            <w:hyperlink r:id="rId30">
              <w:r w:rsidRPr="00A12B95">
                <w:rPr>
                  <w:rFonts w:ascii="PT Astra Serif" w:hAnsi="PT Astra Serif"/>
                  <w:sz w:val="28"/>
                  <w:szCs w:val="28"/>
                </w:rPr>
                <w:t>N 1109-П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 xml:space="preserve">, от 03.02.2023 </w:t>
            </w:r>
            <w:hyperlink r:id="rId31">
              <w:r w:rsidRPr="00A12B95">
                <w:rPr>
                  <w:rFonts w:ascii="PT Astra Serif" w:hAnsi="PT Astra Serif"/>
                  <w:sz w:val="28"/>
                  <w:szCs w:val="28"/>
                </w:rPr>
                <w:t>N 78-П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A12B95" w:rsidRPr="00A12B95" w:rsidRDefault="00A12B95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A12B95">
              <w:rPr>
                <w:rFonts w:ascii="PT Astra Serif" w:hAnsi="PT Astra Serif"/>
                <w:sz w:val="28"/>
                <w:szCs w:val="28"/>
              </w:rPr>
              <w:t xml:space="preserve">от 25.08.2025 </w:t>
            </w:r>
            <w:hyperlink r:id="rId32">
              <w:r w:rsidRPr="00A12B95">
                <w:rPr>
                  <w:rFonts w:ascii="PT Astra Serif" w:hAnsi="PT Astra Serif"/>
                  <w:sz w:val="28"/>
                  <w:szCs w:val="28"/>
                </w:rPr>
                <w:t>N 673-П</w:t>
              </w:r>
            </w:hyperlink>
            <w:r w:rsidRPr="00A12B95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12B95" w:rsidRPr="00A12B95" w:rsidRDefault="00A12B95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I. Общие положения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1. Управление специальных программ Правительства Саратовской области (далее - Управление) является исполнительным органом области, наделенным полномочиями по осуществлению функций в сфере мобилизационной подготовки, мобилизации и защиты государственной тайны.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(</w:t>
      </w:r>
      <w:proofErr w:type="gramStart"/>
      <w:r w:rsidRPr="00A12B95">
        <w:rPr>
          <w:rFonts w:ascii="PT Astra Serif" w:hAnsi="PT Astra Serif"/>
          <w:sz w:val="28"/>
          <w:szCs w:val="28"/>
        </w:rPr>
        <w:t>в</w:t>
      </w:r>
      <w:proofErr w:type="gramEnd"/>
      <w:r w:rsidRPr="00A12B95">
        <w:rPr>
          <w:rFonts w:ascii="PT Astra Serif" w:hAnsi="PT Astra Serif"/>
          <w:sz w:val="28"/>
          <w:szCs w:val="28"/>
        </w:rPr>
        <w:t xml:space="preserve"> ред. </w:t>
      </w:r>
      <w:hyperlink r:id="rId33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Управление является мобилизационным и </w:t>
      </w:r>
      <w:proofErr w:type="spellStart"/>
      <w:r w:rsidRPr="00A12B95">
        <w:rPr>
          <w:rFonts w:ascii="PT Astra Serif" w:hAnsi="PT Astra Serif"/>
          <w:sz w:val="28"/>
          <w:szCs w:val="28"/>
        </w:rPr>
        <w:t>режимно</w:t>
      </w:r>
      <w:proofErr w:type="spellEnd"/>
      <w:r w:rsidRPr="00A12B95">
        <w:rPr>
          <w:rFonts w:ascii="PT Astra Serif" w:hAnsi="PT Astra Serif"/>
          <w:sz w:val="28"/>
          <w:szCs w:val="28"/>
        </w:rPr>
        <w:t>-секретным органом Правительства области.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Управление обеспечивает деятельность Губернатора области как высшего должностного лица области по осуществлению им полномочий по вопросам мобилизационной подготовки, мобилизации и защиты государственной тайны.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Координацию и контроль деятельности Управления осуществляет Губернатор области.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(часть введена </w:t>
      </w:r>
      <w:hyperlink r:id="rId34">
        <w:r w:rsidRPr="00A12B9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16.11.2022 N 1109-П)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A12B95">
        <w:rPr>
          <w:rFonts w:ascii="PT Astra Serif" w:hAnsi="PT Astra Serif"/>
          <w:sz w:val="28"/>
          <w:szCs w:val="28"/>
        </w:rPr>
        <w:t xml:space="preserve">Управление в своей деятельности руководствуется </w:t>
      </w:r>
      <w:hyperlink r:id="rId35">
        <w:r w:rsidRPr="00A12B95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A12B95">
        <w:rPr>
          <w:rFonts w:ascii="PT Astra Serif" w:hAnsi="PT Astra Serif"/>
          <w:sz w:val="28"/>
          <w:szCs w:val="28"/>
        </w:rP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Главного управления специальных программ Президента Российской Федерации (далее - ГУСП), </w:t>
      </w:r>
      <w:r w:rsidRPr="00A12B95">
        <w:rPr>
          <w:rFonts w:ascii="PT Astra Serif" w:hAnsi="PT Astra Serif"/>
          <w:sz w:val="28"/>
          <w:szCs w:val="28"/>
        </w:rPr>
        <w:lastRenderedPageBreak/>
        <w:t>Департамента формирования государственного оборонного заказа Правительства Российской Федерации, Межведомственной комиссией по защите государственной тайны, Межведомственной комиссии по вопросам бронирования граждан, пребывающих в запасе</w:t>
      </w:r>
      <w:proofErr w:type="gramEnd"/>
      <w:r w:rsidRPr="00A12B95">
        <w:rPr>
          <w:rFonts w:ascii="PT Astra Serif" w:hAnsi="PT Astra Serif"/>
          <w:sz w:val="28"/>
          <w:szCs w:val="28"/>
        </w:rPr>
        <w:t xml:space="preserve">, </w:t>
      </w:r>
      <w:hyperlink r:id="rId36">
        <w:r w:rsidRPr="00A12B95">
          <w:rPr>
            <w:rFonts w:ascii="PT Astra Serif" w:hAnsi="PT Astra Serif"/>
            <w:sz w:val="28"/>
            <w:szCs w:val="28"/>
          </w:rPr>
          <w:t>Уставом</w:t>
        </w:r>
      </w:hyperlink>
      <w:r w:rsidRPr="00A12B95">
        <w:rPr>
          <w:rFonts w:ascii="PT Astra Serif" w:hAnsi="PT Astra Serif"/>
          <w:sz w:val="28"/>
          <w:szCs w:val="28"/>
        </w:rPr>
        <w:t xml:space="preserve"> (Основным Законом) Саратовской области, правовыми актами Губернатора области и Правительства области, а также настоящим Положением.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3. Транспортное, информационно-коммуникационное и материально-техническое обеспечение деятельности Управления осуществляет управление делами Правительства области за счет средств областного бюджета.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4. Управление обладает правами юридического лица, имеет печать со своим наименованием, иные печати, штампы, бланки установленного образца, лицевые счета главного распорядителя и получателя бюджетных средств.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5. Возложение на Управление полномочий, не предусмотренных настоящим Положением, не допускается.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6. Положение, структура и штатная численность Управления утверждаются постановлением Правительства области.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Деятельность Управления основывается на принципах законности и осуществляется во взаимодействии с органами государственной власти Российской Федерации, органами государственной власти Саратовской области, Межведомственной комиссией по защите государственной тайны, Межведомственной комиссией по вопросам бронирования граждан, пребывающих в запасе.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7. </w:t>
      </w:r>
      <w:proofErr w:type="gramStart"/>
      <w:r w:rsidRPr="00A12B95">
        <w:rPr>
          <w:rFonts w:ascii="PT Astra Serif" w:hAnsi="PT Astra Serif"/>
          <w:sz w:val="28"/>
          <w:szCs w:val="28"/>
        </w:rPr>
        <w:t>Местонахождение (юридический адрес) Управления: 410042, г. Саратов, ул. Московская, д. 72.</w:t>
      </w:r>
      <w:proofErr w:type="gramEnd"/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II. Основные задачи Управления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8. Основными задачами Управления являются: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а) в сфере мобилизационной подготовки и мобилизации: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обеспечение исполнения Губернатором области полномочий в сфере мобилизационной подготовки и мобилизации исполнительных органов области;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37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планирование мероприятий по мобилизационной подготовке и мобилизации в Саратовской области;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lastRenderedPageBreak/>
        <w:t>разработка предложений по проведению в исполнительных органах области, органах местного самоуправления области мероприятий, направленных на совершенствование мобилизационной подготовки, выполнение мобилизационных планов и возложенных мобилизационных заданий, а также реализации мер военного положения;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38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координация деятельности по переводу исполнительных органов области, органов местного самоуправления области, экономики области и экономики муниципальных районов (городских округов) области на работу в условиях военного времени;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39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оказание в пределах своей компетенции содействия военному комиссариату области в мобилизационной работе в мирное время и при объявлении мобилизации;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взаимодействие в пределах своей компетенции с территориальными органами федеральных органов исполнительной власти, органами военного управления, исполнительными органами области, органами местного самоуправления области по вопросам мобилизационной подготовки и мобилизации;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40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организация функционирования специальных объектов мобилизационного назначения, их инфраструктуры и содержание специальных объектов мобилизационного назначения, находящихся в оперативном управлении;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41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25.08.2025 N 673-П)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контроль и оценка в порядке, определенном ГУСП, состояния мобилизационной готовности исполнительных органов области, органов местного самоуправления и организаций, деятельность которых связана с деятельностью указанных органов или которые находятся в сфере их ведения (далее - организации), в том числе оперативно-технической готовности специальных объектов мобилизационного назначения;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42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12B95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A12B95">
        <w:rPr>
          <w:rFonts w:ascii="PT Astra Serif" w:hAnsi="PT Astra Serif"/>
          <w:sz w:val="28"/>
          <w:szCs w:val="28"/>
        </w:rPr>
        <w:t xml:space="preserve"> исполнением указов, распоряжений, поручений и указаний Президента Российской Федерации, постановлений и распоряжений Правительства Российской Федерации, нормативных правовых актов Губернатора области и Правительства области по вопросам </w:t>
      </w:r>
      <w:r w:rsidRPr="00A12B95">
        <w:rPr>
          <w:rFonts w:ascii="PT Astra Serif" w:hAnsi="PT Astra Serif"/>
          <w:sz w:val="28"/>
          <w:szCs w:val="28"/>
        </w:rPr>
        <w:lastRenderedPageBreak/>
        <w:t>мобилизационной подготовки и мобилизации;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организация подготовки (переподготовки) руководства исполнительных органов области, а также работников мобилизационных органов в установленной сфере деятельности;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43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б) в сфере защиты государственной тайны: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обеспечение защиты сведений, составляющих государственную тайну, в Правительстве области;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организация установленного режима секретности и ведение секретного делопроизводства в Правительстве области;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методическое обеспечение и контроль организации защиты сведений, составляющих государственную тайну, и ведения секретного делопроизводства в исполнительных органах области, органах местного самоуправления области и организациях;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44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методическое обеспечение и контроль выполнения мероприятий по технической защите информации, содержащей сведения, составляющие государственную тайну (далее - ТЗИ) в исполнительных органах области, органах местного самоуправления и организациях, соблюдение условий по защите сведений, составляющих государственную тайну, и осуществление контроля их эффективности;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45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обеспечение в пределах своей компетенции проведения проверочных мероприятий в отношении граждан, допущенных к государственной тайне;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реализация предусмотренных законодательством мер по ограничению прав граждан и предоставление социальных гарантий лицам, имеющим либо имевшим доступ к сведениям, составляющим государственную тайну.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III. Основные функции Управления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9. Управление в соответствии с возложенными на него задачами выполняет следующие основные функции: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а) в сфере мобилизационной подготовки и мобилизации: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разрабатывает проекты постановлений (распоряжений) Губернатора области, суженных заседаний Правительства области по вопросам обороны, </w:t>
      </w:r>
      <w:r w:rsidRPr="00A12B95">
        <w:rPr>
          <w:rFonts w:ascii="PT Astra Serif" w:hAnsi="PT Astra Serif"/>
          <w:sz w:val="28"/>
          <w:szCs w:val="28"/>
        </w:rPr>
        <w:lastRenderedPageBreak/>
        <w:t>мобилизационной подготовки и мобилизации, осуществляет контроль выполнения принятых решений;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организует подготовку и проведение суженных заседаний Правительства области и осуществляет контроль выполнения принятых решений;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подготавливает и проводит заседания Саратовской областной комиссии по бронированию граждан, пребывающих в запасе;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организует бронирование Губернатора Саратовской области, вице-губернатора Саратовской области - руководителя аппарата Губернатора Саратовской области, вице-губернатора Саратовской области - Председателя Правительства Саратовской области, заместителей Председателя Правительства Саратовской области, граждан, пребывающих в запасе и работающих в Управлении;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принимает участие в подготовке и проведении заседания Саратовской областной призывной комиссии по мобилизации;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разрабатывает планы мероприятий по мобилизационной подготовке и документы мобилизационного планирования;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координирует работу и осуществляет методическое обеспечение деятельности исполнительных органов области, органов местного самоуправления и организаций области по разработке планов мероприятий по мобилизационной подготовке и документов мобилизационного планирования;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46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осуществляет методическое обеспечение и контроль выполнения мобилизационных мероприятий в исполнительных органах области, органах местного самоуправления и организациях;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47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организует подготовку и проведение учебно-практических мероприятий в сфере мобилизационной подготовки;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координирует работу по поддержанию установленной оперативно-технической готовности специальных объектов мобилизационного назначения на территории области;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обеспечивает своевременный прием и доведение до Губернатора области сигналов (распоряжений);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разрабатывает предложения по организации и обеспечению устойчивого управления в период мобилизации и в военное время в исполнительных </w:t>
      </w:r>
      <w:r w:rsidRPr="00A12B95">
        <w:rPr>
          <w:rFonts w:ascii="PT Astra Serif" w:hAnsi="PT Astra Serif"/>
          <w:sz w:val="28"/>
          <w:szCs w:val="28"/>
        </w:rPr>
        <w:lastRenderedPageBreak/>
        <w:t>органах области, органах местного самоуправления области и организациях;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48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координирует работу исполнительных органов области и органов местного самоуправления области по разработке мобилизационных планов экономики и контролирует полноту и качество их разработки;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49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оказывает содействие военным комиссариатам в их мобилизационной работе в мирное время и при объявлении мобилизации;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оказывает содействие федеральным органам исполнительной власти и органам военного управления в обеспечении режима военного положения;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участвует в пределах компетенции в планировании и выполнении мероприятий территориальной и гражданской обороны;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поддерживает установленную оперативно-техническую готовность специальных объектов мобилизационного назначения, находящихся в оперативном управлении;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(абзац введен </w:t>
      </w:r>
      <w:hyperlink r:id="rId50">
        <w:r w:rsidRPr="00A12B95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25.08.2025 N 673-П)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б) в сфере защиты государственной тайны: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планирует, разрабатывает и осуществляет мероприятия по обеспечению режима секретности при проведении секретных работ;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принимает меры по выявлению и закрытию возможных каналов утечки сведений, составляющих государственную тайну;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координирует деятельность исполнительных органов области по вопросам защиты государственной тайны (далее - ЗГТ) и контролирует выполнение законодательства Российской Федерации в области ЗГТ;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51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участвует в оформлении допуска работникам, допущенным к государственной тайне;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контролирует разработку и осуществление мероприятий по защите сведений, составляющих государственную тайну, соблюдение установленного порядка работы с секретными документами;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принимает в пределах компетенции участие в подготовке и проведении заседаний Совета по защите информации области, разработке документов, определяющих порядок функционирования системы защиты информации в </w:t>
      </w:r>
      <w:r w:rsidRPr="00A12B95">
        <w:rPr>
          <w:rFonts w:ascii="PT Astra Serif" w:hAnsi="PT Astra Serif"/>
          <w:sz w:val="28"/>
          <w:szCs w:val="28"/>
        </w:rPr>
        <w:lastRenderedPageBreak/>
        <w:t>Саратовской области;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организует подготовку и проведение заседаний постоянно действующей технической комиссии по защите государственной тайны при Правительстве области и осуществляет контроль выполнения принятых решений;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обеспечивает исполнительные органы области, органы местного самоуправления и организации области документами, регламентирующими деятельность по вопросам ТЗИ и ЗГТ;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52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проводит инструктаж работников, осведомленных в сведениях, составляющих государственную тайну, при их убытии в командировку или отпуск за пределы Российской Федерации;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участвует в разработке и осуществлении мероприятий по обеспечению режима секретности при приеме иностранных граждан, согласовывает программы пребывания иностранных граждан, возможность проведения дополнительных мероприятий, не предусмотренных программой пребывания.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10. Разрабатывает предложения по источникам и объемам финансирования мобилизационных мероприятий и мероприятий по защите государственной тайны, относящихся к сфере ведения Управления.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11. Обеспечивает в пределах компетенции соблюдение требований законодательства Российской Федерации о противодействии коррупции.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Осуществляет мониторинг изменений федерального законодательства и ревизию правовых актов области в установленной сфере деятельности.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(</w:t>
      </w:r>
      <w:proofErr w:type="gramStart"/>
      <w:r w:rsidRPr="00A12B95">
        <w:rPr>
          <w:rFonts w:ascii="PT Astra Serif" w:hAnsi="PT Astra Serif"/>
          <w:sz w:val="28"/>
          <w:szCs w:val="28"/>
        </w:rPr>
        <w:t>п</w:t>
      </w:r>
      <w:proofErr w:type="gramEnd"/>
      <w:r w:rsidRPr="00A12B95">
        <w:rPr>
          <w:rFonts w:ascii="PT Astra Serif" w:hAnsi="PT Astra Serif"/>
          <w:sz w:val="28"/>
          <w:szCs w:val="28"/>
        </w:rPr>
        <w:t xml:space="preserve">. 11 в ред. </w:t>
      </w:r>
      <w:hyperlink r:id="rId53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22.09.2021 N 794-П)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12. Обеспечивает при реализации своих полномочий приоритет целей и задач по развитию конкуренции на товарных рынках в установленной сфере деятельности.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13. Осуществляет функции государственного заказчика при осуществлении закупок товаров, работ, услуг в целях реализации полномочий Управления.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14. Осуществляет иные функции в соответствии с федеральным законодательством, законами и нормативными правовыми актами Саратовской области.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IV. Права Управления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lastRenderedPageBreak/>
        <w:t>15. Управление для решения возложенных на него задач и выполнения основных функций имеет право: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вести служебную переписку по направлениям работы Управления;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запрашивать в установленном порядке от исполнительных органов области, органов местного самоуправления и организаций области, а также территориальных органов федеральных органов исполнительной власти (по согласованию), органов военного управления (по согласованию) информацию для выполнения возложенных на Управление задач;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54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организовывать и проводить совещания по вопросам мобилизационной подготовки и мобилизации, защиты государственной тайны с участием исполнительных органов области, органов местного самоуправления (по согласованию) и организаций (по согласованию) области, а также территориальных органов федеральных органов исполнительной власти (по согласованию) и органов военного управления (по согласованию);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55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привлекать в установленном порядке территориальные органы федеральных органов исполнительной власти (по согласованию), исполнительные органы области, органы местного самоуправления (по согласованию) и организации области (по согласованию) к выполнению мероприятий по мобилизационной подготовке, мобилизации и защите государственной тайны;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56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создавать комиссии с участием специалистов исполнительных органов области, органов местного самоуправления (по согласованию) для проведения проверок состояния мобилизационной готовности, организации мобилизационной подготовки, режима секретности и по другим направлениям работы Управления;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57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использовать в установленном порядке государственные системы связи и коммуникации, информационные базы и банки данных исполнительных органов области и организаций области;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58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вести в установленном порядке почтово-телеграфную переписку с федеральными органами государственной власти, исполнительными </w:t>
      </w:r>
      <w:r w:rsidRPr="00A12B95">
        <w:rPr>
          <w:rFonts w:ascii="PT Astra Serif" w:hAnsi="PT Astra Serif"/>
          <w:sz w:val="28"/>
          <w:szCs w:val="28"/>
        </w:rPr>
        <w:lastRenderedPageBreak/>
        <w:t>органами области, органами местного самоуправления и организациями области по вопросам, входящим в компетенцию Управления;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59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привлекать на договорной основе специализированные предприятия, учреждения и организации, имеющие соответствующие лицензии для проведения работ в области защиты государственной тайны;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разрабатывать предложения по подготовке работников мобилизационных и </w:t>
      </w:r>
      <w:proofErr w:type="spellStart"/>
      <w:r w:rsidRPr="00A12B95">
        <w:rPr>
          <w:rFonts w:ascii="PT Astra Serif" w:hAnsi="PT Astra Serif"/>
          <w:sz w:val="28"/>
          <w:szCs w:val="28"/>
        </w:rPr>
        <w:t>режимно</w:t>
      </w:r>
      <w:proofErr w:type="spellEnd"/>
      <w:r w:rsidRPr="00A12B95">
        <w:rPr>
          <w:rFonts w:ascii="PT Astra Serif" w:hAnsi="PT Astra Serif"/>
          <w:sz w:val="28"/>
          <w:szCs w:val="28"/>
        </w:rPr>
        <w:t>-секретных подразделений исполнительных органов области, органов местного самоуправления в области мобилизационной подготовки и защиты государственной тайны;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60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вносить на рассмотрение в установленном порядке проекты правовых актов Губернатора области и Правительства области по всем направлениям работы Управления;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требовать от работников аппарата Губернатора области, Правительства области соблюдения Инструкции по обеспечению режима секретности в Российской Федерации и других правовых и методических документов по защите государственной тайны;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проводить проверки состояния мобилизационной работы и работы по обеспечению режима секретности в исполнительных органах области, органах местного самоуправления области (по согласованию) и организациях области (по согласованию).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(в ред. </w:t>
      </w:r>
      <w:hyperlink r:id="rId61">
        <w:r w:rsidRPr="00A12B95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A12B95">
        <w:rPr>
          <w:rFonts w:ascii="PT Astra Serif" w:hAnsi="PT Astra Serif"/>
          <w:sz w:val="28"/>
          <w:szCs w:val="28"/>
        </w:rPr>
        <w:t xml:space="preserve"> Правительства Саратовской области от 03.02.2023 N 78-П)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V. Организация деятельности Управления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16. Управление возглавляет начальник управления специальных программ Правительства области (далее - начальник Управления), назначаемый по согласованию с ГУСП и Управлением Федеральной службы безопасности Российской Федерации по Саратовской области и освобождаемый от должности Губернатором области.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Начальник Управления имеет заместителя начальника Управления - начальника мобилизационного отдела, который назначается на должность и освобождается от должности Губернатором области по представлению начальника Управления.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В случае отсутствия начальника Управления в связи с командировкой, отпуском, болезнью и другими обстоятельствами, исключающими </w:t>
      </w:r>
      <w:r w:rsidRPr="00A12B95">
        <w:rPr>
          <w:rFonts w:ascii="PT Astra Serif" w:hAnsi="PT Astra Serif"/>
          <w:sz w:val="28"/>
          <w:szCs w:val="28"/>
        </w:rPr>
        <w:lastRenderedPageBreak/>
        <w:t>исполнение обязанностей, полномочия начальника Управления исполняет заместитель начальника Управления - начальник мобилизационного отдела.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В случае отсутствия начальника Управления, заместителя начальника Управления - начальника мобилизационного отдела в связи с командировкой, отпуском, болезнью и другими обстоятельствами, исключающими исполнение обязанностей, полномочия начальника Управления исполняет должностное лицо, определенное правовым актом Губернатора области.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Начальник отдела специальных объектов Управления назначается на должность и освобождается от должности Губернатором области по представлению начальника Управления.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Иные работники Управления в установленном порядке назначаются и освобождаются от должности начальником Управления.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17. Начальник Управления: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руководит Управлением на принципах единоначалия;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устанавливает обязанности и определяет ответственность руководителей структурных подразделений Управления;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обеспечивает исполнение полномочий Губернатора области в пределах своей компетенции в вопросах мобилизационной подготовки и мобилизации, а также защиты государственной тайны;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самостоятельно решает вопросы, связанные с осуществлением контроля и проведением проверок по вопросам компетенции Управления;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вносит на согласование проекты постановлений и распоряжений Губернатора области и Правительства области в пределах своей компетенции;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осуществляет </w:t>
      </w:r>
      <w:proofErr w:type="gramStart"/>
      <w:r w:rsidRPr="00A12B95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A12B95">
        <w:rPr>
          <w:rFonts w:ascii="PT Astra Serif" w:hAnsi="PT Astra Serif"/>
          <w:sz w:val="28"/>
          <w:szCs w:val="28"/>
        </w:rPr>
        <w:t xml:space="preserve"> деятельностью работников Управления, соблюдением ими трудовой дисциплины;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представляет на утверждение Правительства области Положение, структуру и штатную численность Управления;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издает приказы и распоряжения, подлежащие обязательному исполнению работниками Управления, в пределах своей компетенции.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VI. Ответственность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 xml:space="preserve">18. Управление несет ответственность за нарушение </w:t>
      </w:r>
      <w:hyperlink r:id="rId62">
        <w:r w:rsidRPr="00A12B95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A12B95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законов, невыполнение или нарушение </w:t>
      </w:r>
      <w:hyperlink r:id="rId63">
        <w:r w:rsidRPr="00A12B95">
          <w:rPr>
            <w:rFonts w:ascii="PT Astra Serif" w:hAnsi="PT Astra Serif"/>
            <w:sz w:val="28"/>
            <w:szCs w:val="28"/>
          </w:rPr>
          <w:t>Устава</w:t>
        </w:r>
      </w:hyperlink>
      <w:r w:rsidRPr="00A12B95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</w:t>
      </w:r>
      <w:r w:rsidRPr="00A12B95">
        <w:rPr>
          <w:rFonts w:ascii="PT Astra Serif" w:hAnsi="PT Astra Serif"/>
          <w:sz w:val="28"/>
          <w:szCs w:val="28"/>
        </w:rPr>
        <w:lastRenderedPageBreak/>
        <w:t>правовых актов органов государственной власти области, а также ненадлежащее исполнение возложенных на него задач и функций.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Начальник Управления, а также другие должностные лица Управления несут персональную ответственность за выполнение возложенных на Управление задач.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Работники Управления несут ответственность с учетом предоставленных им прав и возложенных на них обязанностей в соответствии с законодательством.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19. Начальник Управления, другие должностные лица Управления несут ответственность: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за сокрытие фактов и обстоятельств, создающих угрозу для жизни и здоровья людей;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за неисполнение возложенных обязанностей в области мобилизационной подготовки, мобилизации и защиты государственной тайны в соответствии с законодательством Российской Федерации;</w:t>
      </w:r>
    </w:p>
    <w:p w:rsidR="00A12B95" w:rsidRPr="00A12B95" w:rsidRDefault="00A12B95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A12B95">
        <w:rPr>
          <w:rFonts w:ascii="PT Astra Serif" w:hAnsi="PT Astra Serif"/>
          <w:sz w:val="28"/>
          <w:szCs w:val="28"/>
        </w:rPr>
        <w:t>за организацию работ по обеспечению сохранности сведений, составляющих государственную тайну, в том числе и за недопущение их утечки по техническим каналам.</w:t>
      </w: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A12B95" w:rsidRPr="00A12B95" w:rsidRDefault="00A12B95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A12B95" w:rsidRDefault="00A12B95">
      <w:pPr>
        <w:rPr>
          <w:rFonts w:ascii="PT Astra Serif" w:hAnsi="PT Astra Serif"/>
          <w:sz w:val="28"/>
          <w:szCs w:val="28"/>
        </w:rPr>
      </w:pPr>
    </w:p>
    <w:sectPr w:rsidR="005A1A7E" w:rsidRPr="00A12B95" w:rsidSect="005731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B95"/>
    <w:rsid w:val="000C2229"/>
    <w:rsid w:val="00172250"/>
    <w:rsid w:val="00887F15"/>
    <w:rsid w:val="00A12B9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12B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12B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12B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2B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A12B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12B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12B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12B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19858&amp;dst=100008" TargetMode="External"/><Relationship Id="rId18" Type="http://schemas.openxmlformats.org/officeDocument/2006/relationships/hyperlink" Target="https://login.consultant.ru/link/?req=doc&amp;base=RLAW358&amp;n=71359" TargetMode="External"/><Relationship Id="rId26" Type="http://schemas.openxmlformats.org/officeDocument/2006/relationships/hyperlink" Target="https://login.consultant.ru/link/?req=doc&amp;base=RLAW358&amp;n=197971&amp;dst=100008" TargetMode="External"/><Relationship Id="rId39" Type="http://schemas.openxmlformats.org/officeDocument/2006/relationships/hyperlink" Target="https://login.consultant.ru/link/?req=doc&amp;base=RLAW358&amp;n=160013&amp;dst=100007" TargetMode="External"/><Relationship Id="rId21" Type="http://schemas.openxmlformats.org/officeDocument/2006/relationships/hyperlink" Target="https://login.consultant.ru/link/?req=doc&amp;base=RLAW358&amp;n=119752" TargetMode="External"/><Relationship Id="rId34" Type="http://schemas.openxmlformats.org/officeDocument/2006/relationships/hyperlink" Target="https://login.consultant.ru/link/?req=doc&amp;base=RLAW358&amp;n=156916&amp;dst=100006" TargetMode="External"/><Relationship Id="rId42" Type="http://schemas.openxmlformats.org/officeDocument/2006/relationships/hyperlink" Target="https://login.consultant.ru/link/?req=doc&amp;base=RLAW358&amp;n=160013&amp;dst=100007" TargetMode="External"/><Relationship Id="rId47" Type="http://schemas.openxmlformats.org/officeDocument/2006/relationships/hyperlink" Target="https://login.consultant.ru/link/?req=doc&amp;base=RLAW358&amp;n=160013&amp;dst=100007" TargetMode="External"/><Relationship Id="rId50" Type="http://schemas.openxmlformats.org/officeDocument/2006/relationships/hyperlink" Target="https://login.consultant.ru/link/?req=doc&amp;base=RLAW358&amp;n=189825&amp;dst=100010" TargetMode="External"/><Relationship Id="rId55" Type="http://schemas.openxmlformats.org/officeDocument/2006/relationships/hyperlink" Target="https://login.consultant.ru/link/?req=doc&amp;base=RLAW358&amp;n=160013&amp;dst=100007" TargetMode="External"/><Relationship Id="rId63" Type="http://schemas.openxmlformats.org/officeDocument/2006/relationships/hyperlink" Target="https://login.consultant.ru/link/?req=doc&amp;base=RLAW358&amp;n=184182" TargetMode="External"/><Relationship Id="rId7" Type="http://schemas.openxmlformats.org/officeDocument/2006/relationships/hyperlink" Target="https://login.consultant.ru/link/?req=doc&amp;base=RLAW358&amp;n=160013&amp;dst=100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38030&amp;dst=100011" TargetMode="External"/><Relationship Id="rId20" Type="http://schemas.openxmlformats.org/officeDocument/2006/relationships/hyperlink" Target="https://login.consultant.ru/link/?req=doc&amp;base=RLAW358&amp;n=113143" TargetMode="External"/><Relationship Id="rId29" Type="http://schemas.openxmlformats.org/officeDocument/2006/relationships/hyperlink" Target="https://login.consultant.ru/link/?req=doc&amp;base=RLAW358&amp;n=142735&amp;dst=100006" TargetMode="External"/><Relationship Id="rId41" Type="http://schemas.openxmlformats.org/officeDocument/2006/relationships/hyperlink" Target="https://login.consultant.ru/link/?req=doc&amp;base=RLAW358&amp;n=189825&amp;dst=100008" TargetMode="External"/><Relationship Id="rId54" Type="http://schemas.openxmlformats.org/officeDocument/2006/relationships/hyperlink" Target="https://login.consultant.ru/link/?req=doc&amp;base=RLAW358&amp;n=160013&amp;dst=100007" TargetMode="External"/><Relationship Id="rId62" Type="http://schemas.openxmlformats.org/officeDocument/2006/relationships/hyperlink" Target="https://login.consultant.ru/link/?req=doc&amp;base=LAW&amp;n=287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56916&amp;dst=100005" TargetMode="External"/><Relationship Id="rId11" Type="http://schemas.openxmlformats.org/officeDocument/2006/relationships/hyperlink" Target="https://login.consultant.ru/link/?req=doc&amp;base=RLAW358&amp;n=197971&amp;dst=100005" TargetMode="External"/><Relationship Id="rId24" Type="http://schemas.openxmlformats.org/officeDocument/2006/relationships/hyperlink" Target="https://login.consultant.ru/link/?req=doc&amp;base=RLAW358&amp;n=197971&amp;dst=100006" TargetMode="External"/><Relationship Id="rId32" Type="http://schemas.openxmlformats.org/officeDocument/2006/relationships/hyperlink" Target="https://login.consultant.ru/link/?req=doc&amp;base=RLAW358&amp;n=189825&amp;dst=100007" TargetMode="External"/><Relationship Id="rId37" Type="http://schemas.openxmlformats.org/officeDocument/2006/relationships/hyperlink" Target="https://login.consultant.ru/link/?req=doc&amp;base=RLAW358&amp;n=160013&amp;dst=100007" TargetMode="External"/><Relationship Id="rId40" Type="http://schemas.openxmlformats.org/officeDocument/2006/relationships/hyperlink" Target="https://login.consultant.ru/link/?req=doc&amp;base=RLAW358&amp;n=160013&amp;dst=100007" TargetMode="External"/><Relationship Id="rId45" Type="http://schemas.openxmlformats.org/officeDocument/2006/relationships/hyperlink" Target="https://login.consultant.ru/link/?req=doc&amp;base=RLAW358&amp;n=160013&amp;dst=100007" TargetMode="External"/><Relationship Id="rId53" Type="http://schemas.openxmlformats.org/officeDocument/2006/relationships/hyperlink" Target="https://login.consultant.ru/link/?req=doc&amp;base=RLAW358&amp;n=142735&amp;dst=100006" TargetMode="External"/><Relationship Id="rId58" Type="http://schemas.openxmlformats.org/officeDocument/2006/relationships/hyperlink" Target="https://login.consultant.ru/link/?req=doc&amp;base=RLAW358&amp;n=160013&amp;dst=100007" TargetMode="External"/><Relationship Id="rId5" Type="http://schemas.openxmlformats.org/officeDocument/2006/relationships/hyperlink" Target="https://login.consultant.ru/link/?req=doc&amp;base=RLAW358&amp;n=142735&amp;dst=100005" TargetMode="External"/><Relationship Id="rId15" Type="http://schemas.openxmlformats.org/officeDocument/2006/relationships/hyperlink" Target="https://login.consultant.ru/link/?req=doc&amp;base=RLAW358&amp;n=38030&amp;dst=100008" TargetMode="External"/><Relationship Id="rId23" Type="http://schemas.openxmlformats.org/officeDocument/2006/relationships/hyperlink" Target="https://login.consultant.ru/link/?req=doc&amp;base=RLAW358&amp;n=189825&amp;dst=100006" TargetMode="External"/><Relationship Id="rId28" Type="http://schemas.openxmlformats.org/officeDocument/2006/relationships/hyperlink" Target="https://login.consultant.ru/link/?req=doc&amp;base=RLAW358&amp;n=197971&amp;dst=100010" TargetMode="External"/><Relationship Id="rId36" Type="http://schemas.openxmlformats.org/officeDocument/2006/relationships/hyperlink" Target="https://login.consultant.ru/link/?req=doc&amp;base=RLAW358&amp;n=184182" TargetMode="External"/><Relationship Id="rId49" Type="http://schemas.openxmlformats.org/officeDocument/2006/relationships/hyperlink" Target="https://login.consultant.ru/link/?req=doc&amp;base=RLAW358&amp;n=160013&amp;dst=100007" TargetMode="External"/><Relationship Id="rId57" Type="http://schemas.openxmlformats.org/officeDocument/2006/relationships/hyperlink" Target="https://login.consultant.ru/link/?req=doc&amp;base=RLAW358&amp;n=160013&amp;dst=100007" TargetMode="External"/><Relationship Id="rId61" Type="http://schemas.openxmlformats.org/officeDocument/2006/relationships/hyperlink" Target="https://login.consultant.ru/link/?req=doc&amp;base=RLAW358&amp;n=160013&amp;dst=100007" TargetMode="External"/><Relationship Id="rId10" Type="http://schemas.openxmlformats.org/officeDocument/2006/relationships/hyperlink" Target="https://login.consultant.ru/link/?req=doc&amp;base=RLAW358&amp;n=189825&amp;dst=100005" TargetMode="External"/><Relationship Id="rId19" Type="http://schemas.openxmlformats.org/officeDocument/2006/relationships/hyperlink" Target="https://login.consultant.ru/link/?req=doc&amp;base=RLAW358&amp;n=85952" TargetMode="External"/><Relationship Id="rId31" Type="http://schemas.openxmlformats.org/officeDocument/2006/relationships/hyperlink" Target="https://login.consultant.ru/link/?req=doc&amp;base=RLAW358&amp;n=160013&amp;dst=100006" TargetMode="External"/><Relationship Id="rId44" Type="http://schemas.openxmlformats.org/officeDocument/2006/relationships/hyperlink" Target="https://login.consultant.ru/link/?req=doc&amp;base=RLAW358&amp;n=160013&amp;dst=100007" TargetMode="External"/><Relationship Id="rId52" Type="http://schemas.openxmlformats.org/officeDocument/2006/relationships/hyperlink" Target="https://login.consultant.ru/link/?req=doc&amp;base=RLAW358&amp;n=160013&amp;dst=100007" TargetMode="External"/><Relationship Id="rId60" Type="http://schemas.openxmlformats.org/officeDocument/2006/relationships/hyperlink" Target="https://login.consultant.ru/link/?req=doc&amp;base=RLAW358&amp;n=160013&amp;dst=100007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78764&amp;dst=100005" TargetMode="External"/><Relationship Id="rId14" Type="http://schemas.openxmlformats.org/officeDocument/2006/relationships/hyperlink" Target="https://login.consultant.ru/link/?req=doc&amp;base=RLAW358&amp;n=119858&amp;dst=100012" TargetMode="External"/><Relationship Id="rId22" Type="http://schemas.openxmlformats.org/officeDocument/2006/relationships/hyperlink" Target="https://login.consultant.ru/link/?req=doc&amp;base=RLAW358&amp;n=178764&amp;dst=100006" TargetMode="External"/><Relationship Id="rId27" Type="http://schemas.openxmlformats.org/officeDocument/2006/relationships/hyperlink" Target="https://login.consultant.ru/link/?req=doc&amp;base=RLAW358&amp;n=197971&amp;dst=100009" TargetMode="External"/><Relationship Id="rId30" Type="http://schemas.openxmlformats.org/officeDocument/2006/relationships/hyperlink" Target="https://login.consultant.ru/link/?req=doc&amp;base=RLAW358&amp;n=156916&amp;dst=100006" TargetMode="External"/><Relationship Id="rId35" Type="http://schemas.openxmlformats.org/officeDocument/2006/relationships/hyperlink" Target="https://login.consultant.ru/link/?req=doc&amp;base=LAW&amp;n=2875" TargetMode="External"/><Relationship Id="rId43" Type="http://schemas.openxmlformats.org/officeDocument/2006/relationships/hyperlink" Target="https://login.consultant.ru/link/?req=doc&amp;base=RLAW358&amp;n=160013&amp;dst=100007" TargetMode="External"/><Relationship Id="rId48" Type="http://schemas.openxmlformats.org/officeDocument/2006/relationships/hyperlink" Target="https://login.consultant.ru/link/?req=doc&amp;base=RLAW358&amp;n=160013&amp;dst=100007" TargetMode="External"/><Relationship Id="rId56" Type="http://schemas.openxmlformats.org/officeDocument/2006/relationships/hyperlink" Target="https://login.consultant.ru/link/?req=doc&amp;base=RLAW358&amp;n=160013&amp;dst=100007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358&amp;n=177644&amp;dst=100005" TargetMode="External"/><Relationship Id="rId51" Type="http://schemas.openxmlformats.org/officeDocument/2006/relationships/hyperlink" Target="https://login.consultant.ru/link/?req=doc&amp;base=RLAW358&amp;n=160013&amp;dst=100007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84182&amp;dst=100400" TargetMode="External"/><Relationship Id="rId17" Type="http://schemas.openxmlformats.org/officeDocument/2006/relationships/hyperlink" Target="https://login.consultant.ru/link/?req=doc&amp;base=RLAW358&amp;n=58684" TargetMode="External"/><Relationship Id="rId25" Type="http://schemas.openxmlformats.org/officeDocument/2006/relationships/hyperlink" Target="https://login.consultant.ru/link/?req=doc&amp;base=RLAW358&amp;n=197971&amp;dst=100007" TargetMode="External"/><Relationship Id="rId33" Type="http://schemas.openxmlformats.org/officeDocument/2006/relationships/hyperlink" Target="https://login.consultant.ru/link/?req=doc&amp;base=RLAW358&amp;n=160013&amp;dst=100007" TargetMode="External"/><Relationship Id="rId38" Type="http://schemas.openxmlformats.org/officeDocument/2006/relationships/hyperlink" Target="https://login.consultant.ru/link/?req=doc&amp;base=RLAW358&amp;n=160013&amp;dst=100007" TargetMode="External"/><Relationship Id="rId46" Type="http://schemas.openxmlformats.org/officeDocument/2006/relationships/hyperlink" Target="https://login.consultant.ru/link/?req=doc&amp;base=RLAW358&amp;n=160013&amp;dst=100007" TargetMode="External"/><Relationship Id="rId59" Type="http://schemas.openxmlformats.org/officeDocument/2006/relationships/hyperlink" Target="https://login.consultant.ru/link/?req=doc&amp;base=RLAW358&amp;n=160013&amp;dst=10000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4697</Words>
  <Characters>26779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2026-08-04T08:21:00Z</dcterms:created>
  <dcterms:modified xsi:type="dcterms:W3CDTF">2026-08-04T08:22:00Z</dcterms:modified>
</cp:coreProperties>
</file>