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A61" w:rsidRPr="00337A61" w:rsidRDefault="00337A61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337A61" w:rsidRPr="00337A61" w:rsidRDefault="00337A61">
      <w:pPr>
        <w:pStyle w:val="ConsPlusTitle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ПОСТАНОВЛЕНИЕ</w:t>
      </w:r>
    </w:p>
    <w:p w:rsidR="00337A61" w:rsidRPr="00337A61" w:rsidRDefault="00337A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от 6 декабря 2021 г. N 1051-П</w:t>
      </w:r>
    </w:p>
    <w:p w:rsidR="00337A61" w:rsidRPr="00337A61" w:rsidRDefault="00337A61">
      <w:pPr>
        <w:pStyle w:val="ConsPlusTitle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ВОПРОСЫ КОМИТЕТА КУЛЬТУРНОГО НАСЛЕДИЯ САРАТОВСКОЙ ОБЛАСТИ</w:t>
      </w:r>
    </w:p>
    <w:p w:rsidR="00337A61" w:rsidRPr="00337A61" w:rsidRDefault="00337A6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37A61" w:rsidRPr="00337A6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37A61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 xml:space="preserve">от 22.01.2024 </w:t>
            </w:r>
            <w:hyperlink r:id="rId5">
              <w:r w:rsidRPr="00337A61">
                <w:rPr>
                  <w:rFonts w:ascii="PT Astra Serif" w:hAnsi="PT Astra Serif"/>
                  <w:sz w:val="28"/>
                  <w:szCs w:val="28"/>
                </w:rPr>
                <w:t>N 34-П</w:t>
              </w:r>
            </w:hyperlink>
            <w:r w:rsidRPr="00337A61">
              <w:rPr>
                <w:rFonts w:ascii="PT Astra Serif" w:hAnsi="PT Astra Serif"/>
                <w:sz w:val="28"/>
                <w:szCs w:val="28"/>
              </w:rPr>
              <w:t xml:space="preserve">, от 18.02.2025 </w:t>
            </w:r>
            <w:hyperlink r:id="rId6">
              <w:r w:rsidRPr="00337A61">
                <w:rPr>
                  <w:rFonts w:ascii="PT Astra Serif" w:hAnsi="PT Astra Serif"/>
                  <w:sz w:val="28"/>
                  <w:szCs w:val="28"/>
                </w:rPr>
                <w:t>N 124-П</w:t>
              </w:r>
            </w:hyperlink>
            <w:r w:rsidRPr="00337A61">
              <w:rPr>
                <w:rFonts w:ascii="PT Astra Serif" w:hAnsi="PT Astra Serif"/>
                <w:sz w:val="28"/>
                <w:szCs w:val="28"/>
              </w:rPr>
              <w:t xml:space="preserve">, от 08.09.2025 </w:t>
            </w:r>
            <w:hyperlink r:id="rId7">
              <w:r w:rsidRPr="00337A61">
                <w:rPr>
                  <w:rFonts w:ascii="PT Astra Serif" w:hAnsi="PT Astra Serif"/>
                  <w:sz w:val="28"/>
                  <w:szCs w:val="28"/>
                </w:rPr>
                <w:t>N 710-П</w:t>
              </w:r>
            </w:hyperlink>
            <w:r w:rsidRPr="00337A6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 xml:space="preserve">от 30.04.2026 </w:t>
            </w:r>
            <w:hyperlink r:id="rId8">
              <w:r w:rsidRPr="00337A61">
                <w:rPr>
                  <w:rFonts w:ascii="PT Astra Serif" w:hAnsi="PT Astra Serif"/>
                  <w:sz w:val="28"/>
                  <w:szCs w:val="28"/>
                </w:rPr>
                <w:t>N 338-П</w:t>
              </w:r>
            </w:hyperlink>
            <w:r w:rsidRPr="00337A61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 xml:space="preserve">На основании </w:t>
      </w:r>
      <w:hyperlink r:id="rId9">
        <w:r w:rsidRPr="00337A61">
          <w:rPr>
            <w:rFonts w:ascii="PT Astra Serif" w:hAnsi="PT Astra Serif"/>
            <w:sz w:val="28"/>
            <w:szCs w:val="28"/>
          </w:rPr>
          <w:t>Устава</w:t>
        </w:r>
      </w:hyperlink>
      <w:r w:rsidRPr="00337A61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Саратовской области постановляет: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1. Утвердить: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49">
        <w:r w:rsidRPr="00337A61">
          <w:rPr>
            <w:rFonts w:ascii="PT Astra Serif" w:hAnsi="PT Astra Serif"/>
            <w:sz w:val="28"/>
            <w:szCs w:val="28"/>
          </w:rPr>
          <w:t>Положение</w:t>
        </w:r>
      </w:hyperlink>
      <w:r w:rsidRPr="00337A61">
        <w:rPr>
          <w:rFonts w:ascii="PT Astra Serif" w:hAnsi="PT Astra Serif"/>
          <w:sz w:val="28"/>
          <w:szCs w:val="28"/>
        </w:rPr>
        <w:t xml:space="preserve"> о комитете культурного наследия Саратовской области (приложение N 1);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 xml:space="preserve">штатную </w:t>
      </w:r>
      <w:hyperlink w:anchor="P201">
        <w:r w:rsidRPr="00337A61">
          <w:rPr>
            <w:rFonts w:ascii="PT Astra Serif" w:hAnsi="PT Astra Serif"/>
            <w:sz w:val="28"/>
            <w:szCs w:val="28"/>
          </w:rPr>
          <w:t>численность</w:t>
        </w:r>
      </w:hyperlink>
      <w:r w:rsidRPr="00337A61">
        <w:rPr>
          <w:rFonts w:ascii="PT Astra Serif" w:hAnsi="PT Astra Serif"/>
          <w:sz w:val="28"/>
          <w:szCs w:val="28"/>
        </w:rPr>
        <w:t xml:space="preserve"> комитета культурного наследия Саратовской области (приложение N 2);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307">
        <w:r w:rsidRPr="00337A61">
          <w:rPr>
            <w:rFonts w:ascii="PT Astra Serif" w:hAnsi="PT Astra Serif"/>
            <w:sz w:val="28"/>
            <w:szCs w:val="28"/>
          </w:rPr>
          <w:t>перечень</w:t>
        </w:r>
      </w:hyperlink>
      <w:r w:rsidRPr="00337A61">
        <w:rPr>
          <w:rFonts w:ascii="PT Astra Serif" w:hAnsi="PT Astra Serif"/>
          <w:sz w:val="28"/>
          <w:szCs w:val="28"/>
        </w:rPr>
        <w:t xml:space="preserve"> государственных учреждений Саратовской области, подведомственных комитету культурного наследия Саратовской области (приложение N 3).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 xml:space="preserve">(в ред. </w:t>
      </w:r>
      <w:hyperlink r:id="rId10">
        <w:r w:rsidRPr="00337A6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37A61">
        <w:rPr>
          <w:rFonts w:ascii="PT Astra Serif" w:hAnsi="PT Astra Serif"/>
          <w:sz w:val="28"/>
          <w:szCs w:val="28"/>
        </w:rPr>
        <w:t xml:space="preserve"> Правительства Саратовской области от 08.09.2025 N 710-П)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2. Признать утратившими силу: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1">
        <w:r w:rsidRPr="00337A6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37A61">
        <w:rPr>
          <w:rFonts w:ascii="PT Astra Serif" w:hAnsi="PT Astra Serif"/>
          <w:sz w:val="28"/>
          <w:szCs w:val="28"/>
        </w:rPr>
        <w:t xml:space="preserve"> Правительства Саратовской области от 15 июня 2015 года N 288-П "Вопросы управления по охране объектов культурного наследия Правительства Саратовской области";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2">
        <w:r w:rsidRPr="00337A6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37A61">
        <w:rPr>
          <w:rFonts w:ascii="PT Astra Serif" w:hAnsi="PT Astra Serif"/>
          <w:sz w:val="28"/>
          <w:szCs w:val="28"/>
        </w:rPr>
        <w:t xml:space="preserve"> Правительства Саратовской области от 20 октября 2015 года N 535-П "О внесении изменений в постановление Правительства Саратовской области от 15 июня 2015 года N 288-П";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3">
        <w:r w:rsidRPr="00337A6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37A61">
        <w:rPr>
          <w:rFonts w:ascii="PT Astra Serif" w:hAnsi="PT Astra Serif"/>
          <w:sz w:val="28"/>
          <w:szCs w:val="28"/>
        </w:rPr>
        <w:t xml:space="preserve"> Правительства Саратовской области от 1 июля 2016 года N 325-П "О внесении изменений в постановление Правительства Саратовской области от 15 июня 2015 года N 288-П";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4">
        <w:r w:rsidRPr="00337A6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37A61">
        <w:rPr>
          <w:rFonts w:ascii="PT Astra Serif" w:hAnsi="PT Astra Serif"/>
          <w:sz w:val="28"/>
          <w:szCs w:val="28"/>
        </w:rPr>
        <w:t xml:space="preserve"> Правительства Саратовской области от 2 мая 2017 года N 216-П "О внесении изменений в постановление Правительства Саратовской области от 15 июня 2015 года N 288-П";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5">
        <w:r w:rsidRPr="00337A6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37A61">
        <w:rPr>
          <w:rFonts w:ascii="PT Astra Serif" w:hAnsi="PT Astra Serif"/>
          <w:sz w:val="28"/>
          <w:szCs w:val="28"/>
        </w:rPr>
        <w:t xml:space="preserve"> Правительства Саратовской области от 29 июня 2018 года N 353-П "О внесении изменения в постановление Правительства Саратовской области от 15 июня 2015 года N 288-П";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6">
        <w:r w:rsidRPr="00337A6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37A61">
        <w:rPr>
          <w:rFonts w:ascii="PT Astra Serif" w:hAnsi="PT Astra Serif"/>
          <w:sz w:val="28"/>
          <w:szCs w:val="28"/>
        </w:rPr>
        <w:t xml:space="preserve"> Правительства Саратовской области от 14 марта 2019 года N 149-П "О внесении изменений в постановление Правительства Саратовской области от 15 июня 2015 года N 288-П";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7">
        <w:r w:rsidRPr="00337A6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37A61">
        <w:rPr>
          <w:rFonts w:ascii="PT Astra Serif" w:hAnsi="PT Astra Serif"/>
          <w:sz w:val="28"/>
          <w:szCs w:val="28"/>
        </w:rPr>
        <w:t xml:space="preserve"> Правительства Саратовской области от 14 марта 2019 года N 158-П "О внесении изменений в постановление Правительства Саратовской области от 15 июня 2015 года N 288-П";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8">
        <w:r w:rsidRPr="00337A6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37A61">
        <w:rPr>
          <w:rFonts w:ascii="PT Astra Serif" w:hAnsi="PT Astra Serif"/>
          <w:sz w:val="28"/>
          <w:szCs w:val="28"/>
        </w:rPr>
        <w:t xml:space="preserve"> Правительства Саратовской области от 24 июня 2019 года N 432-П "О внесении изменения в постановление Правительства Саратовской области от 15 июня 2015 года N 288-П";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9">
        <w:r w:rsidRPr="00337A6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37A61">
        <w:rPr>
          <w:rFonts w:ascii="PT Astra Serif" w:hAnsi="PT Astra Serif"/>
          <w:sz w:val="28"/>
          <w:szCs w:val="28"/>
        </w:rPr>
        <w:t xml:space="preserve"> Правительства Саратовской области от 28 октября 2019 года N 757-П "О внесении изменения в постановление Правительства Саратовской области от 15 июня 2015 года N 288-П";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0">
        <w:r w:rsidRPr="00337A6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37A61">
        <w:rPr>
          <w:rFonts w:ascii="PT Astra Serif" w:hAnsi="PT Astra Serif"/>
          <w:sz w:val="28"/>
          <w:szCs w:val="28"/>
        </w:rPr>
        <w:t xml:space="preserve"> Правительства Саратовской области от 25 мая 2020 года N 431-П "О внесении изменений в постановление Правительства Саратовской области от 15 июня 2015 года N 288-П";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1">
        <w:r w:rsidRPr="00337A6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37A61">
        <w:rPr>
          <w:rFonts w:ascii="PT Astra Serif" w:hAnsi="PT Astra Serif"/>
          <w:sz w:val="28"/>
          <w:szCs w:val="28"/>
        </w:rPr>
        <w:t xml:space="preserve"> Правительства Саратовской области от 11 января 2021 года N 2-П "О внесении изменений в постановление Правительства Саратовской области от 15 июня 2015 года N 288-П";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2">
        <w:r w:rsidRPr="00337A6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37A61">
        <w:rPr>
          <w:rFonts w:ascii="PT Astra Serif" w:hAnsi="PT Astra Serif"/>
          <w:sz w:val="28"/>
          <w:szCs w:val="28"/>
        </w:rPr>
        <w:t xml:space="preserve"> Правительства Саратовской области от 20 сентября 2021 года N 776-П "О внесении изменения в постановление Правительства Саратовской области от 15 июня 2015 года N 288-П".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3.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Вице-губернатор Саратовской области -</w:t>
      </w:r>
    </w:p>
    <w:p w:rsidR="00337A61" w:rsidRPr="00337A61" w:rsidRDefault="00337A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Председатель Правительства Саратовской области</w:t>
      </w:r>
    </w:p>
    <w:p w:rsidR="00337A61" w:rsidRPr="00337A61" w:rsidRDefault="00337A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Р.В.БУСАРГИН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Приложение N 1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Утверждено</w:t>
      </w:r>
    </w:p>
    <w:p w:rsidR="00337A61" w:rsidRPr="00337A61" w:rsidRDefault="00337A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постановлением</w:t>
      </w:r>
    </w:p>
    <w:p w:rsidR="00337A61" w:rsidRPr="00337A61" w:rsidRDefault="00337A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337A61" w:rsidRPr="00337A61" w:rsidRDefault="00337A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от 6 декабря 2021 г. N 1051-П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49"/>
      <w:bookmarkEnd w:id="0"/>
      <w:r w:rsidRPr="00337A61">
        <w:rPr>
          <w:rFonts w:ascii="PT Astra Serif" w:hAnsi="PT Astra Serif"/>
          <w:sz w:val="28"/>
          <w:szCs w:val="28"/>
        </w:rPr>
        <w:t>ПОЛОЖЕНИЕ</w:t>
      </w:r>
    </w:p>
    <w:p w:rsidR="00337A61" w:rsidRPr="00337A61" w:rsidRDefault="00337A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О КОМИТЕТЕ КУЛЬТУРНОГО НАСЛЕДИЯ САРАТОВСКОЙ ОБЛАСТИ</w:t>
      </w:r>
    </w:p>
    <w:p w:rsidR="00337A61" w:rsidRPr="00337A61" w:rsidRDefault="00337A6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37A61" w:rsidRPr="00337A6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37A61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 xml:space="preserve">от 22.01.2024 </w:t>
            </w:r>
            <w:hyperlink r:id="rId23">
              <w:r w:rsidRPr="00337A61">
                <w:rPr>
                  <w:rFonts w:ascii="PT Astra Serif" w:hAnsi="PT Astra Serif"/>
                  <w:sz w:val="28"/>
                  <w:szCs w:val="28"/>
                </w:rPr>
                <w:t>N 34-П</w:t>
              </w:r>
            </w:hyperlink>
            <w:r w:rsidRPr="00337A61">
              <w:rPr>
                <w:rFonts w:ascii="PT Astra Serif" w:hAnsi="PT Astra Serif"/>
                <w:sz w:val="28"/>
                <w:szCs w:val="28"/>
              </w:rPr>
              <w:t xml:space="preserve">, от 18.02.2025 </w:t>
            </w:r>
            <w:hyperlink r:id="rId24">
              <w:r w:rsidRPr="00337A61">
                <w:rPr>
                  <w:rFonts w:ascii="PT Astra Serif" w:hAnsi="PT Astra Serif"/>
                  <w:sz w:val="28"/>
                  <w:szCs w:val="28"/>
                </w:rPr>
                <w:t>N 124-П</w:t>
              </w:r>
            </w:hyperlink>
            <w:r w:rsidRPr="00337A61">
              <w:rPr>
                <w:rFonts w:ascii="PT Astra Serif" w:hAnsi="PT Astra Serif"/>
                <w:sz w:val="28"/>
                <w:szCs w:val="28"/>
              </w:rPr>
              <w:t xml:space="preserve">, от 08.09.2025 </w:t>
            </w:r>
            <w:hyperlink r:id="rId25">
              <w:r w:rsidRPr="00337A61">
                <w:rPr>
                  <w:rFonts w:ascii="PT Astra Serif" w:hAnsi="PT Astra Serif"/>
                  <w:sz w:val="28"/>
                  <w:szCs w:val="28"/>
                </w:rPr>
                <w:t>N 710-П</w:t>
              </w:r>
            </w:hyperlink>
            <w:r w:rsidRPr="00337A61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I. Общие положения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1. Комитет культурного наследия Саратовской области (далее - Комитет) является исполнительным органом Саратовской области и создается Правительством Саратовской области.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 xml:space="preserve">(в ред. </w:t>
      </w:r>
      <w:hyperlink r:id="rId26">
        <w:r w:rsidRPr="00337A6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37A61">
        <w:rPr>
          <w:rFonts w:ascii="PT Astra Serif" w:hAnsi="PT Astra Serif"/>
          <w:sz w:val="28"/>
          <w:szCs w:val="28"/>
        </w:rPr>
        <w:t xml:space="preserve"> Правительства Саратовской области от 22.01.2024 N 34-П)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Комитет является правопреемником управления по охране объектов культурного наследия Правительства Саратовской области.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 xml:space="preserve">2. Комитет в своей деятельности руководствуется </w:t>
      </w:r>
      <w:hyperlink r:id="rId27">
        <w:r w:rsidRPr="00337A61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337A61">
        <w:rPr>
          <w:rFonts w:ascii="PT Astra Serif" w:hAnsi="PT Astra Serif"/>
          <w:sz w:val="28"/>
          <w:szCs w:val="28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</w:t>
      </w:r>
      <w:hyperlink r:id="rId28">
        <w:r w:rsidRPr="00337A61">
          <w:rPr>
            <w:rFonts w:ascii="PT Astra Serif" w:hAnsi="PT Astra Serif"/>
            <w:sz w:val="28"/>
            <w:szCs w:val="28"/>
          </w:rPr>
          <w:t>Уставом</w:t>
        </w:r>
      </w:hyperlink>
      <w:r w:rsidRPr="00337A61">
        <w:rPr>
          <w:rFonts w:ascii="PT Astra Serif" w:hAnsi="PT Astra Serif"/>
          <w:sz w:val="28"/>
          <w:szCs w:val="28"/>
        </w:rPr>
        <w:t xml:space="preserve"> (Основным Законом) Саратовской области, законами области, правовыми актами Губернатора области, органов государственной власти области, а также настоящим Положением.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337A61">
        <w:rPr>
          <w:rFonts w:ascii="PT Astra Serif" w:hAnsi="PT Astra Serif"/>
          <w:sz w:val="28"/>
          <w:szCs w:val="28"/>
        </w:rPr>
        <w:t>Комитет осуществляет в пределах своей компетенции государственное управление и нормативно-правовое регулирование в области сохранения, использования, популяризации и государственной охраны объектов культурного наследия (памятников истории и культуры) народов Российской Федерации, расположенных на территории области (далее - установленная сфера деятельности, объекты культурного наследия), а также отдельные государственные полномочия Российской Федерации в области сохранения, использования, популяризации и государственной охраны объектов культурного наследия Российской Федерации</w:t>
      </w:r>
      <w:proofErr w:type="gramEnd"/>
      <w:r w:rsidRPr="00337A61">
        <w:rPr>
          <w:rFonts w:ascii="PT Astra Serif" w:hAnsi="PT Astra Serif"/>
          <w:sz w:val="28"/>
          <w:szCs w:val="28"/>
        </w:rPr>
        <w:t xml:space="preserve"> (за исключением отдельных объектов культурного наследия, перечень которых устанавливается </w:t>
      </w:r>
      <w:r w:rsidRPr="00337A61">
        <w:rPr>
          <w:rFonts w:ascii="PT Astra Serif" w:hAnsi="PT Astra Serif"/>
          <w:sz w:val="28"/>
          <w:szCs w:val="28"/>
        </w:rPr>
        <w:lastRenderedPageBreak/>
        <w:t>Правительством Российской Федерации), переданные для осуществления органам государственной власти области (далее - переданные полномочия Российской Федерации).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Комитет при реализации своих полномочий обеспечивает приоритет целей и задач по содействию развития конкуренции на товарных рынках в установленной сфере деятельности.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4. Комитет осуществляет свою деятельность во взаимодействии с Министерством культуры Российской Федерации, иными федеральными органами исполнительной власти, органами государственной власти и органами местного самоуправления области, общественными объединениями и организациями в пределах своей компетенции в установленном законом порядке.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5. Координацию и контроль деятельности Комитета осуществляет заместитель Председателя Правительства области.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6. Комитет образуется, реорганизуется и ликвидируется постановлением Правительства области в соответствии с законодательством. Правительство области утверждает Положение о Комитете и штатную численность Комитета. Структура Комитета утверждается Губернатором области.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7. Комитет обладает правами юридического лица, имеет самостоятельный баланс, печать с изображением Государственного герба Российской Федерации и своим наименованием, штампы и бланки установленного образца, лицевые счета получателя бюджетных средств.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8. Местонахождение Комитета: 410056, Российская Федерация, Саратовская область, город Саратов, улица им. Мичурина И.В., дом 86.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II. Задачи Комитета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9. Задачами Комитета являются: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государственное управление и нормативно-правовое регулирование в установленной сфере деятельности;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сохранение, использование и популяризация объектов культурного наследия, находящихся в собственности Саратовской области;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государственная охрана объектов культурного наследия регионального значения, выявленных объектов культурного наследия;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 xml:space="preserve">осуществление регионального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(муниципального) </w:t>
      </w:r>
      <w:r w:rsidRPr="00337A61">
        <w:rPr>
          <w:rFonts w:ascii="PT Astra Serif" w:hAnsi="PT Astra Serif"/>
          <w:sz w:val="28"/>
          <w:szCs w:val="28"/>
        </w:rPr>
        <w:lastRenderedPageBreak/>
        <w:t>значения, выявленных объектов культурного наследия;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организация осуществления переданных полномочий Российской Федерации.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10. На Комитет могут быть возложены иные задачи в соответствии с законодательством Российской Федерации и законодательством Саратовской области.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III. Функции Комитета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11. Комитет исполняет следующие функции: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разрабатывает и вносит в установленном порядке на рассмотрение Губернатора области и Правительства области проекты законов области и иных правовых актов области, другие документы, по которым требуется решение Губернатора области, Правительства области, по вопросам в установленной сфере деятельности Комитета;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разрабатывает и принимает в целях реализации своих полномочий в пределах компетенции правовые акты в установленной сфере деятельности Комитета;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осуществляет подготовку предложений по совершенствованию законодательства в установленной сфере деятельности;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обобщает практику применения законодательства Российской Федерации, а также осуществляет мониторинг изменений федерального законодательства и ревизию правовых актов области в установленной сфере деятельности;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разрабатывает, координирует и реализует, а также участвует в разработке и реализации государственных программ Саратовской области, ведомственных целевых программ по вопросам, находящимся в ведении Комитета, разрабатывает планы работы и прогнозные показатели деятельности Комитета;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участвует в формировании консолидированного бюджета области в рамках своей компетенции;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участвует в мероприятиях по совершенствованию системы государственной службы области;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осуществляет функции главного распорядителя и получателя средств областного бюджета, предусмотренных на содержание Комитета и реализацию возложенных на Комитет полномочий, функции главного администратора, администратора доходов областного бюджета и бюджетов муниципальных районов и городских округов области;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lastRenderedPageBreak/>
        <w:t>разрабатывает предложения и готовит материалы для федеральных органов исполнительной власти, органов государственной власти Саратовской области по награждению соответственно государственными наградами Российской Федерации, наградами Саратовской области, ведомственными наградами и знаками отличия работников Комитета и иных организаций установленной сферы деятельности;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организует мероприятия по развитию сотрудничества в установленной сфере деятельности с органами государственной власти других субъектов Российской Федерации в пределах предоставленных полномочий;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осуществляет переданные Российской Федерацией полномочия в области сохранения, использования, популяризации и государственной охраны объектов культурного наследия, в том числе федеральный государственный контроль (надзор) в установленной сфере деятельности;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осуществляет сохранение, использование и популяризацию объектов культурного наследия, находящихся в собственности области;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осуществляет государственную охрану объектов культурного наследия регионального значения;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осуществляет региональный государственный контроль (надзор);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осуществляет мониторинг данных об объектах культурного наследия, включенных в реестр;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организует проведение работ по выявлению и государственному учету объектов, обладающих признаками объекта культурного наследия, в порядке, установленном федеральным органом охраны объектов культурного наследия;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осуществляет подготовку и утверждение охранных обязательств собственников или иных законных владельцев объектов культурного наследия, включенных в реестр (за исключением отдельных объектов культурного наследия федерального значения, перечень которых утверждается Правительством Российской Федерации, земельных участков, границах которых располагаются объекты археологического наследия, включенные в указанный перечень), и изменений в охранные обязательства;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 xml:space="preserve">принимает решение об установлении границ защитной зоны объекта культурного наследия в соответствии с требованиями Федерального </w:t>
      </w:r>
      <w:hyperlink r:id="rId29">
        <w:r w:rsidRPr="00337A61">
          <w:rPr>
            <w:rFonts w:ascii="PT Astra Serif" w:hAnsi="PT Astra Serif"/>
            <w:sz w:val="28"/>
            <w:szCs w:val="28"/>
          </w:rPr>
          <w:t>закона</w:t>
        </w:r>
      </w:hyperlink>
      <w:r w:rsidRPr="00337A61">
        <w:rPr>
          <w:rFonts w:ascii="PT Astra Serif" w:hAnsi="PT Astra Serif"/>
          <w:sz w:val="28"/>
          <w:szCs w:val="28"/>
        </w:rPr>
        <w:t xml:space="preserve"> "Об объектах культурного наследия (памятниках истории и культуры) народов Российской Федерации";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рассматривает в случаях и порядке, установленных законодательством Российской Федерации, дела об административных правонарушениях в установленной сфере деятельности;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lastRenderedPageBreak/>
        <w:t>осуществляет по поручению Правительства области функции и полномочия учредителя областных государственных учреждений установленной сферы деятельности;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координирует, регулирует и контролирует в установленном порядке деятельность подведомственных учреждений установленной сферы деятельности, утверждает их уставы;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разрабатывает и утверждает показатели качества государственных услуг, предоставляемых подведомственными учреждениями установленной сферы деятельности физическим и юридическим лицам в соответствии с государственными заданиями;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разрабатывает и утверждает административные регламенты предоставления государственных услуг и исполнения государственных функций в установленной сфере деятельности;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формирует и утверждает государственные задания на оказание государственных услуг подведомственными учреждениями установленной сферы деятельности, проводит мониторинг их выполнения;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 xml:space="preserve">утверждает методики </w:t>
      </w:r>
      <w:proofErr w:type="gramStart"/>
      <w:r w:rsidRPr="00337A61">
        <w:rPr>
          <w:rFonts w:ascii="PT Astra Serif" w:hAnsi="PT Astra Serif"/>
          <w:sz w:val="28"/>
          <w:szCs w:val="28"/>
        </w:rPr>
        <w:t>определения финансового обеспечения подведомственных учреждений установленной сферы деятельности</w:t>
      </w:r>
      <w:proofErr w:type="gramEnd"/>
      <w:r w:rsidRPr="00337A61">
        <w:rPr>
          <w:rFonts w:ascii="PT Astra Serif" w:hAnsi="PT Astra Serif"/>
          <w:sz w:val="28"/>
          <w:szCs w:val="28"/>
        </w:rPr>
        <w:t>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устанавливает и утверждает экономические показатели деятельности подведомственных учреждений установленной сферы деятельности, на основании которых осуществляет экономический анализ их деятельности;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37A61">
        <w:rPr>
          <w:rFonts w:ascii="PT Astra Serif" w:hAnsi="PT Astra Serif"/>
          <w:sz w:val="28"/>
          <w:szCs w:val="28"/>
        </w:rPr>
        <w:t>формирует сводную отчетность подведомственных учреждений установленной сферы деятельности, составляет бюджетную отчетность главного распорядителя бюджетных средств и осуществляет контроль за соответствием деятельности вышеуказанных учреждений целям, предусмотренным их учредительными документами, федеральному и областному законодательству, представляет бюджетную отчетность главного распорядителя бюджетных средств и сводную отчетность подведомственных учреждений установленной сферы деятельности в уполномоченные органы области в установленные ими сроки;</w:t>
      </w:r>
      <w:proofErr w:type="gramEnd"/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осуществляет в установленном порядке взаимодействие со средствами массовой информации;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организует и осуществляет прием граждан, своевременное и полное рассмотрение устных и письменных обращений граждан, принятие по ним решений и направление ответов заявителям в установленный законодательством Российской Федерации срок;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 xml:space="preserve">обеспечивает выполнение мероприятий по мобилизационной подготовке и мобилизации, воинскому учету, бронированию военнообязанных в </w:t>
      </w:r>
      <w:r w:rsidRPr="00337A61">
        <w:rPr>
          <w:rFonts w:ascii="PT Astra Serif" w:hAnsi="PT Astra Serif"/>
          <w:sz w:val="28"/>
          <w:szCs w:val="28"/>
        </w:rPr>
        <w:lastRenderedPageBreak/>
        <w:t>Комитете и подведомственных учреждениях установленной сферы деятельности;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обеспечивает в пределах своей компетенции защиту сведений, составляющих государственную тайну;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проводит мероприятия по вопросам, связанным с прохождением государственной гражданской службы в соответствии с действующим законодательством;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участвует в решении вопросов в области гражданской обороны, а также осуществляет контроль и координацию деятельности в области гражданской обороны подведомственных учреждений установленной сферы деятельности;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организует и осуществляет в пределах своей компетенции мероприятия по предупреждению терроризма и экстремизма, минимизации их последствий;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 xml:space="preserve">участвует в организации </w:t>
      </w:r>
      <w:proofErr w:type="gramStart"/>
      <w:r w:rsidRPr="00337A61">
        <w:rPr>
          <w:rFonts w:ascii="PT Astra Serif" w:hAnsi="PT Astra Serif"/>
          <w:sz w:val="28"/>
          <w:szCs w:val="28"/>
        </w:rPr>
        <w:t>проведения независимой оценки качества работы областных государственных учреждений установленной сферы деятельности</w:t>
      </w:r>
      <w:proofErr w:type="gramEnd"/>
      <w:r w:rsidRPr="00337A61">
        <w:rPr>
          <w:rFonts w:ascii="PT Astra Serif" w:hAnsi="PT Astra Serif"/>
          <w:sz w:val="28"/>
          <w:szCs w:val="28"/>
        </w:rPr>
        <w:t xml:space="preserve"> в установленном порядке;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 xml:space="preserve">осуществляет ведомственный </w:t>
      </w:r>
      <w:proofErr w:type="gramStart"/>
      <w:r w:rsidRPr="00337A61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337A61">
        <w:rPr>
          <w:rFonts w:ascii="PT Astra Serif" w:hAnsi="PT Astra Serif"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 в подведомственных организациях;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осуществляет иные полномочия, определяемые федеральным и областным законодательством;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 xml:space="preserve">осуществляет ведомственный </w:t>
      </w:r>
      <w:proofErr w:type="gramStart"/>
      <w:r w:rsidRPr="00337A61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337A61">
        <w:rPr>
          <w:rFonts w:ascii="PT Astra Serif" w:hAnsi="PT Astra Serif"/>
          <w:sz w:val="28"/>
          <w:szCs w:val="28"/>
        </w:rPr>
        <w:t xml:space="preserve"> соблюдением требований Федерального </w:t>
      </w:r>
      <w:hyperlink r:id="rId30">
        <w:r w:rsidRPr="00337A61">
          <w:rPr>
            <w:rFonts w:ascii="PT Astra Serif" w:hAnsi="PT Astra Serif"/>
            <w:sz w:val="28"/>
            <w:szCs w:val="28"/>
          </w:rPr>
          <w:t>закона</w:t>
        </w:r>
      </w:hyperlink>
      <w:r w:rsidRPr="00337A61">
        <w:rPr>
          <w:rFonts w:ascii="PT Astra Serif" w:hAnsi="PT Astra Serif"/>
          <w:sz w:val="28"/>
          <w:szCs w:val="28"/>
        </w:rPr>
        <w:t xml:space="preserve"> "О контрактной системе в сфере закупок товаров, работ, услуг для обеспечения государственных и муниципальных нужд" и иных принятых в соответствии с ним нормативных правовых актов Российской Федерации в отношении подведомственных учреждений;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 xml:space="preserve">(абзац введен </w:t>
      </w:r>
      <w:hyperlink r:id="rId31">
        <w:r w:rsidRPr="00337A61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37A61">
        <w:rPr>
          <w:rFonts w:ascii="PT Astra Serif" w:hAnsi="PT Astra Serif"/>
          <w:sz w:val="28"/>
          <w:szCs w:val="28"/>
        </w:rPr>
        <w:t xml:space="preserve"> Правительства Саратовской области от 22.01.2024 N 34-П; в ред. </w:t>
      </w:r>
      <w:hyperlink r:id="rId32">
        <w:r w:rsidRPr="00337A6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37A61">
        <w:rPr>
          <w:rFonts w:ascii="PT Astra Serif" w:hAnsi="PT Astra Serif"/>
          <w:sz w:val="28"/>
          <w:szCs w:val="28"/>
        </w:rPr>
        <w:t xml:space="preserve"> Правительства Саратовской области от 08.09.2025 N 710-П)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обеспечивает в пределах своей компетенции защиту информации ограниченного доступа;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 xml:space="preserve">(абзац введен </w:t>
      </w:r>
      <w:hyperlink r:id="rId33">
        <w:r w:rsidRPr="00337A61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37A61">
        <w:rPr>
          <w:rFonts w:ascii="PT Astra Serif" w:hAnsi="PT Astra Serif"/>
          <w:sz w:val="28"/>
          <w:szCs w:val="28"/>
        </w:rPr>
        <w:t xml:space="preserve"> Правительства Саратовской области от 22.01.2024 N 34-П)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осуществляет работу в информационных системах государственного контроля (надзора);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 xml:space="preserve">(абзац введен </w:t>
      </w:r>
      <w:hyperlink r:id="rId34">
        <w:r w:rsidRPr="00337A61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37A61">
        <w:rPr>
          <w:rFonts w:ascii="PT Astra Serif" w:hAnsi="PT Astra Serif"/>
          <w:sz w:val="28"/>
          <w:szCs w:val="28"/>
        </w:rPr>
        <w:t xml:space="preserve"> Правительства Саратовской области от 18.02.2025 N 124-П)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lastRenderedPageBreak/>
        <w:t>принимает решение об отнесении объектов культурного наследия регионального значения, объектов культурного наследия местного (муниципального) значения к объектам культурного наследия, находящимся в неудовлетворительном состоянии;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 xml:space="preserve">(абзац введен </w:t>
      </w:r>
      <w:hyperlink r:id="rId35">
        <w:r w:rsidRPr="00337A61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37A61">
        <w:rPr>
          <w:rFonts w:ascii="PT Astra Serif" w:hAnsi="PT Astra Serif"/>
          <w:sz w:val="28"/>
          <w:szCs w:val="28"/>
        </w:rPr>
        <w:t xml:space="preserve"> Правительства Саратовской области от 18.02.2025 N 124-П)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 xml:space="preserve">направляет </w:t>
      </w:r>
      <w:proofErr w:type="gramStart"/>
      <w:r w:rsidRPr="00337A61">
        <w:rPr>
          <w:rFonts w:ascii="PT Astra Serif" w:hAnsi="PT Astra Serif"/>
          <w:sz w:val="28"/>
          <w:szCs w:val="28"/>
        </w:rPr>
        <w:t>по результатам рассмотрения материалы по делам об административных правонарушениях в установленной сфере деятельности в суд</w:t>
      </w:r>
      <w:proofErr w:type="gramEnd"/>
      <w:r w:rsidRPr="00337A61">
        <w:rPr>
          <w:rFonts w:ascii="PT Astra Serif" w:hAnsi="PT Astra Serif"/>
          <w:sz w:val="28"/>
          <w:szCs w:val="28"/>
        </w:rPr>
        <w:t>;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 xml:space="preserve">(абзац введен </w:t>
      </w:r>
      <w:hyperlink r:id="rId36">
        <w:r w:rsidRPr="00337A61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37A61">
        <w:rPr>
          <w:rFonts w:ascii="PT Astra Serif" w:hAnsi="PT Astra Serif"/>
          <w:sz w:val="28"/>
          <w:szCs w:val="28"/>
        </w:rPr>
        <w:t xml:space="preserve"> Правительства Саратовской области от 18.02.2025 N 124-П)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осуществляет взаимодействие с органами Федеральной службы судебных приставов по вопросам исполнения судебных актов в рамках исполнительного производства;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 xml:space="preserve">(абзац введен </w:t>
      </w:r>
      <w:hyperlink r:id="rId37">
        <w:r w:rsidRPr="00337A61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37A61">
        <w:rPr>
          <w:rFonts w:ascii="PT Astra Serif" w:hAnsi="PT Astra Serif"/>
          <w:sz w:val="28"/>
          <w:szCs w:val="28"/>
        </w:rPr>
        <w:t xml:space="preserve"> Правительства Саратовской области от 18.02.2025 N 124-П)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проводит профилактические мероприятия с целью предотвращения совершения контролируемыми лицами нарушений обязательных требований в установленной сфере деятельности.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 xml:space="preserve">(абзац введен </w:t>
      </w:r>
      <w:hyperlink r:id="rId38">
        <w:r w:rsidRPr="00337A61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37A61">
        <w:rPr>
          <w:rFonts w:ascii="PT Astra Serif" w:hAnsi="PT Astra Serif"/>
          <w:sz w:val="28"/>
          <w:szCs w:val="28"/>
        </w:rPr>
        <w:t xml:space="preserve"> Правительства Саратовской области от 18.02.2025 N 124-П)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IV. Права Комитета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12. Комитет для осуществления своих функций имеет право: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взаимодействовать в установленном порядке с должностными лицами органов государственной власти области и органов местного самоуправления по вопросам компетенции Комитета;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запрашивать в установленном порядке необходимую для выполнения своих функций информацию от исполнительных органов области, органов местного самоуправления, организаций;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 xml:space="preserve">(в ред. </w:t>
      </w:r>
      <w:hyperlink r:id="rId39">
        <w:r w:rsidRPr="00337A6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37A61">
        <w:rPr>
          <w:rFonts w:ascii="PT Astra Serif" w:hAnsi="PT Astra Serif"/>
          <w:sz w:val="28"/>
          <w:szCs w:val="28"/>
        </w:rPr>
        <w:t xml:space="preserve"> Правительства Саратовской области от 22.01.2024 N 34-П)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осуществлять подготовку в пределах компетенции проектов правовых актов;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разрабатывать методические материалы и рекомендации по вопросам, входящим в его компетенцию;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в установленном порядке пользоваться информацией, данными, имеющимися в исполнительных органах области;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lastRenderedPageBreak/>
        <w:t xml:space="preserve">(в ред. </w:t>
      </w:r>
      <w:hyperlink r:id="rId40">
        <w:r w:rsidRPr="00337A6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37A61">
        <w:rPr>
          <w:rFonts w:ascii="PT Astra Serif" w:hAnsi="PT Astra Serif"/>
          <w:sz w:val="28"/>
          <w:szCs w:val="28"/>
        </w:rPr>
        <w:t xml:space="preserve"> Правительства Саратовской области от 22.01.2024 N 34-П)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создавать рабочие группы, комиссии;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участвовать в служебных совещаниях, коллегиях, конференциях и других мероприятиях по вопросам, относящимся к компетенции Комитета;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использовать в установленном порядке государственные системы связи;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проводить в исполнительных органах области анализ работы по рассмотрению обращений граждан по нарушениям их конституционных прав и по результатам рассмотрения материалов вносить соответствующие предложения Губернатору области и заместителю Председателя Правительства области;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 xml:space="preserve">(в ред. </w:t>
      </w:r>
      <w:hyperlink r:id="rId41">
        <w:r w:rsidRPr="00337A6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37A61">
        <w:rPr>
          <w:rFonts w:ascii="PT Astra Serif" w:hAnsi="PT Astra Serif"/>
          <w:sz w:val="28"/>
          <w:szCs w:val="28"/>
        </w:rPr>
        <w:t xml:space="preserve"> Правительства Саратовской области от 22.01.2024 N 34-П)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предъявлять в суд: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иски о понуждении исполнить обязательства в области сохранения, использования, популяризации и государственной охраны объектов культурного наследия в натуре;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37A61">
        <w:rPr>
          <w:rFonts w:ascii="PT Astra Serif" w:hAnsi="PT Astra Serif"/>
          <w:sz w:val="28"/>
          <w:szCs w:val="28"/>
        </w:rPr>
        <w:t>в случае если собственник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 либо собственник земельного участка, в границах которого располагается объект археологического наследия, не выполняет требований к сохранению объекта культурного наследия или совершает действия, угрожающие сохранности объекта культурного наследия и влекущие утрату им своего значения, - иски</w:t>
      </w:r>
      <w:proofErr w:type="gramEnd"/>
      <w:r w:rsidRPr="00337A61">
        <w:rPr>
          <w:rFonts w:ascii="PT Astra Serif" w:hAnsi="PT Astra Serif"/>
          <w:sz w:val="28"/>
          <w:szCs w:val="28"/>
        </w:rPr>
        <w:t xml:space="preserve"> об изъятии из собственности указанных лиц объекта культурного наследия либо земельного участка, в границах которого располагается объект археологического наследия;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в случае</w:t>
      </w:r>
      <w:proofErr w:type="gramStart"/>
      <w:r w:rsidRPr="00337A61">
        <w:rPr>
          <w:rFonts w:ascii="PT Astra Serif" w:hAnsi="PT Astra Serif"/>
          <w:sz w:val="28"/>
          <w:szCs w:val="28"/>
        </w:rPr>
        <w:t>,</w:t>
      </w:r>
      <w:proofErr w:type="gramEnd"/>
      <w:r w:rsidRPr="00337A61">
        <w:rPr>
          <w:rFonts w:ascii="PT Astra Serif" w:hAnsi="PT Astra Serif"/>
          <w:sz w:val="28"/>
          <w:szCs w:val="28"/>
        </w:rPr>
        <w:t xml:space="preserve"> если объект культурного наследия, включенный в реестр, уничтожен по вине собственника данного объекта или пользователя данным объектом либо по вине владельца земельного участка, в границах которого располагался объект археологического наследия, - иски о безвозмездном изъятии у указанных лиц земельного участка в границах территории объекта культурного наследия, являющегося неотъемлемой частью объекта культурного наследия, либо земельного участка, в границах которого располагался объект археологического наследия;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осуществлять иные права в соответствии с действующим законодательством Российской Федерации.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V. Организация деятельности Комитета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13. Комитет возглавляет министр области - председатель Комитета, назначаемый на должность и освобождаемый от должности Губернатором области.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" w:name="P158"/>
      <w:bookmarkEnd w:id="1"/>
      <w:r w:rsidRPr="00337A61">
        <w:rPr>
          <w:rFonts w:ascii="PT Astra Serif" w:hAnsi="PT Astra Serif"/>
          <w:sz w:val="28"/>
          <w:szCs w:val="28"/>
        </w:rPr>
        <w:t>Министр области - председатель Комитета имеет заместителя председателя Комитета, назначаемого на должность и освобождаемого от должности Губернатором области по представлению министра области - председателя Комитета.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В отсутствие министра области - председателя Комитета его обязанности исполняет заместитель председателя Комитета.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 xml:space="preserve">14. Назначение и освобождение от должности работников Комитета, за исключением лиц, указанных в </w:t>
      </w:r>
      <w:hyperlink w:anchor="P158">
        <w:r w:rsidRPr="00337A61">
          <w:rPr>
            <w:rFonts w:ascii="PT Astra Serif" w:hAnsi="PT Astra Serif"/>
            <w:sz w:val="28"/>
            <w:szCs w:val="28"/>
          </w:rPr>
          <w:t>части второй пункта 13</w:t>
        </w:r>
      </w:hyperlink>
      <w:r w:rsidRPr="00337A61">
        <w:rPr>
          <w:rFonts w:ascii="PT Astra Serif" w:hAnsi="PT Astra Serif"/>
          <w:sz w:val="28"/>
          <w:szCs w:val="28"/>
        </w:rPr>
        <w:t>, осуществляется министром области - председателем Комитета (в соответствии с трудовым законодательством и законодательством о государственной гражданской службе).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15. Министр области - председатель Комитета: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непосредственно руководит деятельностью Комитета, обеспечивая решение возложенных на него задач;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представляет Правительству области на утверждение Положение о Комитете и штатную численность Комитета;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представляет Губернатору области на утверждение структуру Комитета;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принимает в установленном порядке решения о поощрении работников Комитета, наложении дисциплинарных взысканий в пределах компетенции;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устанавливает полномочия руководителей структурных подразделений Комитета по решению ими оперативных, организационных, организационно-штатных, кадровых, финансовых, производственно-хозяйственных и иных вопросов, относящихся к компетенции Комитета;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определяет функции структурных подразделений Комитета;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утверждает Положения о структурных подразделениях Комитета;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утверждает должностные регламенты государственных гражданских служащих Комитета в установленном порядке;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 xml:space="preserve">издает в пределах своей компетенции и в соответствии с законодательством приказы, утверждает инструкции, дает указания, обязательные для исполнения государственными гражданскими служащими Комитета и руководителями подведомственных учреждений, осуществляет </w:t>
      </w:r>
      <w:proofErr w:type="gramStart"/>
      <w:r w:rsidRPr="00337A61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337A61">
        <w:rPr>
          <w:rFonts w:ascii="PT Astra Serif" w:hAnsi="PT Astra Serif"/>
          <w:sz w:val="28"/>
          <w:szCs w:val="28"/>
        </w:rPr>
        <w:t xml:space="preserve"> их исполнением;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lastRenderedPageBreak/>
        <w:t>представляет интересы Саратовской области в федеральных органах исполнительной власти в пределах полномочий, предоставленных Правительством области, и в порядке, установленном законодательством Саратовской области;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действует без доверенности от имени Комитета, представляет в установленном порядке его интересы в органах государственной власти Саратовской области, органах местного самоуправления, организациях и за рубежом, управляет имуществом Комитета, выдает доверенности, открывает лицевые и иные счета, имеет право первой подписи на банковских и финансовых документах;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заключает, изменяет и расторгает с руководителями подведомственных учреждений трудовые договоры, поощряет их и применяет к ним дисциплинарные взыскания;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организует работу по профилактике коррупционных правонарушений со стороны государственных гражданских служащих Комитета и руководителей подведомственных учреждений;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осуществляет прием граждан и представителей юридических лиц;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обеспечивает выполнение задач гражданской обороны;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осуществляет иные полномочия в соответствии с законодательством.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16. Заместитель председателя Комитета осуществляет отдельные полномочия министра области - председателя Комитета в соответствии с должностным регламентом, в том числе имеет право подписывать документы, исходящие из Комитета.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17. Ликвидация или реорганизация Комитета производится в порядке, установленном законодательством Российской Федерации и законодательством Саратовской области.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VI. Ответственность работников Комитета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 xml:space="preserve">18. Комитет несет ответственность за нарушение </w:t>
      </w:r>
      <w:hyperlink r:id="rId42">
        <w:r w:rsidRPr="00337A61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337A61">
        <w:rPr>
          <w:rFonts w:ascii="PT Astra Serif" w:hAnsi="PT Astra Serif"/>
          <w:sz w:val="28"/>
          <w:szCs w:val="28"/>
        </w:rPr>
        <w:t xml:space="preserve"> Российской Федерации, федеральных конституционных законов и федеральных законов. Невыполнение или нарушение работниками Комитета </w:t>
      </w:r>
      <w:hyperlink r:id="rId43">
        <w:r w:rsidRPr="00337A61">
          <w:rPr>
            <w:rFonts w:ascii="PT Astra Serif" w:hAnsi="PT Astra Serif"/>
            <w:sz w:val="28"/>
            <w:szCs w:val="28"/>
          </w:rPr>
          <w:t>Устава</w:t>
        </w:r>
      </w:hyperlink>
      <w:r w:rsidRPr="00337A61">
        <w:rPr>
          <w:rFonts w:ascii="PT Astra Serif" w:hAnsi="PT Astra Serif"/>
          <w:sz w:val="28"/>
          <w:szCs w:val="28"/>
        </w:rPr>
        <w:t xml:space="preserve"> (Основного Закона) Саратовской области, законов области и иных нормативных правовых актов органов государственной власти области влечет ответственность, предусмотренную федеральными законами и законами области. Комитет несет предусмотренную законодательством ответственность за ненадлежащее выполнение возложенных на него задач.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19. Министр области - председатель Комитета несет персональную ответственность за выполнение возложенных на Комитет задач.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lastRenderedPageBreak/>
        <w:t>Министр области - председатель Комитета несет персональную ответственность за выполнение Комитетом обязанностей по представлению и защите своих интересов по всем судебным делам и во всех судебных инстанциях.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20. Работники Комитета несут ответственность с учетом предоставленных им прав и возложенных на них обязанностей в соответствии с законодательством.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21. Министр области - председатель Комитета, другие должностные лица Комитета несут ответственность за сокрытие фактов и обстоятельств, создающих угрозу для жизни и здоровья людей, в соответствии с федеральным законом, а также за исполнение других обязанностей, предусмотренных федеральными законами.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22. Министр области - председатель Комитета, работники Комитета несут дисциплинарную ответственность за неисполнение либо ненадлежащее исполнение своих должностных обязанностей.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Утверждена</w:t>
      </w:r>
    </w:p>
    <w:p w:rsidR="00337A61" w:rsidRPr="00337A61" w:rsidRDefault="00337A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постановлением</w:t>
      </w:r>
    </w:p>
    <w:p w:rsidR="00337A61" w:rsidRPr="00337A61" w:rsidRDefault="00337A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337A61" w:rsidRPr="00337A61" w:rsidRDefault="00337A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от 6 декабря 2021 г. N 1051-П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2" w:name="P201"/>
      <w:bookmarkEnd w:id="2"/>
      <w:r w:rsidRPr="00337A61">
        <w:rPr>
          <w:rFonts w:ascii="PT Astra Serif" w:hAnsi="PT Astra Serif"/>
          <w:sz w:val="28"/>
          <w:szCs w:val="28"/>
        </w:rPr>
        <w:t>ШТАТНАЯ ЧИСЛЕННОСТЬ</w:t>
      </w:r>
    </w:p>
    <w:p w:rsidR="00337A61" w:rsidRPr="00337A61" w:rsidRDefault="00337A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КОМИТЕТА КУЛЬТУРНОГО НАСЛЕДИЯ САРАТОВСКОЙ ОБЛАСТИ</w:t>
      </w:r>
    </w:p>
    <w:p w:rsidR="00337A61" w:rsidRPr="00337A61" w:rsidRDefault="00337A6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37A61" w:rsidRPr="00337A6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37A61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44">
              <w:r w:rsidRPr="00337A6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337A6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от 30.04.2026 N 338-П)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8"/>
        <w:gridCol w:w="1644"/>
      </w:tblGrid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Наименование структурного подразделения и должности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Количество единиц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Министр области - председатель комитета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Заместитель председателя комитета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37A61" w:rsidRPr="00337A61">
        <w:tc>
          <w:tcPr>
            <w:tcW w:w="9022" w:type="dxa"/>
            <w:gridSpan w:val="2"/>
          </w:tcPr>
          <w:p w:rsidR="00337A61" w:rsidRPr="00337A61" w:rsidRDefault="00337A6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Отдел правовой и организационно-кадровой работы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Специалист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Менеджер по связям с общественностью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337A61" w:rsidRPr="00337A61">
        <w:tc>
          <w:tcPr>
            <w:tcW w:w="9022" w:type="dxa"/>
            <w:gridSpan w:val="2"/>
          </w:tcPr>
          <w:p w:rsidR="00337A61" w:rsidRPr="00337A61" w:rsidRDefault="00337A6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Отдел финансового, планового и информационного обеспечения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Ведущий системный программист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Специалист по технической защите информации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337A61" w:rsidRPr="00337A61">
        <w:tc>
          <w:tcPr>
            <w:tcW w:w="9022" w:type="dxa"/>
            <w:gridSpan w:val="2"/>
          </w:tcPr>
          <w:p w:rsidR="00337A61" w:rsidRPr="00337A61" w:rsidRDefault="00337A6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Отдел учета объектов культурного наследия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lastRenderedPageBreak/>
              <w:t>Заместитель начальника отдела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337A61" w:rsidRPr="00337A61">
        <w:tc>
          <w:tcPr>
            <w:tcW w:w="9022" w:type="dxa"/>
            <w:gridSpan w:val="2"/>
          </w:tcPr>
          <w:p w:rsidR="00337A61" w:rsidRPr="00337A61" w:rsidRDefault="00337A6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Отдел сохранения объектов культурного наследия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 xml:space="preserve">Консультант </w:t>
            </w:r>
            <w:hyperlink w:anchor="P294">
              <w:r w:rsidRPr="00337A61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337A61" w:rsidRPr="00337A61">
        <w:tc>
          <w:tcPr>
            <w:tcW w:w="9022" w:type="dxa"/>
            <w:gridSpan w:val="2"/>
          </w:tcPr>
          <w:p w:rsidR="00337A61" w:rsidRPr="00337A61" w:rsidRDefault="00337A6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Управление государственного контроля (надзора) и судебной работы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644" w:type="dxa"/>
            <w:vAlign w:val="center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37A61" w:rsidRPr="00337A61">
        <w:tc>
          <w:tcPr>
            <w:tcW w:w="9022" w:type="dxa"/>
            <w:gridSpan w:val="2"/>
          </w:tcPr>
          <w:p w:rsidR="00337A61" w:rsidRPr="00337A61" w:rsidRDefault="00337A61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Отдел государственного контроля (надзора)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 xml:space="preserve">Консультант </w:t>
            </w:r>
            <w:hyperlink w:anchor="P294">
              <w:r w:rsidRPr="00337A61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337A61" w:rsidRPr="00337A61">
        <w:tc>
          <w:tcPr>
            <w:tcW w:w="9022" w:type="dxa"/>
            <w:gridSpan w:val="2"/>
          </w:tcPr>
          <w:p w:rsidR="00337A61" w:rsidRPr="00337A61" w:rsidRDefault="00337A61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Отдел судебного представительства и административной практики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Всего по комитету, в том числе: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32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государственных должностей области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lastRenderedPageBreak/>
              <w:t>должностей государственной гражданской службы области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27</w:t>
            </w:r>
          </w:p>
        </w:tc>
      </w:tr>
      <w:tr w:rsidR="00337A61" w:rsidRPr="00337A61">
        <w:tc>
          <w:tcPr>
            <w:tcW w:w="7378" w:type="dxa"/>
          </w:tcPr>
          <w:p w:rsidR="00337A61" w:rsidRPr="00337A61" w:rsidRDefault="00337A6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должностей, не являющихся должностями государственной гражданской службы области и предназначенных для технического обеспечения деятельности</w:t>
            </w:r>
          </w:p>
        </w:tc>
        <w:tc>
          <w:tcPr>
            <w:tcW w:w="1644" w:type="dxa"/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</w:tbl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--------------------------------</w:t>
      </w:r>
    </w:p>
    <w:p w:rsidR="00337A61" w:rsidRPr="00337A61" w:rsidRDefault="00337A6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3" w:name="P294"/>
      <w:bookmarkEnd w:id="3"/>
      <w:r w:rsidRPr="00337A61">
        <w:rPr>
          <w:rFonts w:ascii="PT Astra Serif" w:hAnsi="PT Astra Serif"/>
          <w:sz w:val="28"/>
          <w:szCs w:val="28"/>
        </w:rPr>
        <w:t>&lt;*&gt; Финансирование за счет субвенции из федерального бюджета.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37A61" w:rsidRDefault="00337A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bookmarkStart w:id="4" w:name="_GoBack"/>
      <w:bookmarkEnd w:id="4"/>
      <w:r w:rsidRPr="00337A61">
        <w:rPr>
          <w:rFonts w:ascii="PT Astra Serif" w:hAnsi="PT Astra Serif"/>
          <w:sz w:val="28"/>
          <w:szCs w:val="28"/>
        </w:rPr>
        <w:lastRenderedPageBreak/>
        <w:t>Приложение N 3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Утвержден</w:t>
      </w:r>
    </w:p>
    <w:p w:rsidR="00337A61" w:rsidRPr="00337A61" w:rsidRDefault="00337A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постановлением</w:t>
      </w:r>
    </w:p>
    <w:p w:rsidR="00337A61" w:rsidRPr="00337A61" w:rsidRDefault="00337A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337A61" w:rsidRPr="00337A61" w:rsidRDefault="00337A6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от 6 декабря 2021 г. N 1051-П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5" w:name="P307"/>
      <w:bookmarkEnd w:id="5"/>
      <w:r w:rsidRPr="00337A61">
        <w:rPr>
          <w:rFonts w:ascii="PT Astra Serif" w:hAnsi="PT Astra Serif"/>
          <w:sz w:val="28"/>
          <w:szCs w:val="28"/>
        </w:rPr>
        <w:t>ПЕРЕЧЕНЬ</w:t>
      </w:r>
    </w:p>
    <w:p w:rsidR="00337A61" w:rsidRPr="00337A61" w:rsidRDefault="00337A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ГОСУДАРСТВЕННЫХ УЧРЕЖДЕНИЙ САРАТОВСКОЙ ОБЛАСТИ,</w:t>
      </w:r>
    </w:p>
    <w:p w:rsidR="00337A61" w:rsidRPr="00337A61" w:rsidRDefault="00337A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proofErr w:type="gramStart"/>
      <w:r w:rsidRPr="00337A61">
        <w:rPr>
          <w:rFonts w:ascii="PT Astra Serif" w:hAnsi="PT Astra Serif"/>
          <w:sz w:val="28"/>
          <w:szCs w:val="28"/>
        </w:rPr>
        <w:t>ПОДВЕДОМСТВЕННЫХ</w:t>
      </w:r>
      <w:proofErr w:type="gramEnd"/>
      <w:r w:rsidRPr="00337A61">
        <w:rPr>
          <w:rFonts w:ascii="PT Astra Serif" w:hAnsi="PT Astra Serif"/>
          <w:sz w:val="28"/>
          <w:szCs w:val="28"/>
        </w:rPr>
        <w:t xml:space="preserve"> КОМИТЕТУ КУЛЬТУРНОГО НАСЛЕДИЯ</w:t>
      </w:r>
    </w:p>
    <w:p w:rsidR="00337A61" w:rsidRPr="00337A61" w:rsidRDefault="00337A6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САРАТОВСКОЙ ОБЛАСТИ</w:t>
      </w:r>
    </w:p>
    <w:p w:rsidR="00337A61" w:rsidRPr="00337A61" w:rsidRDefault="00337A6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37A61" w:rsidRPr="00337A6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37A61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45">
              <w:r w:rsidRPr="00337A6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337A6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337A61" w:rsidRPr="00337A61" w:rsidRDefault="00337A6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7A61">
              <w:rPr>
                <w:rFonts w:ascii="PT Astra Serif" w:hAnsi="PT Astra Serif"/>
                <w:sz w:val="28"/>
                <w:szCs w:val="28"/>
              </w:rPr>
              <w:t>от 08.09.2025 N 710-П)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A61" w:rsidRPr="00337A61" w:rsidRDefault="00337A6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37A61">
        <w:rPr>
          <w:rFonts w:ascii="PT Astra Serif" w:hAnsi="PT Astra Serif"/>
          <w:sz w:val="28"/>
          <w:szCs w:val="28"/>
        </w:rPr>
        <w:t>1. Государственное казенное учреждение культуры "Научно-производственный центр по историко-культурному наследию Саратовской области".</w:t>
      </w: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37A61" w:rsidRPr="00337A61" w:rsidRDefault="00337A61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337A61" w:rsidRDefault="00337A61">
      <w:pPr>
        <w:rPr>
          <w:rFonts w:ascii="PT Astra Serif" w:hAnsi="PT Astra Serif"/>
          <w:sz w:val="28"/>
          <w:szCs w:val="28"/>
        </w:rPr>
      </w:pPr>
    </w:p>
    <w:sectPr w:rsidR="005A1A7E" w:rsidRPr="00337A61" w:rsidSect="007330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A61"/>
    <w:rsid w:val="000C2229"/>
    <w:rsid w:val="00172250"/>
    <w:rsid w:val="00337A61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337A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37A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37A6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337A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37A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37A6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58&amp;n=197705&amp;dst=100005" TargetMode="External"/><Relationship Id="rId13" Type="http://schemas.openxmlformats.org/officeDocument/2006/relationships/hyperlink" Target="https://login.consultant.ru/link/?req=doc&amp;base=RLAW358&amp;n=95993" TargetMode="External"/><Relationship Id="rId18" Type="http://schemas.openxmlformats.org/officeDocument/2006/relationships/hyperlink" Target="https://login.consultant.ru/link/?req=doc&amp;base=RLAW358&amp;n=121285" TargetMode="External"/><Relationship Id="rId26" Type="http://schemas.openxmlformats.org/officeDocument/2006/relationships/hyperlink" Target="https://login.consultant.ru/link/?req=doc&amp;base=RLAW358&amp;n=170183&amp;dst=100007" TargetMode="External"/><Relationship Id="rId39" Type="http://schemas.openxmlformats.org/officeDocument/2006/relationships/hyperlink" Target="https://login.consultant.ru/link/?req=doc&amp;base=RLAW358&amp;n=170183&amp;dst=10000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358&amp;n=136317" TargetMode="External"/><Relationship Id="rId34" Type="http://schemas.openxmlformats.org/officeDocument/2006/relationships/hyperlink" Target="https://login.consultant.ru/link/?req=doc&amp;base=RLAW358&amp;n=183644&amp;dst=100006" TargetMode="External"/><Relationship Id="rId42" Type="http://schemas.openxmlformats.org/officeDocument/2006/relationships/hyperlink" Target="https://login.consultant.ru/link/?req=doc&amp;base=LAW&amp;n=2875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358&amp;n=190189&amp;dst=100005" TargetMode="External"/><Relationship Id="rId12" Type="http://schemas.openxmlformats.org/officeDocument/2006/relationships/hyperlink" Target="https://login.consultant.ru/link/?req=doc&amp;base=RLAW358&amp;n=88815" TargetMode="External"/><Relationship Id="rId17" Type="http://schemas.openxmlformats.org/officeDocument/2006/relationships/hyperlink" Target="https://login.consultant.ru/link/?req=doc&amp;base=RLAW358&amp;n=119274" TargetMode="External"/><Relationship Id="rId25" Type="http://schemas.openxmlformats.org/officeDocument/2006/relationships/hyperlink" Target="https://login.consultant.ru/link/?req=doc&amp;base=RLAW358&amp;n=190189&amp;dst=100008" TargetMode="External"/><Relationship Id="rId33" Type="http://schemas.openxmlformats.org/officeDocument/2006/relationships/hyperlink" Target="https://login.consultant.ru/link/?req=doc&amp;base=RLAW358&amp;n=170183&amp;dst=100010" TargetMode="External"/><Relationship Id="rId38" Type="http://schemas.openxmlformats.org/officeDocument/2006/relationships/hyperlink" Target="https://login.consultant.ru/link/?req=doc&amp;base=RLAW358&amp;n=183644&amp;dst=100011" TargetMode="External"/><Relationship Id="rId46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19131" TargetMode="External"/><Relationship Id="rId20" Type="http://schemas.openxmlformats.org/officeDocument/2006/relationships/hyperlink" Target="https://login.consultant.ru/link/?req=doc&amp;base=RLAW358&amp;n=130143" TargetMode="External"/><Relationship Id="rId29" Type="http://schemas.openxmlformats.org/officeDocument/2006/relationships/hyperlink" Target="https://login.consultant.ru/link/?req=doc&amp;base=LAW&amp;n=536618" TargetMode="External"/><Relationship Id="rId41" Type="http://schemas.openxmlformats.org/officeDocument/2006/relationships/hyperlink" Target="https://login.consultant.ru/link/?req=doc&amp;base=RLAW358&amp;n=170183&amp;dst=10000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83644&amp;dst=100005" TargetMode="External"/><Relationship Id="rId11" Type="http://schemas.openxmlformats.org/officeDocument/2006/relationships/hyperlink" Target="https://login.consultant.ru/link/?req=doc&amp;base=RLAW358&amp;n=142741" TargetMode="External"/><Relationship Id="rId24" Type="http://schemas.openxmlformats.org/officeDocument/2006/relationships/hyperlink" Target="https://login.consultant.ru/link/?req=doc&amp;base=RLAW358&amp;n=183644&amp;dst=100006" TargetMode="External"/><Relationship Id="rId32" Type="http://schemas.openxmlformats.org/officeDocument/2006/relationships/hyperlink" Target="https://login.consultant.ru/link/?req=doc&amp;base=RLAW358&amp;n=190189&amp;dst=100008" TargetMode="External"/><Relationship Id="rId37" Type="http://schemas.openxmlformats.org/officeDocument/2006/relationships/hyperlink" Target="https://login.consultant.ru/link/?req=doc&amp;base=RLAW358&amp;n=183644&amp;dst=100010" TargetMode="External"/><Relationship Id="rId40" Type="http://schemas.openxmlformats.org/officeDocument/2006/relationships/hyperlink" Target="https://login.consultant.ru/link/?req=doc&amp;base=RLAW358&amp;n=170183&amp;dst=100007" TargetMode="External"/><Relationship Id="rId45" Type="http://schemas.openxmlformats.org/officeDocument/2006/relationships/hyperlink" Target="https://login.consultant.ru/link/?req=doc&amp;base=RLAW358&amp;n=190189&amp;dst=100009" TargetMode="External"/><Relationship Id="rId5" Type="http://schemas.openxmlformats.org/officeDocument/2006/relationships/hyperlink" Target="https://login.consultant.ru/link/?req=doc&amp;base=RLAW358&amp;n=170183&amp;dst=100005" TargetMode="External"/><Relationship Id="rId15" Type="http://schemas.openxmlformats.org/officeDocument/2006/relationships/hyperlink" Target="https://login.consultant.ru/link/?req=doc&amp;base=RLAW358&amp;n=113141" TargetMode="External"/><Relationship Id="rId23" Type="http://schemas.openxmlformats.org/officeDocument/2006/relationships/hyperlink" Target="https://login.consultant.ru/link/?req=doc&amp;base=RLAW358&amp;n=170183&amp;dst=100006" TargetMode="External"/><Relationship Id="rId28" Type="http://schemas.openxmlformats.org/officeDocument/2006/relationships/hyperlink" Target="https://login.consultant.ru/link/?req=doc&amp;base=RLAW358&amp;n=184182" TargetMode="External"/><Relationship Id="rId36" Type="http://schemas.openxmlformats.org/officeDocument/2006/relationships/hyperlink" Target="https://login.consultant.ru/link/?req=doc&amp;base=RLAW358&amp;n=183644&amp;dst=100009" TargetMode="External"/><Relationship Id="rId10" Type="http://schemas.openxmlformats.org/officeDocument/2006/relationships/hyperlink" Target="https://login.consultant.ru/link/?req=doc&amp;base=RLAW358&amp;n=190189&amp;dst=100006" TargetMode="External"/><Relationship Id="rId19" Type="http://schemas.openxmlformats.org/officeDocument/2006/relationships/hyperlink" Target="https://login.consultant.ru/link/?req=doc&amp;base=RLAW358&amp;n=124115" TargetMode="External"/><Relationship Id="rId31" Type="http://schemas.openxmlformats.org/officeDocument/2006/relationships/hyperlink" Target="https://login.consultant.ru/link/?req=doc&amp;base=RLAW358&amp;n=170183&amp;dst=100008" TargetMode="External"/><Relationship Id="rId44" Type="http://schemas.openxmlformats.org/officeDocument/2006/relationships/hyperlink" Target="https://login.consultant.ru/link/?req=doc&amp;base=RLAW358&amp;n=197705&amp;dst=1000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84182&amp;dst=91" TargetMode="External"/><Relationship Id="rId14" Type="http://schemas.openxmlformats.org/officeDocument/2006/relationships/hyperlink" Target="https://login.consultant.ru/link/?req=doc&amp;base=RLAW358&amp;n=103012" TargetMode="External"/><Relationship Id="rId22" Type="http://schemas.openxmlformats.org/officeDocument/2006/relationships/hyperlink" Target="https://login.consultant.ru/link/?req=doc&amp;base=RLAW358&amp;n=142682" TargetMode="External"/><Relationship Id="rId27" Type="http://schemas.openxmlformats.org/officeDocument/2006/relationships/hyperlink" Target="https://login.consultant.ru/link/?req=doc&amp;base=LAW&amp;n=2875" TargetMode="External"/><Relationship Id="rId30" Type="http://schemas.openxmlformats.org/officeDocument/2006/relationships/hyperlink" Target="https://login.consultant.ru/link/?req=doc&amp;base=LAW&amp;n=508812" TargetMode="External"/><Relationship Id="rId35" Type="http://schemas.openxmlformats.org/officeDocument/2006/relationships/hyperlink" Target="https://login.consultant.ru/link/?req=doc&amp;base=RLAW358&amp;n=183644&amp;dst=100008" TargetMode="External"/><Relationship Id="rId43" Type="http://schemas.openxmlformats.org/officeDocument/2006/relationships/hyperlink" Target="https://login.consultant.ru/link/?req=doc&amp;base=RLAW358&amp;n=1841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4563</Words>
  <Characters>26013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2026-08-04T10:51:00Z</dcterms:created>
  <dcterms:modified xsi:type="dcterms:W3CDTF">2026-08-04T10:51:00Z</dcterms:modified>
</cp:coreProperties>
</file>