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B58" w:rsidRPr="00D179FC" w:rsidRDefault="00FA4B58" w:rsidP="00FA4B58">
      <w:pPr>
        <w:jc w:val="center"/>
        <w:rPr>
          <w:b/>
          <w:szCs w:val="28"/>
        </w:rPr>
      </w:pPr>
      <w:r w:rsidRPr="00D179FC">
        <w:rPr>
          <w:b/>
          <w:szCs w:val="28"/>
        </w:rPr>
        <w:t xml:space="preserve">  Пояснительная записка</w:t>
      </w:r>
    </w:p>
    <w:p w:rsidR="00FA4B58" w:rsidRPr="00D179FC" w:rsidRDefault="00FA4B58" w:rsidP="00FA4B58">
      <w:pPr>
        <w:jc w:val="center"/>
        <w:rPr>
          <w:b/>
          <w:szCs w:val="28"/>
        </w:rPr>
      </w:pPr>
      <w:r w:rsidRPr="00D179FC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179FC">
        <w:rPr>
          <w:b/>
          <w:szCs w:val="28"/>
        </w:rPr>
        <w:t>в</w:t>
      </w:r>
      <w:proofErr w:type="gramEnd"/>
    </w:p>
    <w:p w:rsidR="00FA4B58" w:rsidRPr="00D179FC" w:rsidRDefault="00FA4B58" w:rsidP="00FA4B58">
      <w:pPr>
        <w:jc w:val="center"/>
        <w:rPr>
          <w:b/>
          <w:szCs w:val="28"/>
        </w:rPr>
      </w:pPr>
      <w:r w:rsidRPr="00D179FC">
        <w:rPr>
          <w:b/>
          <w:szCs w:val="28"/>
        </w:rPr>
        <w:t>Закон Саратовской области «Об областном бюджете на 202</w:t>
      </w:r>
      <w:r w:rsidRPr="00D01531">
        <w:rPr>
          <w:b/>
          <w:szCs w:val="28"/>
        </w:rPr>
        <w:t>2</w:t>
      </w:r>
      <w:r w:rsidRPr="00D179FC">
        <w:rPr>
          <w:b/>
          <w:szCs w:val="28"/>
        </w:rPr>
        <w:t xml:space="preserve"> год и на плановый период 202</w:t>
      </w:r>
      <w:r w:rsidRPr="00D01531">
        <w:rPr>
          <w:b/>
          <w:szCs w:val="28"/>
        </w:rPr>
        <w:t>3</w:t>
      </w:r>
      <w:r w:rsidRPr="00D179FC">
        <w:rPr>
          <w:b/>
          <w:szCs w:val="28"/>
        </w:rPr>
        <w:t xml:space="preserve"> и 202</w:t>
      </w:r>
      <w:r w:rsidRPr="00D01531">
        <w:rPr>
          <w:b/>
          <w:szCs w:val="28"/>
        </w:rPr>
        <w:t>4</w:t>
      </w:r>
      <w:r w:rsidRPr="00D179FC">
        <w:rPr>
          <w:b/>
          <w:szCs w:val="28"/>
        </w:rPr>
        <w:t xml:space="preserve"> годов»</w:t>
      </w:r>
    </w:p>
    <w:p w:rsidR="00FA4B58" w:rsidRPr="00D179FC" w:rsidRDefault="00FA4B58" w:rsidP="00FA4B58">
      <w:pPr>
        <w:ind w:firstLine="709"/>
        <w:jc w:val="both"/>
        <w:rPr>
          <w:szCs w:val="28"/>
        </w:rPr>
      </w:pPr>
    </w:p>
    <w:p w:rsidR="00FA4B58" w:rsidRPr="00D179FC" w:rsidRDefault="00FA4B58" w:rsidP="00FA4B58">
      <w:pPr>
        <w:ind w:firstLine="709"/>
        <w:jc w:val="center"/>
        <w:rPr>
          <w:b/>
          <w:szCs w:val="28"/>
          <w:u w:val="single"/>
        </w:rPr>
      </w:pPr>
      <w:r w:rsidRPr="00D179FC">
        <w:rPr>
          <w:b/>
          <w:szCs w:val="28"/>
          <w:u w:val="single"/>
        </w:rPr>
        <w:t>202</w:t>
      </w:r>
      <w:r w:rsidRPr="0047451C">
        <w:rPr>
          <w:b/>
          <w:szCs w:val="28"/>
          <w:u w:val="single"/>
        </w:rPr>
        <w:t>2</w:t>
      </w:r>
      <w:r w:rsidRPr="00D179FC">
        <w:rPr>
          <w:b/>
          <w:szCs w:val="28"/>
          <w:u w:val="single"/>
        </w:rPr>
        <w:t xml:space="preserve"> год</w:t>
      </w:r>
    </w:p>
    <w:p w:rsidR="00FA4B58" w:rsidRPr="00D179FC" w:rsidRDefault="00FA4B58" w:rsidP="00FA4B58">
      <w:pPr>
        <w:ind w:firstLine="709"/>
        <w:jc w:val="center"/>
        <w:rPr>
          <w:b/>
          <w:szCs w:val="28"/>
          <w:u w:val="single"/>
        </w:rPr>
      </w:pP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Доходы  и расходы областного бюджета на 2022 год увеличены в целом на 8262,2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за счет: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- дополнительных налоговых и неналоговых доходов в сумме 779,1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>- федеральных средств в связи с принятием Федерального закона от</w:t>
      </w:r>
      <w:r w:rsidRPr="006D4ED0">
        <w:rPr>
          <w:szCs w:val="28"/>
        </w:rPr>
        <w:br/>
        <w:t xml:space="preserve"> 6 декабря 2021 года № 390-ФЗ «О федеральном бюджете на 2022 год и на плановый период 2023 и 2024 годов» в общей сумме 7483,1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рублей, в том числе за счет дотаций из федерального бюджета  в сумме 773,3 млн рублей.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>За счет указанных источников,</w:t>
      </w:r>
      <w:r w:rsidRPr="006D4ED0">
        <w:t xml:space="preserve"> </w:t>
      </w:r>
      <w:r w:rsidRPr="006D4ED0">
        <w:rPr>
          <w:szCs w:val="28"/>
        </w:rPr>
        <w:t xml:space="preserve">зарезервированных ранее средств областного бюджета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6D4ED0">
        <w:rPr>
          <w:szCs w:val="28"/>
        </w:rPr>
        <w:t>коронавирусной</w:t>
      </w:r>
      <w:proofErr w:type="spellEnd"/>
      <w:r w:rsidRPr="006D4ED0">
        <w:rPr>
          <w:szCs w:val="28"/>
        </w:rPr>
        <w:t xml:space="preserve"> инфекции, и внутреннего перераспределения предлагается увеличение бюджетных ассигнований </w:t>
      </w:r>
      <w:proofErr w:type="gramStart"/>
      <w:r w:rsidRPr="006D4ED0">
        <w:rPr>
          <w:szCs w:val="28"/>
        </w:rPr>
        <w:t>на</w:t>
      </w:r>
      <w:proofErr w:type="gramEnd"/>
      <w:r w:rsidRPr="006D4ED0">
        <w:rPr>
          <w:szCs w:val="28"/>
        </w:rPr>
        <w:t>: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- 1689,6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развитие транспортной инфраструктуры дорожного хозяйства – 402,8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внедрение интеллектуальных транспортных систем, предусматривающих автоматизацию процессов управления дорожным движением в городских агломерациях, – 197,6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поддержку отдельных отраслей сельского хозяйства в общей сумме 1555,4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строительство областного клинического противотуберкулезного диспансера – 1123,6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завершение строительства детской поликлиники на 350 посещений в смену в микрорайоне № 11 жилого района «Солнечный-2» в Кировском районе г. Саратова – 102,0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строительство поликлиники на 500 мест в п. Юбилейный в Волжском районе г. Саратова, поликлиники в микрорайоне «Звезда» в Кировском районе г. Саратова и реконструкцию здания поликлиники ГУЗ СО «Красноармейская РБ»  – 50,0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рублей, 15,0 млн рублей и 8,5 млн рублей соответственно;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строительство жилых домов – 260,4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lastRenderedPageBreak/>
        <w:t xml:space="preserve">предоставление жилых помещений детям-сиротам и детям, оставшимся без попечения родителей, лицам из их числа, и обеспечение жильем отдельных категорий граждан – 176,7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и 19,5 млн рублей соответственно;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предоставление субсидии ГУП СО «Областная инженерная защита»  – 375,5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осуществление работ по сохранению объектов культурного наследия – 334,9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>осуществление отдельных полномочий Российской Федерации в области лесных отношений и водных отношений</w:t>
      </w:r>
      <w:r w:rsidRPr="006D4ED0">
        <w:t xml:space="preserve"> </w:t>
      </w:r>
      <w:r w:rsidRPr="006D4ED0">
        <w:rPr>
          <w:szCs w:val="28"/>
        </w:rPr>
        <w:t xml:space="preserve">на улучшение экологического состояния гидрографической сети – 171,2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и 3,9 млн рублей соответственно;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proofErr w:type="spellStart"/>
      <w:r w:rsidRPr="006D4ED0">
        <w:rPr>
          <w:szCs w:val="28"/>
        </w:rPr>
        <w:t>берегоукрепление</w:t>
      </w:r>
      <w:proofErr w:type="spellEnd"/>
      <w:r w:rsidRPr="006D4ED0">
        <w:rPr>
          <w:szCs w:val="28"/>
        </w:rPr>
        <w:t xml:space="preserve"> участка Волгоградского водохранилища г. Вольска и  на участке от первого причала до солярия «Затон» в г. Саратове – 141,7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и 11,8 млн рублей соответственно;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ежемесячное денежное вознаграждение за кураторство в учреждениях среднего профессионального образования – 97,7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обеспечение деятельности учреждений, реализацию мероприятий, </w:t>
      </w:r>
      <w:r w:rsidRPr="006D4ED0">
        <w:t xml:space="preserve"> </w:t>
      </w:r>
      <w:r w:rsidRPr="006D4ED0">
        <w:rPr>
          <w:szCs w:val="28"/>
        </w:rPr>
        <w:t xml:space="preserve">подготовку управленческих кадров для организаций народного хозяйства Российской Федерации – 171,9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создание школ креативных индустрий – 58,9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модернизацию театра юного зрителя – 44,0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поддержку малого и среднего предпринимательства – 21,5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возмещение части недополученных доходов в связи с введением ограничительных мер, вызванных распространением новой </w:t>
      </w:r>
      <w:proofErr w:type="spellStart"/>
      <w:r w:rsidRPr="006D4ED0">
        <w:rPr>
          <w:szCs w:val="28"/>
        </w:rPr>
        <w:t>коронавирусной</w:t>
      </w:r>
      <w:proofErr w:type="spellEnd"/>
      <w:r w:rsidRPr="006D4ED0">
        <w:rPr>
          <w:szCs w:val="28"/>
        </w:rPr>
        <w:t xml:space="preserve"> инфекции, при осуществлении регулярных перевозок автомобильным транспортом на межмуниципальных маршрутах регулярных перевозок – </w:t>
      </w:r>
      <w:r w:rsidRPr="006D4ED0">
        <w:rPr>
          <w:szCs w:val="28"/>
        </w:rPr>
        <w:br/>
        <w:t xml:space="preserve">11,0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Предусмотрено предоставление помощи местным бюджетам </w:t>
      </w:r>
      <w:proofErr w:type="gramStart"/>
      <w:r w:rsidRPr="006D4ED0">
        <w:rPr>
          <w:szCs w:val="28"/>
        </w:rPr>
        <w:t>на</w:t>
      </w:r>
      <w:proofErr w:type="gramEnd"/>
      <w:r w:rsidRPr="006D4ED0">
        <w:rPr>
          <w:szCs w:val="28"/>
        </w:rPr>
        <w:t>: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стимулирование программ жилищного строительства – 787,5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ремонт и развитие водопроводной сети – 211,0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развитие транспортной инфраструктуры на сельских территориях – 155,9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строительство, реконструкцию, капитальный ремонт и ремонт  объектов инфраструктуры городского наземного электрического транспорта – 79,5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proofErr w:type="spellStart"/>
      <w:r w:rsidRPr="006D4ED0">
        <w:rPr>
          <w:szCs w:val="28"/>
        </w:rPr>
        <w:t>софинансирование</w:t>
      </w:r>
      <w:proofErr w:type="spellEnd"/>
      <w:r w:rsidRPr="006D4ED0">
        <w:rPr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области, – 75,5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проведение капитального и текущего ремонта муниципальных образовательных организаций  - 177,0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проведение капитального и текущего ремонта, техническое оснащение муниципальных учреждений культурно-досугового типа – 24,2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lastRenderedPageBreak/>
        <w:t xml:space="preserve">организацию бесплатного горячего питания обучающихся, получающих начальное общее образование в муниципальных образовательных организациях, – 19,2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вынос подземных и надземных транзитных инженерных коммуникаций, попадающих в пятно застройки регионального центра обработки данных,  – 19,0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проведение кадастровых работ – 12,0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обеспечение образовательных организаций материально-технической базой для внедрения цифровой образовательной среды – 87,5 </w:t>
      </w:r>
      <w:proofErr w:type="spellStart"/>
      <w:proofErr w:type="gramStart"/>
      <w:r w:rsidRPr="006D4ED0">
        <w:rPr>
          <w:szCs w:val="28"/>
        </w:rPr>
        <w:t>тыс</w:t>
      </w:r>
      <w:proofErr w:type="spellEnd"/>
      <w:proofErr w:type="gramEnd"/>
      <w:r w:rsidRPr="006D4ED0">
        <w:rPr>
          <w:szCs w:val="28"/>
        </w:rPr>
        <w:t xml:space="preserve"> рублей,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 а также дотации бюджетам городских округов области, связанные с особым режимом безопасного функционирования закрытых административно-территориальных образований, – 37,7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proofErr w:type="gramStart"/>
      <w:r w:rsidRPr="006D4ED0">
        <w:rPr>
          <w:szCs w:val="28"/>
        </w:rPr>
        <w:t xml:space="preserve">В связи с принятием Закона Саратовской области от 25 ноября 2021 года № 133-ЗСО «О преобразовании Соколовского, Михайловского, Краснооктябрьского, </w:t>
      </w:r>
      <w:proofErr w:type="spellStart"/>
      <w:r w:rsidRPr="006D4ED0">
        <w:rPr>
          <w:szCs w:val="28"/>
        </w:rPr>
        <w:t>Вольновского</w:t>
      </w:r>
      <w:proofErr w:type="spellEnd"/>
      <w:r w:rsidRPr="006D4ED0">
        <w:rPr>
          <w:szCs w:val="28"/>
        </w:rPr>
        <w:t xml:space="preserve">, </w:t>
      </w:r>
      <w:proofErr w:type="spellStart"/>
      <w:r w:rsidRPr="006D4ED0">
        <w:rPr>
          <w:szCs w:val="28"/>
        </w:rPr>
        <w:t>Дубковского</w:t>
      </w:r>
      <w:proofErr w:type="spellEnd"/>
      <w:r w:rsidRPr="006D4ED0">
        <w:rPr>
          <w:szCs w:val="28"/>
        </w:rPr>
        <w:t xml:space="preserve">, </w:t>
      </w:r>
      <w:proofErr w:type="spellStart"/>
      <w:r w:rsidRPr="006D4ED0">
        <w:rPr>
          <w:szCs w:val="28"/>
        </w:rPr>
        <w:t>Расковского</w:t>
      </w:r>
      <w:proofErr w:type="spellEnd"/>
      <w:r w:rsidRPr="006D4ED0">
        <w:rPr>
          <w:szCs w:val="28"/>
        </w:rPr>
        <w:t xml:space="preserve">, </w:t>
      </w:r>
      <w:proofErr w:type="spellStart"/>
      <w:r w:rsidRPr="006D4ED0">
        <w:rPr>
          <w:szCs w:val="28"/>
        </w:rPr>
        <w:t>Усть-Курдюмского</w:t>
      </w:r>
      <w:proofErr w:type="spellEnd"/>
      <w:r w:rsidRPr="006D4ED0">
        <w:rPr>
          <w:szCs w:val="28"/>
        </w:rPr>
        <w:t>, Александровского муниципальных образований Саратовского муниципального района Саратовской области, муниципального образования «Город Саратов» и внесении изменений в некоторые законодательные акты Саратовской области», а также в соответствии с внесенными изменениями в План мероприятий («дорожную карту») по принятию муниципальных учреждений дополнительного</w:t>
      </w:r>
      <w:proofErr w:type="gramEnd"/>
      <w:r w:rsidRPr="006D4ED0">
        <w:rPr>
          <w:szCs w:val="28"/>
        </w:rPr>
        <w:t xml:space="preserve"> образования в сфере культуры в государственную собственность Саратовской области, утвержденный распоряжением Правительства Саратовской области от 24 мая 2019 года </w:t>
      </w:r>
      <w:r w:rsidRPr="006D4ED0">
        <w:rPr>
          <w:szCs w:val="28"/>
        </w:rPr>
        <w:br/>
        <w:t xml:space="preserve">№ 105-Пр, скорректированы объемы и распределение дотаций местным бюджетам на выравнивание бюджетной обеспеченности, поддержку мер по обеспечению сбалансированности местных бюджетов и субвенции на исполнение государственных полномочий по расчету и предоставлению дотаций поселениям с увеличением в общей сумме 66,9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В связи с установлением Федеральным законом от 6 декабря 2021 года № 406-ФЗ «О внесении изменения в статью 1 Федерального закона </w:t>
      </w:r>
      <w:r w:rsidRPr="006D4ED0">
        <w:rPr>
          <w:szCs w:val="28"/>
        </w:rPr>
        <w:br/>
        <w:t xml:space="preserve">«О минимальном размере оплаты труда» с 1 января 2022 года минимального размера оплаты труда в сумме 13890,0 рублей зарезервированы средства для обеспечения дополнительных расходных обязательств, связанных с изменением прогнозного минимального размера оплаты труда, в размере 300,0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>Кроме того, в 2022 году отдельные бюджетные ассигнования перераспределены по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В соответствии с  прогнозом привлечения банковских кредитов на покрытие дефицита бюджета в 2021 году с учетом фактически сложившейся задолженности по банковским кредитам со сроками погашения в 2021 - 2023 годах объем привлечения и погашения по кредитам от кредитных организаций в 2022 году  уменьшен на 6261,2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рублей. </w:t>
      </w:r>
    </w:p>
    <w:p w:rsidR="00FA4B58" w:rsidRPr="006D4ED0" w:rsidRDefault="00FA4B58" w:rsidP="00FA4B58">
      <w:pPr>
        <w:pStyle w:val="ac"/>
        <w:ind w:left="0" w:right="-2" w:firstLine="709"/>
        <w:rPr>
          <w:szCs w:val="28"/>
          <w:highlight w:val="yellow"/>
        </w:rPr>
      </w:pPr>
      <w:r w:rsidRPr="006D4ED0">
        <w:rPr>
          <w:szCs w:val="28"/>
        </w:rPr>
        <w:lastRenderedPageBreak/>
        <w:t xml:space="preserve">Скорректированы объемы возврата и предоставления бюджетных кредитов местным бюджетам в 2022 году в связи с досрочным возвратом в декабре 2021 года бюджетных кредитов в сумме 40,0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рублей.</w:t>
      </w:r>
    </w:p>
    <w:p w:rsidR="00FA4B58" w:rsidRPr="006D4ED0" w:rsidRDefault="00FA4B58" w:rsidP="00FA4B58">
      <w:pPr>
        <w:pStyle w:val="ac"/>
        <w:ind w:left="0" w:right="-2" w:firstLine="709"/>
        <w:rPr>
          <w:szCs w:val="28"/>
        </w:rPr>
      </w:pPr>
      <w:r w:rsidRPr="006D4ED0">
        <w:rPr>
          <w:szCs w:val="28"/>
        </w:rPr>
        <w:t>Внесены изменения в областную адресную инвестиционную программу,</w:t>
      </w:r>
      <w:r w:rsidRPr="006D4ED0">
        <w:t xml:space="preserve"> </w:t>
      </w:r>
      <w:r w:rsidRPr="006D4ED0">
        <w:rPr>
          <w:szCs w:val="28"/>
        </w:rPr>
        <w:t xml:space="preserve">программу государственных внутренних заимствований области, уточнены размеры областного дорожного фонда, публичных нормативных обязательств, межбюджетных трансфертов, предоставляемых из областного бюджета местным бюджетам, и верхнего предела государственного внутреннего долга области на 1 января 2023 года, 1 января 2024 года и </w:t>
      </w:r>
      <w:r w:rsidRPr="006D4ED0">
        <w:rPr>
          <w:szCs w:val="28"/>
        </w:rPr>
        <w:br/>
        <w:t>1 января 2025 года.</w:t>
      </w:r>
    </w:p>
    <w:p w:rsidR="00FA4B58" w:rsidRPr="006D4ED0" w:rsidRDefault="00FA4B58" w:rsidP="00FA4B58">
      <w:pPr>
        <w:pStyle w:val="ac"/>
        <w:ind w:left="0" w:right="-2" w:firstLine="709"/>
        <w:rPr>
          <w:szCs w:val="28"/>
        </w:rPr>
      </w:pPr>
      <w:proofErr w:type="gramStart"/>
      <w:r w:rsidRPr="006D4ED0">
        <w:rPr>
          <w:szCs w:val="28"/>
        </w:rPr>
        <w:t xml:space="preserve">В соответствии с Федеральным законом от 29 ноября 2021 года </w:t>
      </w:r>
      <w:r w:rsidRPr="006D4ED0">
        <w:rPr>
          <w:szCs w:val="28"/>
        </w:rPr>
        <w:br/>
        <w:t>№ 384-ФЗ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 определены случаи, при которых возврат в областной бюджет остатков субсидий, предоставленных в 2021 году областным бюджетным и автономным учреждениям на финансовое обеспечение выполнения</w:t>
      </w:r>
      <w:proofErr w:type="gramEnd"/>
      <w:r w:rsidRPr="006D4ED0">
        <w:rPr>
          <w:szCs w:val="28"/>
        </w:rPr>
        <w:t xml:space="preserve"> государственных заданий на оказание государственных услуг (выполнение работ), не производится.</w:t>
      </w:r>
    </w:p>
    <w:p w:rsidR="00FA4B58" w:rsidRPr="006D4ED0" w:rsidRDefault="00FA4B58" w:rsidP="00FA4B58">
      <w:pPr>
        <w:pStyle w:val="ac"/>
        <w:ind w:left="0" w:right="-2" w:firstLine="709"/>
        <w:rPr>
          <w:szCs w:val="28"/>
        </w:rPr>
      </w:pPr>
      <w:r w:rsidRPr="006D4ED0">
        <w:rPr>
          <w:szCs w:val="28"/>
        </w:rPr>
        <w:t xml:space="preserve">С учетом указанных изменений доходы областного бюджета на 2022 год составят 126437,3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рублей, расходы 134479,1 млн рублей, дефицит областного бюджета остался без изменений в размере 8041,8 млн рублей.       </w:t>
      </w:r>
    </w:p>
    <w:p w:rsidR="00FA4B58" w:rsidRPr="006D4ED0" w:rsidRDefault="00FA4B58" w:rsidP="00FA4B58">
      <w:pPr>
        <w:pStyle w:val="ac"/>
        <w:ind w:left="0" w:right="-2" w:firstLine="709"/>
        <w:jc w:val="center"/>
        <w:rPr>
          <w:b/>
          <w:szCs w:val="28"/>
          <w:u w:val="single"/>
        </w:rPr>
      </w:pPr>
    </w:p>
    <w:p w:rsidR="00FA4B58" w:rsidRPr="006D4ED0" w:rsidRDefault="00FA4B58" w:rsidP="00FA4B58">
      <w:pPr>
        <w:pStyle w:val="ac"/>
        <w:ind w:left="0" w:right="-2" w:firstLine="709"/>
        <w:jc w:val="center"/>
        <w:rPr>
          <w:b/>
          <w:szCs w:val="28"/>
          <w:u w:val="single"/>
        </w:rPr>
      </w:pPr>
      <w:r w:rsidRPr="006D4ED0">
        <w:rPr>
          <w:b/>
          <w:szCs w:val="28"/>
          <w:u w:val="single"/>
        </w:rPr>
        <w:t>2023-2024 годы</w:t>
      </w:r>
    </w:p>
    <w:p w:rsidR="00FA4B58" w:rsidRPr="006D4ED0" w:rsidRDefault="00FA4B58" w:rsidP="00FA4B58">
      <w:pPr>
        <w:pStyle w:val="ac"/>
        <w:ind w:left="0" w:right="-2" w:firstLine="709"/>
        <w:jc w:val="center"/>
        <w:rPr>
          <w:b/>
          <w:szCs w:val="28"/>
          <w:u w:val="single"/>
        </w:rPr>
      </w:pP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Доходная и расходная части областного бюджета увеличены за счет поступления целевых федеральных средств на общую сумму 7349,9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на 8722,1 млн рублей в 2024 году.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Дополнительные федеральные средства и зарезервированные ранее ассигнования на финансовое обеспечение мероприятий национальных проектов и государственных программ направлены </w:t>
      </w:r>
      <w:proofErr w:type="gramStart"/>
      <w:r w:rsidRPr="006D4ED0">
        <w:rPr>
          <w:szCs w:val="28"/>
        </w:rPr>
        <w:t>на</w:t>
      </w:r>
      <w:proofErr w:type="gramEnd"/>
      <w:r w:rsidRPr="006D4ED0">
        <w:rPr>
          <w:szCs w:val="28"/>
        </w:rPr>
        <w:t>: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увеличение объема бюджетных ассигнований областного дорожного фонда в общей сумме 3713,4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году, в 2024 году – 5208,9 млн рублей, в том числе субсидии местным бюджетам 111,7 млн рублей и 42,4 млн рублей соответственно;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поддержку отдельных отраслей сельского хозяйства в общей сумме 1475,0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в 2024 году – 1627,6 млн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 строительство областного клинического противотуберкулезного диспансера – 1123,6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2023-2024 годах ежегодно;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предоставление субсидии ГУП СО «Областная инженерная защита»  – 375,5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осуществление отдельных полномочий Российской Федерации в области лесных отношений – 188,6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в 2024 году – 203,4 млн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lastRenderedPageBreak/>
        <w:t xml:space="preserve">стимулирование программ развития жилищного строительства – 118,8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в 2024 году – 470,2 млн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ежемесячное денежное вознаграждение за кураторство в учреждениях среднего профессионального образования – 98,7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в 2024 году – 99,3 млн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модернизацию театра юного зрителя – 63,2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 и в 2024 году – 35,9 млн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реализацию региональных программ модернизации первичного звена здравоохранения в 2024 году – 34,4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реализацию мероприятий государственной программы Саратовской области «Информационное общество» - 22,0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2023-2024 годах ежегодно; 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обеспечение жильем отдельных категорий граждан – 18,6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в 2024 году – 22,4 млн рублей;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подготовку управленческих кадров для организаций народного хозяйства Российской Федерации –  80,9 </w:t>
      </w:r>
      <w:proofErr w:type="spellStart"/>
      <w:proofErr w:type="gramStart"/>
      <w:r w:rsidRPr="006D4ED0">
        <w:rPr>
          <w:szCs w:val="28"/>
        </w:rPr>
        <w:t>тыс</w:t>
      </w:r>
      <w:proofErr w:type="spellEnd"/>
      <w:proofErr w:type="gramEnd"/>
      <w:r w:rsidRPr="006D4ED0">
        <w:rPr>
          <w:szCs w:val="28"/>
        </w:rPr>
        <w:t xml:space="preserve"> рублей в 2023-2024 годах ежегодно.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Предусмотрено предоставление помощи местным бюджетам в общей сумме 495,4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в 2023 году и в 2024 году – 167,5 млн рублей.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По кредитам от кредитных организаций уменьшены объемы привлечения и погашения в 2023-2024 годах на 6261,2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 ежегодно.</w:t>
      </w:r>
    </w:p>
    <w:p w:rsidR="00FA4B58" w:rsidRPr="006D4ED0" w:rsidRDefault="00FA4B58" w:rsidP="00FA4B58">
      <w:pPr>
        <w:pStyle w:val="ac"/>
        <w:ind w:left="0" w:firstLine="709"/>
        <w:rPr>
          <w:szCs w:val="28"/>
        </w:rPr>
      </w:pPr>
      <w:r w:rsidRPr="006D4ED0">
        <w:rPr>
          <w:szCs w:val="28"/>
        </w:rPr>
        <w:t xml:space="preserve">Доходы областного бюджета на 2023 год составят 127193,1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рублей, расходы 133605,0 млн рублей, дефицит областного бюджета остался без изменений и составит 6411,9 млн рублей. </w:t>
      </w:r>
    </w:p>
    <w:p w:rsidR="00FA4B58" w:rsidRPr="006D4ED0" w:rsidRDefault="00FA4B58" w:rsidP="00FA4B58">
      <w:pPr>
        <w:pStyle w:val="ac"/>
        <w:ind w:left="0" w:right="-2" w:firstLine="709"/>
        <w:rPr>
          <w:szCs w:val="28"/>
        </w:rPr>
      </w:pPr>
      <w:r w:rsidRPr="006D4ED0">
        <w:rPr>
          <w:szCs w:val="28"/>
        </w:rPr>
        <w:t xml:space="preserve">Доходы областного бюджета на 2024 год составят 133126,0 </w:t>
      </w:r>
      <w:proofErr w:type="gramStart"/>
      <w:r w:rsidRPr="006D4ED0">
        <w:rPr>
          <w:szCs w:val="28"/>
        </w:rPr>
        <w:t>млн</w:t>
      </w:r>
      <w:proofErr w:type="gramEnd"/>
      <w:r w:rsidRPr="006D4ED0">
        <w:rPr>
          <w:szCs w:val="28"/>
        </w:rPr>
        <w:t xml:space="preserve"> рублей, расходы 135537,9 млн рублей, дефицит областного бюджета остался без изменений и составит 2411,9 млн рублей.</w:t>
      </w:r>
    </w:p>
    <w:p w:rsidR="00FA4B58" w:rsidRPr="006D4ED0" w:rsidRDefault="00FA4B58" w:rsidP="00FA4B58">
      <w:pPr>
        <w:pStyle w:val="ac"/>
        <w:ind w:left="0" w:right="-2" w:firstLine="709"/>
        <w:rPr>
          <w:szCs w:val="28"/>
        </w:rPr>
      </w:pPr>
    </w:p>
    <w:p w:rsidR="00FA4B58" w:rsidRPr="006D4ED0" w:rsidRDefault="00FA4B58" w:rsidP="00FA4B58">
      <w:pPr>
        <w:ind w:firstLine="709"/>
        <w:jc w:val="both"/>
        <w:rPr>
          <w:spacing w:val="-4"/>
          <w:szCs w:val="28"/>
        </w:rPr>
      </w:pPr>
    </w:p>
    <w:p w:rsidR="00FA4B58" w:rsidRPr="006D4ED0" w:rsidRDefault="00FA4B58" w:rsidP="00FA4B58">
      <w:pPr>
        <w:contextualSpacing/>
        <w:rPr>
          <w:b/>
        </w:rPr>
      </w:pPr>
      <w:proofErr w:type="gramStart"/>
      <w:r w:rsidRPr="006D4ED0">
        <w:rPr>
          <w:b/>
        </w:rPr>
        <w:t>Исполняющий</w:t>
      </w:r>
      <w:proofErr w:type="gramEnd"/>
      <w:r w:rsidRPr="006D4ED0">
        <w:rPr>
          <w:b/>
        </w:rPr>
        <w:t xml:space="preserve"> обязанности министра </w:t>
      </w:r>
      <w:r w:rsidRPr="006D4ED0">
        <w:rPr>
          <w:b/>
        </w:rPr>
        <w:br/>
        <w:t>финансов Саратовской области</w:t>
      </w:r>
      <w:r w:rsidRPr="006D4ED0">
        <w:rPr>
          <w:b/>
        </w:rPr>
        <w:tab/>
      </w:r>
      <w:r w:rsidRPr="006D4ED0">
        <w:rPr>
          <w:b/>
        </w:rPr>
        <w:tab/>
      </w:r>
      <w:r w:rsidRPr="006D4ED0">
        <w:rPr>
          <w:b/>
        </w:rPr>
        <w:tab/>
      </w:r>
      <w:r w:rsidRPr="006D4ED0">
        <w:rPr>
          <w:b/>
        </w:rPr>
        <w:tab/>
        <w:t xml:space="preserve">               И.С. Бегинина</w:t>
      </w:r>
    </w:p>
    <w:p w:rsidR="00FA4B58" w:rsidRPr="00D179FC" w:rsidRDefault="00FA4B58" w:rsidP="00FA4B58">
      <w:pPr>
        <w:contextualSpacing/>
        <w:rPr>
          <w:b/>
        </w:rPr>
      </w:pPr>
    </w:p>
    <w:p w:rsidR="00FA4B58" w:rsidRPr="00D179FC" w:rsidRDefault="00FA4B58" w:rsidP="00FA4B58">
      <w:pPr>
        <w:contextualSpacing/>
      </w:pPr>
    </w:p>
    <w:p w:rsidR="0013649C" w:rsidRPr="00FA4B58" w:rsidRDefault="0013649C" w:rsidP="00FA4B58">
      <w:bookmarkStart w:id="0" w:name="_GoBack"/>
      <w:bookmarkEnd w:id="0"/>
    </w:p>
    <w:sectPr w:rsidR="0013649C" w:rsidRPr="00FA4B58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65D" w:rsidRDefault="0019365D" w:rsidP="006B3E6B">
      <w:r>
        <w:separator/>
      </w:r>
    </w:p>
  </w:endnote>
  <w:endnote w:type="continuationSeparator" w:id="0">
    <w:p w:rsidR="0019365D" w:rsidRDefault="0019365D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9D8" w:rsidRPr="009F39D8" w:rsidRDefault="009F39D8">
    <w:pPr>
      <w:pStyle w:val="a8"/>
      <w:jc w:val="right"/>
      <w:rPr>
        <w:sz w:val="18"/>
      </w:rPr>
    </w:pPr>
  </w:p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65D" w:rsidRDefault="0019365D" w:rsidP="006B3E6B">
      <w:r>
        <w:separator/>
      </w:r>
    </w:p>
  </w:footnote>
  <w:footnote w:type="continuationSeparator" w:id="0">
    <w:p w:rsidR="0019365D" w:rsidRDefault="0019365D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4FF2"/>
    <w:rsid w:val="000054B5"/>
    <w:rsid w:val="000054E2"/>
    <w:rsid w:val="0000677D"/>
    <w:rsid w:val="00006A99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3F9"/>
    <w:rsid w:val="00023A15"/>
    <w:rsid w:val="00024834"/>
    <w:rsid w:val="000248BA"/>
    <w:rsid w:val="00024A8B"/>
    <w:rsid w:val="000253B7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51D4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2D98"/>
    <w:rsid w:val="00103C07"/>
    <w:rsid w:val="001048D6"/>
    <w:rsid w:val="00104DB3"/>
    <w:rsid w:val="001051CE"/>
    <w:rsid w:val="00105304"/>
    <w:rsid w:val="001103FA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2C44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65D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00C"/>
    <w:rsid w:val="001A6204"/>
    <w:rsid w:val="001A70B9"/>
    <w:rsid w:val="001A758C"/>
    <w:rsid w:val="001A7B2A"/>
    <w:rsid w:val="001B0F46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E023F"/>
    <w:rsid w:val="001E0C28"/>
    <w:rsid w:val="001E0F0D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0F3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34E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532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95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193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17D9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2E34"/>
    <w:rsid w:val="00323CFA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0C50"/>
    <w:rsid w:val="00341361"/>
    <w:rsid w:val="00341903"/>
    <w:rsid w:val="00342709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C35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B60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85AA0"/>
    <w:rsid w:val="00385BCF"/>
    <w:rsid w:val="00391341"/>
    <w:rsid w:val="00392826"/>
    <w:rsid w:val="00392AF0"/>
    <w:rsid w:val="00392FAE"/>
    <w:rsid w:val="00393069"/>
    <w:rsid w:val="00393158"/>
    <w:rsid w:val="00394343"/>
    <w:rsid w:val="00394A5E"/>
    <w:rsid w:val="003955A7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4F0"/>
    <w:rsid w:val="003A60F1"/>
    <w:rsid w:val="003A67C0"/>
    <w:rsid w:val="003A68B7"/>
    <w:rsid w:val="003A7E26"/>
    <w:rsid w:val="003B02FF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49"/>
    <w:rsid w:val="003F1963"/>
    <w:rsid w:val="003F2206"/>
    <w:rsid w:val="003F25D8"/>
    <w:rsid w:val="003F2A2A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3335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57B75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5A1"/>
    <w:rsid w:val="00486B7C"/>
    <w:rsid w:val="00490CB5"/>
    <w:rsid w:val="00491F1C"/>
    <w:rsid w:val="00492569"/>
    <w:rsid w:val="004925FC"/>
    <w:rsid w:val="00493629"/>
    <w:rsid w:val="00493994"/>
    <w:rsid w:val="004940F4"/>
    <w:rsid w:val="00494827"/>
    <w:rsid w:val="00494FE9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4D48"/>
    <w:rsid w:val="004C519C"/>
    <w:rsid w:val="004C56D2"/>
    <w:rsid w:val="004C5B27"/>
    <w:rsid w:val="004C5F28"/>
    <w:rsid w:val="004C6060"/>
    <w:rsid w:val="004C6314"/>
    <w:rsid w:val="004C6334"/>
    <w:rsid w:val="004C666A"/>
    <w:rsid w:val="004C6C7B"/>
    <w:rsid w:val="004C716A"/>
    <w:rsid w:val="004C77F3"/>
    <w:rsid w:val="004C7C96"/>
    <w:rsid w:val="004C7D9B"/>
    <w:rsid w:val="004D01ED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AF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509"/>
    <w:rsid w:val="00504BC0"/>
    <w:rsid w:val="00504ECF"/>
    <w:rsid w:val="00505622"/>
    <w:rsid w:val="00506F2E"/>
    <w:rsid w:val="0050711C"/>
    <w:rsid w:val="0051003F"/>
    <w:rsid w:val="00510874"/>
    <w:rsid w:val="00513C14"/>
    <w:rsid w:val="0051412F"/>
    <w:rsid w:val="005148E2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67E2"/>
    <w:rsid w:val="005270FE"/>
    <w:rsid w:val="005276D4"/>
    <w:rsid w:val="00530176"/>
    <w:rsid w:val="00530576"/>
    <w:rsid w:val="00530AA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5035"/>
    <w:rsid w:val="00565587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3B82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AF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14CE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66CA6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DCD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667"/>
    <w:rsid w:val="00691DF8"/>
    <w:rsid w:val="006928ED"/>
    <w:rsid w:val="00692D06"/>
    <w:rsid w:val="00693306"/>
    <w:rsid w:val="0069376A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BD1"/>
    <w:rsid w:val="006C6FB7"/>
    <w:rsid w:val="006D00C1"/>
    <w:rsid w:val="006D0394"/>
    <w:rsid w:val="006D18A0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1F3C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B73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09A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1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57EB7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AFB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598E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583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1F9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194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0A85"/>
    <w:rsid w:val="00821A3C"/>
    <w:rsid w:val="008224BC"/>
    <w:rsid w:val="00822FF1"/>
    <w:rsid w:val="00824683"/>
    <w:rsid w:val="00824DD5"/>
    <w:rsid w:val="00824E70"/>
    <w:rsid w:val="008260C2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D61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325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4992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8EC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5B08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050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159"/>
    <w:rsid w:val="00940ED6"/>
    <w:rsid w:val="00942DA1"/>
    <w:rsid w:val="00943532"/>
    <w:rsid w:val="00945F21"/>
    <w:rsid w:val="0094601E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52C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7EF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14CC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44DD"/>
    <w:rsid w:val="00A3567E"/>
    <w:rsid w:val="00A36A8C"/>
    <w:rsid w:val="00A36EC6"/>
    <w:rsid w:val="00A37ED9"/>
    <w:rsid w:val="00A37FC1"/>
    <w:rsid w:val="00A4055F"/>
    <w:rsid w:val="00A40A8C"/>
    <w:rsid w:val="00A40BBA"/>
    <w:rsid w:val="00A441F8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2F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08FF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32A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3684E"/>
    <w:rsid w:val="00B36DF3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2962"/>
    <w:rsid w:val="00B53251"/>
    <w:rsid w:val="00B5557B"/>
    <w:rsid w:val="00B56A5E"/>
    <w:rsid w:val="00B575B1"/>
    <w:rsid w:val="00B57D6E"/>
    <w:rsid w:val="00B60DDB"/>
    <w:rsid w:val="00B61A7B"/>
    <w:rsid w:val="00B61B00"/>
    <w:rsid w:val="00B61EA2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4DCE"/>
    <w:rsid w:val="00B87719"/>
    <w:rsid w:val="00B90A17"/>
    <w:rsid w:val="00B90DD1"/>
    <w:rsid w:val="00B916EB"/>
    <w:rsid w:val="00B92188"/>
    <w:rsid w:val="00B924D3"/>
    <w:rsid w:val="00B925F3"/>
    <w:rsid w:val="00B928CA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3FA7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0A96"/>
    <w:rsid w:val="00C1262B"/>
    <w:rsid w:val="00C12A8F"/>
    <w:rsid w:val="00C138D5"/>
    <w:rsid w:val="00C14229"/>
    <w:rsid w:val="00C14AC7"/>
    <w:rsid w:val="00C15263"/>
    <w:rsid w:val="00C15EDA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147D"/>
    <w:rsid w:val="00C32203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1F89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286D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0EF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3D0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3377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A94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35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3F85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450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2911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BD9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47DC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6B14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E86"/>
    <w:rsid w:val="00F14E9B"/>
    <w:rsid w:val="00F156C2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B58"/>
    <w:rsid w:val="00FA4FCB"/>
    <w:rsid w:val="00FA5017"/>
    <w:rsid w:val="00FA5084"/>
    <w:rsid w:val="00FA6134"/>
    <w:rsid w:val="00FA750E"/>
    <w:rsid w:val="00FA7747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5B6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3B4A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Emphasis"/>
    <w:basedOn w:val="a0"/>
    <w:qFormat/>
    <w:locked/>
    <w:rsid w:val="00FA4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ECCF7-E509-47BA-831E-99AE6361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5</Pages>
  <Words>1436</Words>
  <Characters>9909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42</cp:revision>
  <cp:lastPrinted>2021-10-18T10:10:00Z</cp:lastPrinted>
  <dcterms:created xsi:type="dcterms:W3CDTF">2021-09-17T07:14:00Z</dcterms:created>
  <dcterms:modified xsi:type="dcterms:W3CDTF">2021-12-20T14:39:00Z</dcterms:modified>
</cp:coreProperties>
</file>