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2AC2" w:rsidRPr="00FE2AC2" w:rsidRDefault="00FE2AC2" w:rsidP="00FE2AC2">
      <w:pPr>
        <w:jc w:val="center"/>
        <w:rPr>
          <w:b/>
          <w:bCs/>
          <w:szCs w:val="28"/>
        </w:rPr>
      </w:pPr>
      <w:r w:rsidRPr="00FE2AC2">
        <w:rPr>
          <w:b/>
          <w:bCs/>
          <w:szCs w:val="28"/>
        </w:rPr>
        <w:t>Финансово-экономическое обоснование проекта закона</w:t>
      </w:r>
    </w:p>
    <w:p w:rsidR="00FE2AC2" w:rsidRPr="00FE2AC2" w:rsidRDefault="00FE2AC2" w:rsidP="00FE2AC2">
      <w:pPr>
        <w:jc w:val="center"/>
        <w:rPr>
          <w:b/>
          <w:bCs/>
          <w:szCs w:val="28"/>
        </w:rPr>
      </w:pPr>
      <w:r w:rsidRPr="00FE2AC2">
        <w:rPr>
          <w:b/>
          <w:bCs/>
          <w:szCs w:val="28"/>
        </w:rPr>
        <w:t>Саратовской области «Об областном бюджете на 2022 год</w:t>
      </w:r>
    </w:p>
    <w:p w:rsidR="00FE2AC2" w:rsidRPr="00FE2AC2" w:rsidRDefault="00FE2AC2" w:rsidP="00FE2AC2">
      <w:pPr>
        <w:jc w:val="center"/>
        <w:rPr>
          <w:b/>
          <w:bCs/>
          <w:szCs w:val="28"/>
        </w:rPr>
      </w:pPr>
      <w:r w:rsidRPr="00FE2AC2">
        <w:rPr>
          <w:b/>
          <w:bCs/>
          <w:szCs w:val="28"/>
        </w:rPr>
        <w:t>и на плановый период 2023 и 2024 годов»</w:t>
      </w:r>
    </w:p>
    <w:p w:rsidR="00FE2AC2" w:rsidRPr="00FE2AC2" w:rsidRDefault="00FE2AC2" w:rsidP="00FE2AC2">
      <w:pPr>
        <w:ind w:firstLine="709"/>
        <w:jc w:val="both"/>
        <w:rPr>
          <w:b/>
          <w:bCs/>
          <w:szCs w:val="28"/>
        </w:rPr>
      </w:pPr>
    </w:p>
    <w:p w:rsidR="00FE2AC2" w:rsidRPr="00FE2AC2" w:rsidRDefault="00FE2AC2" w:rsidP="00FE2AC2">
      <w:pPr>
        <w:ind w:firstLine="709"/>
        <w:jc w:val="both"/>
        <w:rPr>
          <w:b/>
          <w:bCs/>
          <w:szCs w:val="28"/>
        </w:rPr>
      </w:pPr>
    </w:p>
    <w:p w:rsidR="00901AAC" w:rsidRPr="00FE2AC2" w:rsidRDefault="00FE2AC2" w:rsidP="00FE2AC2">
      <w:pPr>
        <w:ind w:firstLine="709"/>
        <w:jc w:val="both"/>
        <w:rPr>
          <w:szCs w:val="28"/>
        </w:rPr>
      </w:pPr>
      <w:r w:rsidRPr="00FE2AC2">
        <w:rPr>
          <w:bCs/>
          <w:szCs w:val="28"/>
        </w:rPr>
        <w:t>Принятие данного законопроекта не потребует дополнительных расходов областного бюджета на его реализацию.</w:t>
      </w:r>
    </w:p>
    <w:p w:rsidR="002877AB" w:rsidRDefault="002877AB">
      <w:bookmarkStart w:id="0" w:name="_GoBack"/>
      <w:bookmarkEnd w:id="0"/>
    </w:p>
    <w:sectPr w:rsidR="00287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01AAC"/>
    <w:rsid w:val="00077A30"/>
    <w:rsid w:val="002877AB"/>
    <w:rsid w:val="00461265"/>
    <w:rsid w:val="00797401"/>
    <w:rsid w:val="00901AAC"/>
    <w:rsid w:val="00FE2A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01AAC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901AAC"/>
    <w:pPr>
      <w:jc w:val="center"/>
    </w:pPr>
    <w:rPr>
      <w:b/>
      <w:bCs/>
      <w:sz w:val="26"/>
    </w:rPr>
  </w:style>
  <w:style w:type="character" w:customStyle="1" w:styleId="a4">
    <w:name w:val="Название Знак"/>
    <w:basedOn w:val="a0"/>
    <w:link w:val="a3"/>
    <w:rsid w:val="00901AAC"/>
    <w:rPr>
      <w:rFonts w:ascii="Times New Roman" w:eastAsia="Times New Roman" w:hAnsi="Times New Roman" w:cs="Times New Roman"/>
      <w:b/>
      <w:bCs/>
      <w:sz w:val="26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37</Words>
  <Characters>217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Потапова Анна Юрьевна</dc:creator>
  <cp:lastModifiedBy>Хохлова Анна Юрьевна</cp:lastModifiedBy>
  <cp:revision>3</cp:revision>
  <dcterms:created xsi:type="dcterms:W3CDTF">2020-10-09T14:46:00Z</dcterms:created>
  <dcterms:modified xsi:type="dcterms:W3CDTF">2021-10-11T11:53:00Z</dcterms:modified>
</cp:coreProperties>
</file>