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573" w:rsidRPr="007E50AA" w:rsidRDefault="004F1573" w:rsidP="004F157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E50AA">
        <w:rPr>
          <w:rFonts w:ascii="Times New Roman" w:hAnsi="Times New Roman" w:cs="Times New Roman"/>
          <w:b/>
          <w:sz w:val="28"/>
          <w:szCs w:val="28"/>
        </w:rPr>
        <w:t xml:space="preserve">Бехер Вероника Виссарионовна, </w:t>
      </w:r>
    </w:p>
    <w:p w:rsidR="004F1573" w:rsidRDefault="004F1573" w:rsidP="004F1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00074">
        <w:rPr>
          <w:rFonts w:ascii="Times New Roman" w:hAnsi="Times New Roman" w:cs="Times New Roman"/>
          <w:sz w:val="28"/>
          <w:szCs w:val="28"/>
        </w:rPr>
        <w:t xml:space="preserve">кандидат юридических наук, </w:t>
      </w:r>
    </w:p>
    <w:p w:rsidR="004F1573" w:rsidRDefault="004F1573" w:rsidP="004F1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00074">
        <w:rPr>
          <w:rFonts w:ascii="Times New Roman" w:hAnsi="Times New Roman" w:cs="Times New Roman"/>
          <w:sz w:val="28"/>
          <w:szCs w:val="28"/>
        </w:rPr>
        <w:t xml:space="preserve">зав. кафедрой правового обеспечения </w:t>
      </w:r>
    </w:p>
    <w:p w:rsidR="004F1573" w:rsidRDefault="004F1573" w:rsidP="004F1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00074">
        <w:rPr>
          <w:rFonts w:ascii="Times New Roman" w:hAnsi="Times New Roman" w:cs="Times New Roman"/>
          <w:sz w:val="28"/>
          <w:szCs w:val="28"/>
        </w:rPr>
        <w:t xml:space="preserve">экономической деятельности </w:t>
      </w:r>
    </w:p>
    <w:p w:rsidR="004F1573" w:rsidRDefault="004F1573" w:rsidP="004F1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ССЭИ</w:t>
      </w:r>
      <w:r w:rsidRPr="00100074">
        <w:rPr>
          <w:rFonts w:ascii="Times New Roman" w:hAnsi="Times New Roman" w:cs="Times New Roman"/>
          <w:sz w:val="28"/>
          <w:szCs w:val="28"/>
        </w:rPr>
        <w:t xml:space="preserve"> (филиала) ФГБОУ </w:t>
      </w:r>
      <w:proofErr w:type="gramStart"/>
      <w:r w:rsidRPr="00100074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1000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573" w:rsidRDefault="004F1573" w:rsidP="004F15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0007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РЭУ</w:t>
      </w:r>
      <w:r w:rsidRPr="00100074">
        <w:rPr>
          <w:rFonts w:ascii="Times New Roman" w:hAnsi="Times New Roman" w:cs="Times New Roman"/>
          <w:sz w:val="28"/>
          <w:szCs w:val="28"/>
        </w:rPr>
        <w:t xml:space="preserve"> имени Г.В. Плеханова»</w:t>
      </w:r>
    </w:p>
    <w:p w:rsidR="004F1573" w:rsidRPr="0044181C" w:rsidRDefault="004F1573" w:rsidP="004F1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64A2" w:rsidRPr="004F1573" w:rsidRDefault="000964A2" w:rsidP="004F15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573">
        <w:rPr>
          <w:rFonts w:ascii="Times New Roman" w:hAnsi="Times New Roman" w:cs="Times New Roman"/>
          <w:b/>
          <w:sz w:val="28"/>
          <w:szCs w:val="28"/>
        </w:rPr>
        <w:t>СОВРЕМЕННОЕ ПОНИМАНИЕ БЮДЖЕТНОГО ФЕДЕРАЛИЗМА, ЕГО РОЛЬ В РАЗВИТИИ ЭКОНОМИКИ ГОСУДАРСТВА</w:t>
      </w:r>
    </w:p>
    <w:p w:rsidR="000964A2" w:rsidRPr="0044181C" w:rsidRDefault="000964A2" w:rsidP="004F15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4A2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Существует множество определений термина бюджетный федерализм. Согласно одному из определений бюджетным федерализмом называют систему налогово-бюджетных взаимоотношений органов власти и управления различных уровней на всех стадиях бюджетного процесса. Другое определение данного понятия называет бюджетным федерализмом принцип построения бюджетных отношений, который позволяет в условиях самостоятельности каждого бюджета, сочетать интересы Федерации с интересами каждого ее субъекта и органов местного самоуправления. </w:t>
      </w:r>
    </w:p>
    <w:p w:rsidR="000964A2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>Для обновления бюджетного устройства Российской Федерации необходим пересмотр сложившихся отношений между бюджетами различных уровней. России - федеральному государству с трехуровневой бюджетной системой - необходимо бюджетное устройство, основанное на принципах бюджетного федерализма, под которым понимается система налогово-бюджетных взаимоотношений органов власти и управления различных уровней на всех стадиях бюджетного процесса. Для этой системы характерны</w:t>
      </w:r>
      <w:r w:rsidRPr="0044181C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44181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964A2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>- самостоятельность бюджетов разных уровней (закрепление за каждым уровнем власти и управления собственных источников доходов и права самостоятельно определять направления их расходования; недопустимость изъятия дополнительных доходов, неиспользованных или дополнительно полученных сре</w:t>
      </w:r>
      <w:proofErr w:type="gramStart"/>
      <w:r w:rsidRPr="0044181C">
        <w:rPr>
          <w:rFonts w:ascii="Times New Roman" w:hAnsi="Times New Roman" w:cs="Times New Roman"/>
          <w:sz w:val="28"/>
          <w:szCs w:val="28"/>
        </w:rPr>
        <w:t>дств в в</w:t>
      </w:r>
      <w:proofErr w:type="gramEnd"/>
      <w:r w:rsidRPr="0044181C">
        <w:rPr>
          <w:rFonts w:ascii="Times New Roman" w:hAnsi="Times New Roman" w:cs="Times New Roman"/>
          <w:sz w:val="28"/>
          <w:szCs w:val="28"/>
        </w:rPr>
        <w:t xml:space="preserve">ышестоящие бюджеты; право на компенсацию расходов, возникающих в результате решений, принятых вышестоящими органами власти и управления; право предоставления налоговых и иных льгот только за счет собственных доходов и т. д.); </w:t>
      </w:r>
    </w:p>
    <w:p w:rsidR="000964A2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- законодательное разграничение бюджетной ответственности и расходных полномочий между федеральными, региональными и местными органами власти и управления; </w:t>
      </w:r>
    </w:p>
    <w:p w:rsidR="000964A2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- соответствие финансовых ресурсов органов власти и управления выполняемым ими функциям (обеспечение вертикального и горизонтального выравнивания доходов нижестоящих бюджетов); - нормативно-расчетные (формализованные) методы регулирования межбюджетных отношений и предоставления финансовой помощи; </w:t>
      </w:r>
    </w:p>
    <w:p w:rsidR="000964A2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lastRenderedPageBreak/>
        <w:t xml:space="preserve">- наличие специальных процедур предотвращения и разрешения конфликтов между различными уровнями власти и управления, достижение взаимосогласованных решений по вопросам налогово-бюджетной политики. </w:t>
      </w:r>
    </w:p>
    <w:p w:rsidR="00EA76DD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Реализация концепции бюджетного федерализма основана на сочетании двух взаимодополняющих тенденций - конкуренции между региональными органами на рынке социальных услуг и выравнивании условий этой конкуренции и обеспечении на всей территории страны общенациональных минимальных стандартов. Таким образом, бюджетный федерализм - одно из сложнейших направлений экономических реформ, охватывающих область экономических, финансовых и политических отношений. </w:t>
      </w:r>
    </w:p>
    <w:p w:rsidR="002D23C9" w:rsidRPr="0044181C" w:rsidRDefault="000964A2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С полным правом можно сказать, что в Российской Федерации установлена конституционная модель бюджетного федерализма, так как именно Конституция определяет такие общие принципы бюджетной системы, как </w:t>
      </w:r>
      <w:proofErr w:type="spellStart"/>
      <w:r w:rsidRPr="0044181C">
        <w:rPr>
          <w:rFonts w:ascii="Times New Roman" w:hAnsi="Times New Roman" w:cs="Times New Roman"/>
          <w:sz w:val="28"/>
          <w:szCs w:val="28"/>
        </w:rPr>
        <w:t>разграниченность</w:t>
      </w:r>
      <w:proofErr w:type="spellEnd"/>
      <w:r w:rsidRPr="0044181C">
        <w:rPr>
          <w:rFonts w:ascii="Times New Roman" w:hAnsi="Times New Roman" w:cs="Times New Roman"/>
          <w:sz w:val="28"/>
          <w:szCs w:val="28"/>
        </w:rPr>
        <w:t xml:space="preserve"> и самостоятельность бюджетов всех уровней. Особым звеном конституционной модели бюджетного федерализма являются совместные бюджетные и налоговые полномочия Федерац</w:t>
      </w:r>
      <w:proofErr w:type="gramStart"/>
      <w:r w:rsidRPr="0044181C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44181C">
        <w:rPr>
          <w:rFonts w:ascii="Times New Roman" w:hAnsi="Times New Roman" w:cs="Times New Roman"/>
          <w:sz w:val="28"/>
          <w:szCs w:val="28"/>
        </w:rPr>
        <w:t xml:space="preserve"> субъектов.</w:t>
      </w:r>
    </w:p>
    <w:p w:rsidR="00800C17" w:rsidRPr="0044181C" w:rsidRDefault="00EA76DD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>С одной, стороны, они взаимно ограничивают полномочия центра и регионов, а с другой – устанавливают их взаимосвязь и взаимозависимость, определяя единство бюджетной и налоговой системы. Конституцией предоставлено в совместное ведение Федерац</w:t>
      </w:r>
      <w:proofErr w:type="gramStart"/>
      <w:r w:rsidRPr="0044181C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44181C">
        <w:rPr>
          <w:rFonts w:ascii="Times New Roman" w:hAnsi="Times New Roman" w:cs="Times New Roman"/>
          <w:sz w:val="28"/>
          <w:szCs w:val="28"/>
        </w:rPr>
        <w:t xml:space="preserve"> субъектов установление общих принципов налогообложения и сборов, но в то же время субъекты Федерации могут вводить собственную систему налогов и сборов на основе общих принципов налогообложения. По Конституции действует три системы налогообложения, однако это не означает полного отделения бюджетов и налоговых систем: ведь Федерация и ее субъекты совместно ведают экономической, налоговой базой в виде государственной собственности, земли, недр, водных и других природных ресурсов. Предусмотрены также федеральные фонды регионального развития; следовательно, возникают межбюджетные связи и взаимодействие налоговых систем. </w:t>
      </w:r>
    </w:p>
    <w:p w:rsidR="00800C17" w:rsidRPr="0044181C" w:rsidRDefault="00EA76DD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>Исходя из сказанного, конституционные основы формирования эффективной модели бюджетного федерализма уже существуют. Однако реальная его сущность значительно сложнее и представляет собой взаимодействие экономических и политических интересов властных структур государства разных уровней, направленных на формирование, присвоение, распоряжение и использование денежных ресурсов общества посредством системы налогов, платежей, сборов и системы бюджетных ассигнований и расходов. Именно в рамках данной системы заключен процесс финан</w:t>
      </w:r>
      <w:r w:rsidR="00800C17" w:rsidRPr="0044181C">
        <w:rPr>
          <w:rFonts w:ascii="Times New Roman" w:hAnsi="Times New Roman" w:cs="Times New Roman"/>
          <w:sz w:val="28"/>
          <w:szCs w:val="28"/>
        </w:rPr>
        <w:t xml:space="preserve">сового обращения внутри государства, выражающийся в специфических финансовых кругооборотах бюджетных денежных ресурсов между их источниками (юридическими и физическими лицами), органами власти и субъектами присвоения ресурсов. </w:t>
      </w:r>
    </w:p>
    <w:p w:rsidR="00800C17" w:rsidRPr="0044181C" w:rsidRDefault="00800C17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lastRenderedPageBreak/>
        <w:t>Бюджетный федерализм выступает неким посредником обмена в системе «экономика – государство – экономика», где государство само по себе является целой системой субъектов</w:t>
      </w:r>
      <w:r w:rsidRPr="0044181C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44181C">
        <w:rPr>
          <w:rFonts w:ascii="Times New Roman" w:hAnsi="Times New Roman" w:cs="Times New Roman"/>
          <w:sz w:val="28"/>
          <w:szCs w:val="28"/>
        </w:rPr>
        <w:t>.</w:t>
      </w:r>
    </w:p>
    <w:p w:rsidR="00800C17" w:rsidRPr="0044181C" w:rsidRDefault="00800C17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Бюджетный федерализм принято разделять на две сферы: внутреннюю и внешнюю. Внутренняя сфера выполняет функции централизации, распределения и перераспределения бюджетных средств между уровнями государственной власти. Внешняя сфера отражает конечную предназначенность бюджетных отношений, осуществляя «обслуживание» государством общества, при этом, чем это «обслуживание» дешевле, тем эффективнее система бюджетного федерализма. </w:t>
      </w:r>
    </w:p>
    <w:p w:rsidR="00EA76DD" w:rsidRPr="0044181C" w:rsidRDefault="00800C17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Следовательно, переход к рыночным отношениям требует создания принципиально новой системы управления </w:t>
      </w:r>
      <w:proofErr w:type="gramStart"/>
      <w:r w:rsidRPr="0044181C">
        <w:rPr>
          <w:rFonts w:ascii="Times New Roman" w:hAnsi="Times New Roman" w:cs="Times New Roman"/>
          <w:sz w:val="28"/>
          <w:szCs w:val="28"/>
        </w:rPr>
        <w:t>экономическими процессами</w:t>
      </w:r>
      <w:proofErr w:type="gramEnd"/>
      <w:r w:rsidRPr="0044181C">
        <w:rPr>
          <w:rFonts w:ascii="Times New Roman" w:hAnsi="Times New Roman" w:cs="Times New Roman"/>
          <w:sz w:val="28"/>
          <w:szCs w:val="28"/>
        </w:rPr>
        <w:t>, и прежде всего процессами взаимодействия между тремя уровнями власти федеральным, субъектов Федерации и местного самоуправления.</w:t>
      </w:r>
    </w:p>
    <w:p w:rsidR="00800C17" w:rsidRPr="0044181C" w:rsidRDefault="00800C17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Главным в понимании проблем бюджетного федерализма является то, что они не ограничиваются сферой межбюджетных отношений, а естественным образом пронизывают всю бюджетную систему страны. По существу, бюджетный федерализм есть не что иное, как форма бюджетного устройства в федеративном государстве, которая предполагает реальное участие всех звеньев бюджетной системы в едином бюджетном процессе, в равной степени ориентированном и на учет общегосударственных интересов, и на реализацию интересов субъектов Федерации. </w:t>
      </w:r>
    </w:p>
    <w:p w:rsidR="00800C17" w:rsidRPr="0044181C" w:rsidRDefault="00800C17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Бюджетный федерализм реализуется через единую социально-экономическую и бюджетно-финансовую политику государства. Такая организация бюджетных отношений позволяет в условиях самостоятельности, автономии каждого бюджета органично сочетать фискальные интересы Федерации с интересами ее субъектов и органов самоуправления. Проблема бюджетного федерализма не столько проблема взаимоотношения бюджетов различных уровней бюджетной системы, сколько проблема взаимоотношений государства и его граждан на основе организации рационального движения потоков финансовых ресурсов. </w:t>
      </w:r>
    </w:p>
    <w:p w:rsidR="00800C17" w:rsidRPr="0044181C" w:rsidRDefault="00800C17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При таком понимании бюджетного федерализма меняется толкование доходной базы государства. Услуги власти все более приобретают смысл платного служения гражданам в рамках ясного двустороннего контракта. </w:t>
      </w:r>
    </w:p>
    <w:p w:rsidR="0044181C" w:rsidRPr="0044181C" w:rsidRDefault="00800C17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>Отличительной особенностью проблемы бюджетного федерализма является то, что она фокусирует в себе общечеловеческие интересы и транс</w:t>
      </w:r>
      <w:r w:rsidR="0044181C" w:rsidRPr="0044181C">
        <w:rPr>
          <w:rFonts w:ascii="Times New Roman" w:hAnsi="Times New Roman" w:cs="Times New Roman"/>
          <w:sz w:val="28"/>
          <w:szCs w:val="28"/>
        </w:rPr>
        <w:t xml:space="preserve">формирует их в систему координат денежных отношений. Соответственно в зависимости от степени развития денежных отношений каждое государство ищет и находит свои решения этой проблемы, оптимальные в конкретной исторической и экономической ситуации. Вместе с тем бездумный перенос найденных решений в другие условия дает совершенно бессмысленные, а подчас и просто опасные результаты. Поэтому </w:t>
      </w:r>
      <w:r w:rsidR="0044181C" w:rsidRPr="0044181C">
        <w:rPr>
          <w:rFonts w:ascii="Times New Roman" w:hAnsi="Times New Roman" w:cs="Times New Roman"/>
          <w:sz w:val="28"/>
          <w:szCs w:val="28"/>
        </w:rPr>
        <w:lastRenderedPageBreak/>
        <w:t xml:space="preserve">Россия, используя богатый опыт мировой экономической теории и практики, должна найти свои собственные пути решения проблемы бюджетного федерализма. </w:t>
      </w:r>
    </w:p>
    <w:p w:rsidR="00800C17" w:rsidRPr="0044181C" w:rsidRDefault="0044181C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>Главная задача государственной власти – выбрать оптимальную модель бюджетных отношений в стране и, реализуя ее, устранять возникающие противоречия, диспропорции</w:t>
      </w:r>
      <w:r w:rsidRPr="0044181C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44181C">
        <w:rPr>
          <w:rFonts w:ascii="Times New Roman" w:hAnsi="Times New Roman" w:cs="Times New Roman"/>
          <w:sz w:val="28"/>
          <w:szCs w:val="28"/>
        </w:rPr>
        <w:t>.</w:t>
      </w:r>
    </w:p>
    <w:p w:rsidR="0044181C" w:rsidRPr="0044181C" w:rsidRDefault="0044181C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Сегодня, когда Россия все еще находится на стадии «государственного становления», а на местах сохраняются не только определенные центробежные тенденции, но и привычка «выбивания» в закулисных переговорах особых привилегий, построение эффективной системы бюджетных отношений между различными уровнями власти становится ключом к будущему единству и даже условием сохранения Федерации. Действующий ныне механизм межбюджетных отношений в Российской Федерации, хотя и предполагает наличие единой для всех субъектов Федерации методологии регулирования, закрепленной в законодательстве, вместе с тем является недостаточно отработанным. </w:t>
      </w:r>
    </w:p>
    <w:p w:rsidR="0044181C" w:rsidRPr="0044181C" w:rsidRDefault="0044181C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Российский бюджетный федерализм проходит сложный, болезненный этап становления, для которого характерны, с одной стороны, неизбежная борьба регионов с бюджетными традициями тоталитарного государства, а с другой – стремление сохранить Россию как единое государство, не допустить превалирования местных интересов </w:t>
      </w:r>
      <w:proofErr w:type="gramStart"/>
      <w:r w:rsidRPr="0044181C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44181C">
        <w:rPr>
          <w:rFonts w:ascii="Times New Roman" w:hAnsi="Times New Roman" w:cs="Times New Roman"/>
          <w:sz w:val="28"/>
          <w:szCs w:val="28"/>
        </w:rPr>
        <w:t xml:space="preserve"> общенациональными.</w:t>
      </w:r>
    </w:p>
    <w:p w:rsidR="0044181C" w:rsidRPr="0044181C" w:rsidRDefault="0044181C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Различия в положении регионов затрудняют решение проблем бюджетного выравнивания, требуют выработки комплексного подхода и использования различных инструментов. При этом разрабатывать оптимальную систему бюджетного выравнивания нужно с учетом характера избранной страной модели бюджетного федерализма. </w:t>
      </w:r>
    </w:p>
    <w:p w:rsidR="0044181C" w:rsidRPr="0044181C" w:rsidRDefault="0044181C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>Полностью сбалансированный государственный бюджет, то есть бюджет без сальдо, возможен только теоретически. Бюджетный дефицит – превышение расходов бюджета над его доходами – это финансовое явление, с которым в те или иные периоды своей истории неизбежно сталкивались все государства мира</w:t>
      </w:r>
      <w:r w:rsidRPr="0044181C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Pr="0044181C">
        <w:rPr>
          <w:rFonts w:ascii="Times New Roman" w:hAnsi="Times New Roman" w:cs="Times New Roman"/>
          <w:sz w:val="28"/>
          <w:szCs w:val="28"/>
        </w:rPr>
        <w:t>.</w:t>
      </w:r>
    </w:p>
    <w:p w:rsidR="0044181C" w:rsidRPr="0044181C" w:rsidRDefault="0044181C" w:rsidP="004F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81C">
        <w:rPr>
          <w:rFonts w:ascii="Times New Roman" w:hAnsi="Times New Roman" w:cs="Times New Roman"/>
          <w:sz w:val="28"/>
          <w:szCs w:val="28"/>
        </w:rPr>
        <w:t xml:space="preserve">Бесспорно, бюджетный дефицит – нежелательное для государства явление: его финансирование на основе денежной эмиссии гарантированно ведет к инфляции, с помощью </w:t>
      </w:r>
      <w:proofErr w:type="spellStart"/>
      <w:r w:rsidRPr="0044181C">
        <w:rPr>
          <w:rFonts w:ascii="Times New Roman" w:hAnsi="Times New Roman" w:cs="Times New Roman"/>
          <w:sz w:val="28"/>
          <w:szCs w:val="28"/>
        </w:rPr>
        <w:t>неэмиссионных</w:t>
      </w:r>
      <w:proofErr w:type="spellEnd"/>
      <w:r w:rsidRPr="0044181C">
        <w:rPr>
          <w:rFonts w:ascii="Times New Roman" w:hAnsi="Times New Roman" w:cs="Times New Roman"/>
          <w:sz w:val="28"/>
          <w:szCs w:val="28"/>
        </w:rPr>
        <w:t xml:space="preserve"> средств – к росту государственного долга. Тем не </w:t>
      </w:r>
      <w:proofErr w:type="gramStart"/>
      <w:r w:rsidRPr="0044181C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44181C">
        <w:rPr>
          <w:rFonts w:ascii="Times New Roman" w:hAnsi="Times New Roman" w:cs="Times New Roman"/>
          <w:sz w:val="28"/>
          <w:szCs w:val="28"/>
        </w:rPr>
        <w:t xml:space="preserve"> бюджетный дефицит нельзя однозначно относить к разряду чрезвычайных, катастрофических событий, так как различным может быть качество, природа дефицита. Он может быть связан с необходимостью осуществления крупных государственных вложений в развитие экономики, и тогда дефицит не является отражением кризисного течения общественных процессов, а скорее становится следствием стремления государства обеспечить прогрессивные сдвиги в </w:t>
      </w:r>
      <w:r w:rsidRPr="0044181C">
        <w:rPr>
          <w:rFonts w:ascii="Times New Roman" w:hAnsi="Times New Roman" w:cs="Times New Roman"/>
          <w:sz w:val="28"/>
          <w:szCs w:val="28"/>
        </w:rPr>
        <w:lastRenderedPageBreak/>
        <w:t>структуре общественного воспроизводства. Дефицит бюджета может возникнуть и в результате чрезвычайных обстоятельств – войн, стихийных бедствий, катаклизмов – когда обычных резервов становится недостаточно и приходится прибегать к источникам особого рода. В таких случаях бюджетный дефицит, естественно, нежелательное, но неизбежное явление. Наконец, существует и третья, наиболее опасная и тревожная форма бюджетного дефицита, когда он является отражением кризисных явлений в экономике, ее развала, неспособности правительства держать под контролем финансовую ситуацию в стране. В этом случае требуется принятие не только срочных и действенных экономических мер, но и соответствующих политических решений.</w:t>
      </w:r>
    </w:p>
    <w:sectPr w:rsidR="0044181C" w:rsidRPr="00441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C98" w:rsidRDefault="00870C98" w:rsidP="000964A2">
      <w:pPr>
        <w:spacing w:after="0" w:line="240" w:lineRule="auto"/>
      </w:pPr>
      <w:r>
        <w:separator/>
      </w:r>
    </w:p>
  </w:endnote>
  <w:endnote w:type="continuationSeparator" w:id="0">
    <w:p w:rsidR="00870C98" w:rsidRDefault="00870C98" w:rsidP="0009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C98" w:rsidRDefault="00870C98" w:rsidP="000964A2">
      <w:pPr>
        <w:spacing w:after="0" w:line="240" w:lineRule="auto"/>
      </w:pPr>
      <w:r>
        <w:separator/>
      </w:r>
    </w:p>
  </w:footnote>
  <w:footnote w:type="continuationSeparator" w:id="0">
    <w:p w:rsidR="00870C98" w:rsidRDefault="00870C98" w:rsidP="000964A2">
      <w:pPr>
        <w:spacing w:after="0" w:line="240" w:lineRule="auto"/>
      </w:pPr>
      <w:r>
        <w:continuationSeparator/>
      </w:r>
    </w:p>
  </w:footnote>
  <w:footnote w:id="1">
    <w:p w:rsidR="000964A2" w:rsidRPr="0044181C" w:rsidRDefault="000964A2" w:rsidP="000964A2">
      <w:pPr>
        <w:pStyle w:val="a3"/>
        <w:jc w:val="both"/>
        <w:rPr>
          <w:rFonts w:ascii="Times New Roman" w:hAnsi="Times New Roman" w:cs="Times New Roman"/>
        </w:rPr>
      </w:pPr>
      <w:r w:rsidRPr="0044181C">
        <w:rPr>
          <w:rStyle w:val="a5"/>
          <w:rFonts w:ascii="Times New Roman" w:hAnsi="Times New Roman" w:cs="Times New Roman"/>
        </w:rPr>
        <w:footnoteRef/>
      </w:r>
      <w:r w:rsidRPr="0044181C">
        <w:rPr>
          <w:rFonts w:ascii="Times New Roman" w:hAnsi="Times New Roman" w:cs="Times New Roman"/>
        </w:rPr>
        <w:t xml:space="preserve"> Евсеев П.И. Бюджетный федерализм и проблемы разграничения полномочий РФ и ее субъектов в бюджетной сфере. Москва </w:t>
      </w:r>
      <w:proofErr w:type="gramStart"/>
      <w:r w:rsidRPr="0044181C">
        <w:rPr>
          <w:rFonts w:ascii="Times New Roman" w:hAnsi="Times New Roman" w:cs="Times New Roman"/>
        </w:rPr>
        <w:t>АЛЕВ-В</w:t>
      </w:r>
      <w:proofErr w:type="gramEnd"/>
      <w:r w:rsidRPr="0044181C">
        <w:rPr>
          <w:rFonts w:ascii="Times New Roman" w:hAnsi="Times New Roman" w:cs="Times New Roman"/>
        </w:rPr>
        <w:t xml:space="preserve"> 2013 г. – 136с.</w:t>
      </w:r>
    </w:p>
  </w:footnote>
  <w:footnote w:id="2">
    <w:p w:rsidR="00800C17" w:rsidRPr="0044181C" w:rsidRDefault="00800C17" w:rsidP="00800C17">
      <w:pPr>
        <w:pStyle w:val="a3"/>
        <w:jc w:val="both"/>
        <w:rPr>
          <w:rFonts w:ascii="Times New Roman" w:hAnsi="Times New Roman" w:cs="Times New Roman"/>
        </w:rPr>
      </w:pPr>
      <w:r w:rsidRPr="0044181C">
        <w:rPr>
          <w:rStyle w:val="a5"/>
          <w:rFonts w:ascii="Times New Roman" w:hAnsi="Times New Roman" w:cs="Times New Roman"/>
        </w:rPr>
        <w:footnoteRef/>
      </w:r>
      <w:r w:rsidRPr="0044181C">
        <w:rPr>
          <w:rFonts w:ascii="Times New Roman" w:hAnsi="Times New Roman" w:cs="Times New Roman"/>
        </w:rPr>
        <w:t xml:space="preserve"> Лексин В., Швецов А. Бюджетный федерализм: диалектика централизации и децентрализации [Электронный ресурс] – Точка доступа: https://books.google.ru.</w:t>
      </w:r>
    </w:p>
  </w:footnote>
  <w:footnote w:id="3">
    <w:p w:rsidR="0044181C" w:rsidRPr="0044181C" w:rsidRDefault="0044181C" w:rsidP="0044181C">
      <w:pPr>
        <w:pStyle w:val="a3"/>
        <w:jc w:val="both"/>
        <w:rPr>
          <w:rFonts w:ascii="Times New Roman" w:hAnsi="Times New Roman" w:cs="Times New Roman"/>
        </w:rPr>
      </w:pPr>
      <w:r w:rsidRPr="0044181C">
        <w:rPr>
          <w:rStyle w:val="a5"/>
          <w:rFonts w:ascii="Times New Roman" w:hAnsi="Times New Roman" w:cs="Times New Roman"/>
        </w:rPr>
        <w:footnoteRef/>
      </w:r>
      <w:r w:rsidRPr="0044181C">
        <w:rPr>
          <w:rFonts w:ascii="Times New Roman" w:hAnsi="Times New Roman" w:cs="Times New Roman"/>
        </w:rPr>
        <w:t xml:space="preserve"> </w:t>
      </w:r>
      <w:proofErr w:type="spellStart"/>
      <w:r w:rsidRPr="0044181C">
        <w:rPr>
          <w:rFonts w:ascii="Times New Roman" w:hAnsi="Times New Roman" w:cs="Times New Roman"/>
        </w:rPr>
        <w:t>Саликов</w:t>
      </w:r>
      <w:proofErr w:type="spellEnd"/>
      <w:r w:rsidRPr="0044181C">
        <w:rPr>
          <w:rFonts w:ascii="Times New Roman" w:hAnsi="Times New Roman" w:cs="Times New Roman"/>
        </w:rPr>
        <w:t xml:space="preserve"> М.С. Конституционный федерализм в России: опыт десятилетнего развития // Федерализм. – 2013 г. – № 3.</w:t>
      </w:r>
    </w:p>
  </w:footnote>
  <w:footnote w:id="4">
    <w:p w:rsidR="0044181C" w:rsidRDefault="0044181C">
      <w:pPr>
        <w:pStyle w:val="a3"/>
      </w:pPr>
      <w:r>
        <w:rPr>
          <w:rStyle w:val="a5"/>
        </w:rPr>
        <w:footnoteRef/>
      </w:r>
      <w:r>
        <w:t xml:space="preserve"> </w:t>
      </w:r>
      <w:proofErr w:type="spellStart"/>
      <w:r>
        <w:t>Яндиев</w:t>
      </w:r>
      <w:proofErr w:type="spellEnd"/>
      <w:r>
        <w:t xml:space="preserve"> М.И. Теория финансов. Трансформация финансовых органов власти. – Учеб. Пособие. – М.: ТЕИС, 2008 г. – с. 43.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64A2"/>
    <w:rsid w:val="000964A2"/>
    <w:rsid w:val="002D23C9"/>
    <w:rsid w:val="0044181C"/>
    <w:rsid w:val="004F1573"/>
    <w:rsid w:val="00800C17"/>
    <w:rsid w:val="00870C98"/>
    <w:rsid w:val="00EA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64A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64A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964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86C65-7AFF-4B83-895E-FE50F4E62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Хохлова Анна Юрьевна</cp:lastModifiedBy>
  <cp:revision>5</cp:revision>
  <dcterms:created xsi:type="dcterms:W3CDTF">2019-10-26T06:40:00Z</dcterms:created>
  <dcterms:modified xsi:type="dcterms:W3CDTF">2019-10-30T11:39:00Z</dcterms:modified>
</cp:coreProperties>
</file>