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68B8" w:rsidRPr="00560FB6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Источник: </w:t>
      </w:r>
      <w:hyperlink r:id="rId5" w:history="1">
        <w:r w:rsidR="003A68B8" w:rsidRPr="009461C2">
          <w:rPr>
            <w:rStyle w:val="a5"/>
            <w:rFonts w:ascii="Times New Roman" w:hAnsi="Times New Roman" w:cs="Times New Roman"/>
            <w:sz w:val="28"/>
            <w:szCs w:val="28"/>
          </w:rPr>
          <w:t>ИД «Бюд</w:t>
        </w:r>
        <w:r w:rsidR="003A68B8" w:rsidRPr="009461C2">
          <w:rPr>
            <w:rStyle w:val="a5"/>
            <w:rFonts w:ascii="Times New Roman" w:hAnsi="Times New Roman" w:cs="Times New Roman"/>
            <w:sz w:val="28"/>
            <w:szCs w:val="28"/>
          </w:rPr>
          <w:t>ж</w:t>
        </w:r>
        <w:r w:rsidR="003A68B8" w:rsidRPr="009461C2">
          <w:rPr>
            <w:rStyle w:val="a5"/>
            <w:rFonts w:ascii="Times New Roman" w:hAnsi="Times New Roman" w:cs="Times New Roman"/>
            <w:sz w:val="28"/>
            <w:szCs w:val="28"/>
          </w:rPr>
          <w:t>ет»</w:t>
        </w:r>
      </w:hyperlink>
      <w:r w:rsidR="003A68B8" w:rsidRPr="00560FB6">
        <w:rPr>
          <w:rFonts w:ascii="Times New Roman" w:hAnsi="Times New Roman" w:cs="Times New Roman"/>
          <w:sz w:val="28"/>
          <w:szCs w:val="28"/>
        </w:rPr>
        <w:t xml:space="preserve"> –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A68B8" w:rsidRPr="00560FB6">
        <w:rPr>
          <w:rFonts w:ascii="Times New Roman" w:hAnsi="Times New Roman" w:cs="Times New Roman"/>
          <w:sz w:val="28"/>
          <w:szCs w:val="28"/>
        </w:rPr>
        <w:t>3 март 2019 – 04.04.2019</w:t>
      </w:r>
    </w:p>
    <w:p w:rsidR="00560FB6" w:rsidRPr="009461C2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4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Pr="009461C2" w:rsidRDefault="009461C2" w:rsidP="009461C2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28"/>
        </w:rPr>
      </w:pPr>
      <w:r w:rsidRPr="009461C2">
        <w:rPr>
          <w:rFonts w:ascii="Times New Roman" w:hAnsi="Times New Roman" w:cs="Times New Roman"/>
          <w:b/>
          <w:sz w:val="36"/>
          <w:szCs w:val="28"/>
        </w:rPr>
        <w:t>Долги регионов — 2018: ключевые тенденции и цифры</w:t>
      </w:r>
    </w:p>
    <w:p w:rsidR="00560FB6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3A68B8" w:rsidP="00946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t>Елена Сергеевна АНИСИМОВА,</w:t>
      </w:r>
      <w:r w:rsidRPr="00560FB6">
        <w:rPr>
          <w:rFonts w:ascii="Times New Roman" w:hAnsi="Times New Roman" w:cs="Times New Roman"/>
          <w:sz w:val="28"/>
          <w:szCs w:val="28"/>
        </w:rPr>
        <w:t> </w:t>
      </w:r>
    </w:p>
    <w:p w:rsidR="009461C2" w:rsidRDefault="003A68B8" w:rsidP="00946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заместитель директора группы </w:t>
      </w:r>
    </w:p>
    <w:p w:rsidR="009461C2" w:rsidRDefault="003A68B8" w:rsidP="00946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суверенных рейтингов и прогнозирования </w:t>
      </w:r>
    </w:p>
    <w:p w:rsidR="009461C2" w:rsidRDefault="003A68B8" w:rsidP="00946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>Аналитического кредитног</w:t>
      </w:r>
      <w:r w:rsidR="00560FB6">
        <w:rPr>
          <w:rFonts w:ascii="Times New Roman" w:hAnsi="Times New Roman" w:cs="Times New Roman"/>
          <w:sz w:val="28"/>
          <w:szCs w:val="28"/>
        </w:rPr>
        <w:t xml:space="preserve">о рейтингового </w:t>
      </w:r>
    </w:p>
    <w:p w:rsidR="003A68B8" w:rsidRDefault="00560FB6" w:rsidP="009461C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агентства (АКРА).</w:t>
      </w:r>
    </w:p>
    <w:p w:rsidR="00560FB6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Pr="009461C2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461C2">
        <w:rPr>
          <w:rFonts w:ascii="Times New Roman" w:hAnsi="Times New Roman" w:cs="Times New Roman"/>
          <w:b/>
          <w:i/>
          <w:sz w:val="28"/>
          <w:szCs w:val="28"/>
        </w:rPr>
        <w:t xml:space="preserve">Долги российских регионов снижаются второй год подряд. Такой </w:t>
      </w:r>
      <w:proofErr w:type="gramStart"/>
      <w:r w:rsidRPr="009461C2">
        <w:rPr>
          <w:rFonts w:ascii="Times New Roman" w:hAnsi="Times New Roman" w:cs="Times New Roman"/>
          <w:b/>
          <w:i/>
          <w:sz w:val="28"/>
          <w:szCs w:val="28"/>
        </w:rPr>
        <w:t>результат</w:t>
      </w:r>
      <w:proofErr w:type="gramEnd"/>
      <w:r w:rsidRPr="009461C2">
        <w:rPr>
          <w:rFonts w:ascii="Times New Roman" w:hAnsi="Times New Roman" w:cs="Times New Roman"/>
          <w:b/>
          <w:i/>
          <w:sz w:val="28"/>
          <w:szCs w:val="28"/>
        </w:rPr>
        <w:t xml:space="preserve"> во многом достигнут благодаря росту налоговых поступлений из-за дорогого сырья. Снижение нагрузки происходит на фоне действующих между субъектами РФ и федеральным Минфином соглашений о реструктуризации, которые обязывают регионы уменьшать задолженность.</w:t>
      </w: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A68B8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t>Долг снизился на 100 миллиардов рублей</w:t>
      </w:r>
    </w:p>
    <w:p w:rsidR="009461C2" w:rsidRP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2018 год стал </w:t>
      </w:r>
      <w:proofErr w:type="gramStart"/>
      <w:r w:rsidRPr="00560FB6">
        <w:rPr>
          <w:rFonts w:ascii="Times New Roman" w:hAnsi="Times New Roman" w:cs="Times New Roman"/>
          <w:sz w:val="28"/>
          <w:szCs w:val="28"/>
        </w:rPr>
        <w:t>первым полным годом</w:t>
      </w:r>
      <w:proofErr w:type="gramEnd"/>
      <w:r w:rsidRPr="00560FB6">
        <w:rPr>
          <w:rFonts w:ascii="Times New Roman" w:hAnsi="Times New Roman" w:cs="Times New Roman"/>
          <w:sz w:val="28"/>
          <w:szCs w:val="28"/>
        </w:rPr>
        <w:t xml:space="preserve"> исполнения соглашений о реструктуризации бюджетных кредитов, заключенных между Минфином России и большинством российских регионов в 2017 году. С 2018 года федеральный Минфин перестал выдавать долгосрочные бюджетные кредиты. Участники реструктуризации обязаны снижать долговую нагрузку (соотношение долга и налоговых и неналоговых доходов ННД) приблизительно на 2% в год. </w:t>
      </w:r>
    </w:p>
    <w:p w:rsid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По итогам прошлого года долг уменьшили 66 субъектов РФ: их суммарная задолженность сократилась на 169 миллиардов рублей. Лидер — Кемеровская область, чей долг снизился на 22,6 миллиарда, или на 40% от его размера на начало года. </w:t>
      </w:r>
    </w:p>
    <w:p w:rsid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0" distR="0" simplePos="0" relativeHeight="251657216" behindDoc="0" locked="0" layoutInCell="1" allowOverlap="0" wp14:anchorId="3418C6D2" wp14:editId="35903112">
            <wp:simplePos x="0" y="0"/>
            <wp:positionH relativeFrom="margin">
              <wp:posOffset>300990</wp:posOffset>
            </wp:positionH>
            <wp:positionV relativeFrom="paragraph">
              <wp:posOffset>153670</wp:posOffset>
            </wp:positionV>
            <wp:extent cx="5219700" cy="2599690"/>
            <wp:effectExtent l="0" t="0" r="0" b="0"/>
            <wp:wrapSquare wrapText="bothSides"/>
            <wp:docPr id="4" name="Рисунок 4" descr="38-2.png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8-2.png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59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A68B8" w:rsidRP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="003A68B8" w:rsidRPr="009461C2">
          <w:rPr>
            <w:rFonts w:ascii="Times New Roman" w:hAnsi="Times New Roman" w:cs="Times New Roman"/>
            <w:sz w:val="24"/>
            <w:szCs w:val="24"/>
          </w:rPr>
          <w:t>Рисунок 1. Большинство регионов смогли снизить абсолютный размер долга по итогам 2018 г.</w:t>
        </w:r>
      </w:hyperlink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lastRenderedPageBreak/>
        <w:t>16 регионов, напротив, нарастили задолженность. Их долги в сумме выросли на 60 миллиардов рублей. Более половины суммы приходится на Московскую область. Еще у трех субъектов объем долга не изменился. Количество регионов, не сумевших снизить долг по итогам года (17), снизилось по сравнению с 2017</w:t>
      </w:r>
      <w:r w:rsidRPr="00560FB6">
        <w:rPr>
          <w:rFonts w:ascii="Times New Roman" w:hAnsi="Times New Roman" w:cs="Times New Roman"/>
          <w:sz w:val="28"/>
          <w:szCs w:val="28"/>
        </w:rPr>
        <w:noBreakHyphen/>
        <w:t xml:space="preserve">м: тогда аналогичную тенденцию продемонстрировал 31 регион. </w:t>
      </w:r>
    </w:p>
    <w:p w:rsidR="003A68B8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Абсолютное большинство российских регионов снизили долг по итогам 2018 года и, скорее всего, выполнили условия реструктуризации. Совокупная задолженность всех субъектов РФ за год снизилась на 5%, или на 109 миллиардов рублей. Это в три раза больше, чем в 2017 году, когда задолженность снизилась по итогам года на 38 миллиардов. 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9461C2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t>Структура долга продолжает изменяться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Доля бюджетных кредитов в долге регионов стала сокращаться. Это связано с погашением действующих реструктурированных кредитов (по 5% в 2018 году для участников программы) и прекращением выдачи новых. Задолженность по всем бюджетным кредитам снизилась на 7%. Кроме того, на 5% уменьшился общий долг регионов банкам. </w:t>
      </w: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Долг по ценным бумагам несущественно вырос (+0,5%). Небольшое изменение структуры рыночного долга в пользу облигационных займов отвечает требованиям порядка оценки качества управления региональными финансами, в результате изменения которого более высокая оценка присваивается регионам со сбалансированным графиком погашения долга. </w:t>
      </w: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9461C2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t>Регионам помогло дорогое сырье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Позитивный результат </w:t>
      </w:r>
      <w:proofErr w:type="gramStart"/>
      <w:r w:rsidRPr="00560FB6">
        <w:rPr>
          <w:rFonts w:ascii="Times New Roman" w:hAnsi="Times New Roman" w:cs="Times New Roman"/>
          <w:sz w:val="28"/>
          <w:szCs w:val="28"/>
        </w:rPr>
        <w:t>был</w:t>
      </w:r>
      <w:proofErr w:type="gramEnd"/>
      <w:r w:rsidRPr="00560FB6">
        <w:rPr>
          <w:rFonts w:ascii="Times New Roman" w:hAnsi="Times New Roman" w:cs="Times New Roman"/>
          <w:sz w:val="28"/>
          <w:szCs w:val="28"/>
        </w:rPr>
        <w:t xml:space="preserve"> достигнут во многом благодаря высоким ценам на сырье и, следовательно, росту налоговых поступлений. Одним из основных факторов роста является налог на прибыль (+23% по поступлениям в бюджетную систему за девять месяцев 2018 года по сравнению с показателем за аналогичный период годом ранее). </w:t>
      </w: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Самые быстрые темпы роста поступлений продемонстрировала добыча полезных ископаемых и смежные с ней отрасли. В результате лидерами по снижению долга в основном стали регионы с добывающей и смежной с ней промышленностью. </w:t>
      </w: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Значительный прирост ННД по итогам 11 месяцев 2018 года позволил выполнить условия реструктуризации даже тем регионам, которые увеличили свой долг в абсолютном выражении. Другими словами, их налоговые и неналоговые доходы росли быстрее объемов долга. </w:t>
      </w: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В пяти регионах рост долга опережал рост доходов, но в трех из них долговая нагрузка была невысокой. Так, в Тюменской области при минимальной нагрузке долг вырос на 123% за счет предоставления гарантии. Схожая ситуация наблюдается в Приморском крае. Рост долга Московской области происходит с относительно безопасного уровня 23% (долг к ННД), а сам регион не участвует в реструктуризации бюджетных кредитов. </w:t>
      </w:r>
    </w:p>
    <w:p w:rsidR="00560FB6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</w:pPr>
      <w:r w:rsidRPr="00560FB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0" distR="0" simplePos="0" relativeHeight="251658240" behindDoc="0" locked="0" layoutInCell="1" allowOverlap="0" wp14:anchorId="1488ED0E" wp14:editId="63FAFD63">
            <wp:simplePos x="0" y="0"/>
            <wp:positionH relativeFrom="margin">
              <wp:posOffset>205740</wp:posOffset>
            </wp:positionH>
            <wp:positionV relativeFrom="line">
              <wp:posOffset>191770</wp:posOffset>
            </wp:positionV>
            <wp:extent cx="5581650" cy="3207385"/>
            <wp:effectExtent l="0" t="0" r="0" b="0"/>
            <wp:wrapSquare wrapText="bothSides"/>
            <wp:docPr id="3" name="Рисунок 3" descr="39.pn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9.pn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207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61C2" w:rsidRDefault="009461C2" w:rsidP="009461C2">
      <w:pPr>
        <w:spacing w:after="0" w:line="240" w:lineRule="auto"/>
        <w:jc w:val="both"/>
        <w:rPr>
          <w:sz w:val="24"/>
          <w:szCs w:val="24"/>
        </w:rPr>
      </w:pPr>
    </w:p>
    <w:p w:rsidR="003A68B8" w:rsidRP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3A68B8" w:rsidRPr="009461C2">
          <w:rPr>
            <w:rFonts w:ascii="Times New Roman" w:hAnsi="Times New Roman" w:cs="Times New Roman"/>
            <w:sz w:val="24"/>
            <w:szCs w:val="24"/>
          </w:rPr>
          <w:t>Рисунок 2. Регионы, нарастившие долг в 2018 г.</w:t>
        </w:r>
      </w:hyperlink>
    </w:p>
    <w:p w:rsidR="009461C2" w:rsidRPr="00560FB6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Хабаровский край существенно нарастил рыночный долг, и его итоговая долговая нагрузка, по оценкам АКРА, выросла на 7% в 2018 году по сравнению с прошлогодним показателем. Однако сведения об условиях участия Хабаровского края в программе реструктуризации отсутствуют. Республика Мордовия, уже нарушавшая по итогам 2017 года соглашения о реструктуризации, не смогла снизить долг и в 2018 году. 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9461C2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t>Сокращение долга замедлится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Мы видим, что большинство регионов справилось с условиями реструктуризации, поэтому досрочно возвращать бюджетные кредиты в текущем году им не придется. Некоторые регионы смогли даже перевыполнить план снижения долговой нагрузки. </w:t>
      </w:r>
    </w:p>
    <w:p w:rsidR="003A68B8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Тем не менее мы ожидаем, что в 2019 году темп снижения задолженности замедлится. Добывающие регионы не смогут поддерживать высокие темпы сокращения долга из-за прогнозируемого АКРА снижения цен на сырье, а неопределенность источников финансирования национальных проектов в рамках новых майских указов не даст возможности управлять бюджетными расходами. </w:t>
      </w: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A68B8" w:rsidRDefault="003A68B8" w:rsidP="009461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461C2">
        <w:rPr>
          <w:rFonts w:ascii="Times New Roman" w:hAnsi="Times New Roman" w:cs="Times New Roman"/>
          <w:b/>
          <w:sz w:val="28"/>
          <w:szCs w:val="28"/>
        </w:rPr>
        <w:lastRenderedPageBreak/>
        <w:t>Изменение долговой нагрузки регионов в 2018 году (</w:t>
      </w:r>
      <w:proofErr w:type="spellStart"/>
      <w:r w:rsidRPr="009461C2">
        <w:rPr>
          <w:rFonts w:ascii="Times New Roman" w:hAnsi="Times New Roman" w:cs="Times New Roman"/>
          <w:b/>
          <w:sz w:val="28"/>
          <w:szCs w:val="28"/>
        </w:rPr>
        <w:t>рэнкинг</w:t>
      </w:r>
      <w:proofErr w:type="spellEnd"/>
      <w:r w:rsidRPr="009461C2">
        <w:rPr>
          <w:rFonts w:ascii="Times New Roman" w:hAnsi="Times New Roman" w:cs="Times New Roman"/>
          <w:b/>
          <w:sz w:val="28"/>
          <w:szCs w:val="28"/>
        </w:rPr>
        <w:t xml:space="preserve"> прироста абсолютного размера долга)</w:t>
      </w:r>
    </w:p>
    <w:p w:rsid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61C2" w:rsidRP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461C2">
        <w:rPr>
          <w:rFonts w:ascii="Times New Roman" w:hAnsi="Times New Roman" w:cs="Times New Roman"/>
          <w:i/>
          <w:sz w:val="28"/>
          <w:szCs w:val="28"/>
        </w:rPr>
        <w:t xml:space="preserve">Источник: Минфин России, Федеральное казначейство, расчеты АКРА. </w:t>
      </w:r>
    </w:p>
    <w:p w:rsidR="009461C2" w:rsidRPr="009461C2" w:rsidRDefault="009461C2" w:rsidP="009461C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61C2" w:rsidRPr="00560FB6" w:rsidRDefault="009461C2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8"/>
        <w:gridCol w:w="2812"/>
        <w:gridCol w:w="1237"/>
        <w:gridCol w:w="1702"/>
        <w:gridCol w:w="1356"/>
      </w:tblGrid>
      <w:tr w:rsidR="003A68B8" w:rsidRPr="00560FB6" w:rsidTr="009461C2">
        <w:trPr>
          <w:trHeight w:val="1015"/>
          <w:tblHeader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Регион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Отношение долга к налоговым и неналоговым доходам по итогам 2017 г.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Прирост долга </w:t>
            </w:r>
            <w:r w:rsidRPr="00560F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 2018 г.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Изменение долга за 2018 г., </w:t>
            </w:r>
            <w:r w:rsidRPr="00560FB6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млн руб.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Долг на конец 2018 г., млн руб.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Кемеровская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-22 614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33 377 </w:t>
            </w:r>
            <w:bookmarkStart w:id="0" w:name="_GoBack"/>
            <w:bookmarkEnd w:id="0"/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Коми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-10 147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28 403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Ростовская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-9876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29 161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-9636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54 756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Краснодарский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-8980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140 169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Ямало-Ненецкий автономный округ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-8432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16 841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Белгородская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-6742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33 020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Иркутская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-6304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12 281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Астраханская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-5552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22 205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Архангельская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-5368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35 549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Санкт-Петербург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-4743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30 100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Ханты-Мансийский автономный округ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-4695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14 400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Москва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-4348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30 000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-4264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20 723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Ставропольский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-3905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32 951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Вологодская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-3160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20 672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Новосибирская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-2916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44 220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-2810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72 793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Хакасия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136%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-2767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21 846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Оренбургская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-2578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24 437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Омская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-2538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42 441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Воронежская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-2500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30 990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Дагестан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-2397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9796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-2372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47 958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Волгоградская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-2266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51 093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Удмуртская Республика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-1926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47 014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Башкортостан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-1918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16 235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Кабардино-Балкарская Республика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-1868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10 325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Рязанская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-1543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22 818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Костромская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135%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-1530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20 460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-1451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10 297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Калужская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-1434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28 744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Липецкая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-1415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14 987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Ненецкий автономный округ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-1325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2000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-1211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12 910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Саха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-1181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50 635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Тверская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-1034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24 611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Ивановская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-957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15 809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Нижегородская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-940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75 087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Кировская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-923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25 133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Тульская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-736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17 940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Забайкальский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-730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27 555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Крым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-670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3643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Камчатский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-524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4049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Ленинградская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-454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3457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Калининградская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-432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22 150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Чукотский автономный округ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-292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10 401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Тыва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-291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1984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Амурская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-262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27 404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Мурманская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-223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18 760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Северная Осетия — Алания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-222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9069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Орловская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-206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18 135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Карачаево-Черкесская Республика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-197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5332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Чеченская Республика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-192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4679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Смоленская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-191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29 309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Ульяновская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-172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24 940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Марий Эл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-169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13 284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Адыгея (Адыгея)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-145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3675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Новгородская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15 621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Владимирская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-135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4027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Республика Ингушетия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-113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2139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Алтайский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-77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1934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Псковская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-54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16 318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Пензенская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-17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20 209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Курская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-4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9260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Курганская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16 587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Севастополь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Алтай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1510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Сахалинская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Еврейская автономная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5257 </w:t>
            </w:r>
          </w:p>
        </w:tc>
      </w:tr>
      <w:tr w:rsidR="003A68B8" w:rsidRPr="00560FB6" w:rsidTr="009461C2">
        <w:trPr>
          <w:trHeight w:val="397"/>
        </w:trPr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Калмыкия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75%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3957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Пермский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18%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564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18 441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Томская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622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28 994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Тамбовская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675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17 216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Бурятия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687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11 998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Приморский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819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5203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Магаданская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950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14 250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Ярославская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1008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37 174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Челябинская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1008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16 615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Татарстан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1670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94 987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Тюменская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1976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3576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57%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4267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103 901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Мордовия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226%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6227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56 217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Хабаровский край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59%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19%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7991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49 099 </w:t>
            </w:r>
          </w:p>
        </w:tc>
      </w:tr>
      <w:tr w:rsidR="003A68B8" w:rsidRPr="00560FB6" w:rsidTr="00560FB6"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23%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32%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31 499 </w:t>
            </w:r>
          </w:p>
        </w:tc>
        <w:tc>
          <w:tcPr>
            <w:tcW w:w="0" w:type="auto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3A68B8" w:rsidRPr="00560FB6" w:rsidRDefault="003A68B8" w:rsidP="00560FB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60FB6">
              <w:rPr>
                <w:rFonts w:ascii="Times New Roman" w:hAnsi="Times New Roman" w:cs="Times New Roman"/>
                <w:sz w:val="24"/>
                <w:szCs w:val="24"/>
              </w:rPr>
              <w:t xml:space="preserve">128 810 </w:t>
            </w:r>
          </w:p>
        </w:tc>
      </w:tr>
    </w:tbl>
    <w:p w:rsidR="00560FB6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60FB6" w:rsidRDefault="00560FB6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68B8" w:rsidRPr="00560FB6" w:rsidRDefault="003A68B8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FB6">
        <w:rPr>
          <w:rFonts w:ascii="Times New Roman" w:hAnsi="Times New Roman" w:cs="Times New Roman"/>
          <w:sz w:val="28"/>
          <w:szCs w:val="28"/>
        </w:rPr>
        <w:t xml:space="preserve">  </w:t>
      </w:r>
    </w:p>
    <w:p w:rsidR="0034555B" w:rsidRPr="00560FB6" w:rsidRDefault="0034555B" w:rsidP="00560F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34555B" w:rsidRPr="00560FB6" w:rsidSect="009461C2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8E0"/>
    <w:rsid w:val="002128E0"/>
    <w:rsid w:val="0034555B"/>
    <w:rsid w:val="003A68B8"/>
    <w:rsid w:val="00560FB6"/>
    <w:rsid w:val="0094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1C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1C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6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61C2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461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57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01530">
          <w:marLeft w:val="30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043165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609300">
              <w:marLeft w:val="-2550"/>
              <w:marRight w:val="480"/>
              <w:marTop w:val="48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ujet.ru/upload/iblock/aae/38_2.pn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bujet.ru/upload/iblock/aae/38_2.png" TargetMode="External"/><Relationship Id="rId11" Type="http://schemas.openxmlformats.org/officeDocument/2006/relationships/hyperlink" Target="http://bujet.ru/upload/iblock/0c9/39.png" TargetMode="External"/><Relationship Id="rId5" Type="http://schemas.openxmlformats.org/officeDocument/2006/relationships/hyperlink" Target="http://bujet.ru/article/369999.php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http://bujet.ru/upload/iblock/0c9/39.pn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1453</TotalTime>
  <Pages>8</Pages>
  <Words>1408</Words>
  <Characters>8029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Хохлова Анна Юрьевна</cp:lastModifiedBy>
  <cp:revision>4</cp:revision>
  <dcterms:created xsi:type="dcterms:W3CDTF">2019-04-07T12:57:00Z</dcterms:created>
  <dcterms:modified xsi:type="dcterms:W3CDTF">2019-04-08T08:49:00Z</dcterms:modified>
</cp:coreProperties>
</file>