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B99" w:rsidRPr="00FB7B99" w:rsidRDefault="00FB7B9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FB7B99" w:rsidRPr="00FB7B99" w:rsidRDefault="00FB7B9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от 13 августа 2020 г. N 687-П</w:t>
      </w:r>
    </w:p>
    <w:p w:rsidR="00FB7B99" w:rsidRPr="00FB7B99" w:rsidRDefault="00FB7B9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 xml:space="preserve">О МЕТОДИКЕ РАСПРЕДЕЛЕНИЯ ДОТАЦИИ БЮДЖЕТАМ </w:t>
      </w:r>
      <w:proofErr w:type="gramStart"/>
      <w:r w:rsidRPr="00FB7B99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</w:p>
    <w:p w:rsidR="00FB7B99" w:rsidRPr="00FB7B99" w:rsidRDefault="00FB7B99" w:rsidP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РАЙОНОВ И ГОРОДСКИХ ОКРУГОВ ОБЛАСТИ ЗА ДОСТИЖЕНИЕ НАИЛУЧШИХ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B99">
        <w:rPr>
          <w:rFonts w:ascii="Times New Roman" w:hAnsi="Times New Roman" w:cs="Times New Roman"/>
          <w:sz w:val="24"/>
          <w:szCs w:val="24"/>
        </w:rPr>
        <w:t>ЗНАЧЕНИЙ ПОКАЗАТЕЛЕЙ (РЕЗУЛЬТАТОВ) ПО УРОВНЮ ОТКРЫТОСТИ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B99">
        <w:rPr>
          <w:rFonts w:ascii="Times New Roman" w:hAnsi="Times New Roman" w:cs="Times New Roman"/>
          <w:sz w:val="24"/>
          <w:szCs w:val="24"/>
        </w:rPr>
        <w:t>БЮДЖЕТНЫХ ДАННЫХ НА 2020 ГОД И ПРАВИЛАХ ЕЕ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B99">
        <w:rPr>
          <w:rFonts w:ascii="Times New Roman" w:hAnsi="Times New Roman" w:cs="Times New Roman"/>
          <w:sz w:val="24"/>
          <w:szCs w:val="24"/>
        </w:rPr>
        <w:t>ИЗ ОБЛАСТНОГО БЮДЖЕТА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FB7B9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B7B99">
        <w:rPr>
          <w:rFonts w:ascii="Times New Roman" w:hAnsi="Times New Roman" w:cs="Times New Roman"/>
          <w:sz w:val="24"/>
          <w:szCs w:val="24"/>
        </w:rPr>
        <w:t xml:space="preserve"> Саратовской области "О межбюджетных отношениях в Саратовской области" и на основании </w:t>
      </w:r>
      <w:hyperlink r:id="rId6" w:history="1">
        <w:r w:rsidRPr="00FB7B99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FB7B99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Правительство Саратовской области постановляет: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1. Утвердить: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4" w:history="1">
        <w:proofErr w:type="gramStart"/>
        <w:r w:rsidRPr="00FB7B99">
          <w:rPr>
            <w:rFonts w:ascii="Times New Roman" w:hAnsi="Times New Roman" w:cs="Times New Roman"/>
            <w:sz w:val="24"/>
            <w:szCs w:val="24"/>
          </w:rPr>
          <w:t>методику</w:t>
        </w:r>
      </w:hyperlink>
      <w:r w:rsidRPr="00FB7B99">
        <w:rPr>
          <w:rFonts w:ascii="Times New Roman" w:hAnsi="Times New Roman" w:cs="Times New Roman"/>
          <w:sz w:val="24"/>
          <w:szCs w:val="24"/>
        </w:rPr>
        <w:t xml:space="preserve"> распределения 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 на 2020 год (приложение N 1);</w:t>
      </w:r>
      <w:proofErr w:type="gramEnd"/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1" w:history="1">
        <w:r w:rsidRPr="00FB7B99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FB7B99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 (приложение N 2).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Утверждена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от 13 августа 2020 г. N 687-П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FB7B99">
        <w:rPr>
          <w:rFonts w:ascii="Times New Roman" w:hAnsi="Times New Roman" w:cs="Times New Roman"/>
          <w:sz w:val="24"/>
          <w:szCs w:val="24"/>
        </w:rPr>
        <w:t>МЕТОДИКА</w:t>
      </w: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РАСПРЕДЕЛЕНИЯ ДОТАЦИИ БЮДЖЕТАМ МУНИЦИПАЛЬНЫХ РАЙОНОВ</w:t>
      </w:r>
    </w:p>
    <w:p w:rsidR="00FB7B99" w:rsidRPr="00FB7B99" w:rsidRDefault="00FB7B99" w:rsidP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И ГОРОДСКИХ ОКРУГОВ ОБЛАСТИ ЗА ДОСТИЖЕНИЕ НАИЛУЧШИХ ЗНАЧЕНИЙ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B99">
        <w:rPr>
          <w:rFonts w:ascii="Times New Roman" w:hAnsi="Times New Roman" w:cs="Times New Roman"/>
          <w:sz w:val="24"/>
          <w:szCs w:val="24"/>
        </w:rPr>
        <w:t>ПОКАЗАТЕЛЕЙ (РЕЗУЛЬТАТОВ) ПО УРОВНЮ ОТКРЫТОСТИ</w:t>
      </w: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БЮДЖЕТНЫХ ДАННЫХ НА 2020 ГОД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FB7B99">
        <w:rPr>
          <w:rFonts w:ascii="Times New Roman" w:hAnsi="Times New Roman" w:cs="Times New Roman"/>
          <w:sz w:val="24"/>
          <w:szCs w:val="24"/>
        </w:rPr>
        <w:t xml:space="preserve">Дотация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 (далее соответственно - дотация, муниципальные образования) предусматривается в областном бюджете в целях стимулирования (поощрения) органов местного самоуправления муниципальных образований, достигших высокого уровня открытости бюджетных данных, при котором муниципальное образование по результатам оценки отнесено к 1 группе в соответствии с </w:t>
      </w:r>
      <w:hyperlink r:id="rId7" w:history="1">
        <w:r w:rsidRPr="00FB7B99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FB7B99">
        <w:rPr>
          <w:rFonts w:ascii="Times New Roman" w:hAnsi="Times New Roman" w:cs="Times New Roman"/>
          <w:sz w:val="24"/>
          <w:szCs w:val="24"/>
        </w:rPr>
        <w:t xml:space="preserve"> Методики</w:t>
      </w:r>
      <w:proofErr w:type="gramEnd"/>
      <w:r w:rsidRPr="00FB7B99">
        <w:rPr>
          <w:rFonts w:ascii="Times New Roman" w:hAnsi="Times New Roman" w:cs="Times New Roman"/>
          <w:sz w:val="24"/>
          <w:szCs w:val="24"/>
        </w:rPr>
        <w:t xml:space="preserve"> проведения мониторинга и составления рейтинга муниципальных районов и городских округов Саратовской области по уровню открытости бюджетных данных, утвержденной приказом министерства финансов Саратовской области от 30 июня 2016 года N 202 "О проведении мониторинга открытости бюджетных данных на муниципальном уровне" (далее - приказ N 202).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 xml:space="preserve">2. Для распределения дотации используются результаты рейтинга муниципальных образований по уровню открытости бюджетных данных за 2019 год, сформированного в соответствии с </w:t>
      </w:r>
      <w:hyperlink r:id="rId8" w:history="1">
        <w:r w:rsidRPr="00FB7B9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FB7B99">
        <w:rPr>
          <w:rFonts w:ascii="Times New Roman" w:hAnsi="Times New Roman" w:cs="Times New Roman"/>
          <w:sz w:val="24"/>
          <w:szCs w:val="24"/>
        </w:rPr>
        <w:t xml:space="preserve"> N 202 (далее - рейтинг).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3. Размер дотации бюджету i-</w:t>
      </w:r>
      <w:proofErr w:type="spellStart"/>
      <w:r w:rsidRPr="00FB7B9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FB7B9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</w:t>
      </w:r>
      <w:proofErr w:type="spellStart"/>
      <w:r w:rsidRPr="00FB7B9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FB7B99">
        <w:rPr>
          <w:rFonts w:ascii="Times New Roman" w:hAnsi="Times New Roman" w:cs="Times New Roman"/>
          <w:sz w:val="24"/>
          <w:szCs w:val="24"/>
        </w:rPr>
        <w:t>) определяется в следующем порядке: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1) для муниципального образования, занявшего первое место в рейтинге: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B9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FB7B99">
        <w:rPr>
          <w:rFonts w:ascii="Times New Roman" w:hAnsi="Times New Roman" w:cs="Times New Roman"/>
          <w:sz w:val="24"/>
          <w:szCs w:val="24"/>
        </w:rPr>
        <w:t xml:space="preserve"> = 2 млн. рублей;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2) для муниципальных образований, занявших со второго по шестое места в рейтинге: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B9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FB7B99">
        <w:rPr>
          <w:rFonts w:ascii="Times New Roman" w:hAnsi="Times New Roman" w:cs="Times New Roman"/>
          <w:sz w:val="24"/>
          <w:szCs w:val="24"/>
        </w:rPr>
        <w:t xml:space="preserve"> = 1 млн. рублей;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3) для муниципальных образований, занявших места с седьмого по двенадцатое в рейтинге: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B9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FB7B99">
        <w:rPr>
          <w:rFonts w:ascii="Times New Roman" w:hAnsi="Times New Roman" w:cs="Times New Roman"/>
          <w:sz w:val="24"/>
          <w:szCs w:val="24"/>
        </w:rPr>
        <w:t xml:space="preserve"> = 0,5 млн. рублей.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Утверждены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B7B99" w:rsidRPr="00FB7B99" w:rsidRDefault="00FB7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от 13 августа 2020 г. N 687-П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61"/>
      <w:bookmarkEnd w:id="2"/>
      <w:r w:rsidRPr="00FB7B99">
        <w:rPr>
          <w:rFonts w:ascii="Times New Roman" w:hAnsi="Times New Roman" w:cs="Times New Roman"/>
          <w:sz w:val="24"/>
          <w:szCs w:val="24"/>
        </w:rPr>
        <w:t>ПРАВИЛА</w:t>
      </w: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ПРЕДОСТАВЛЕНИЯ ИЗ ОБЛАСТНОГО БЮДЖЕТА ДОТАЦИИ БЮДЖЕТАМ</w:t>
      </w: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МУНИЦИПАЛЬНЫХ РАЙОНОВ И ГОРОДСКИХ ОКРУГОВ ОБЛАСТИ</w:t>
      </w: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ЗА ДОСТИЖЕНИЕ НАИЛУЧШИХ ЗНАЧЕНИЙ ПОКАЗАТЕЛЕЙ (РЕЗУЛЬТАТОВ)</w:t>
      </w:r>
    </w:p>
    <w:p w:rsidR="00FB7B99" w:rsidRPr="00FB7B99" w:rsidRDefault="00FB7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ПО УРОВНЮ ОТКРЫТОСТИ БЮДЖЕТНЫХ ДАННЫХ</w:t>
      </w: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1. Настоящие Правила определяют порядок предоставления из областного бюджета 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 (далее - дотация).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>2. Дотация предоставляется бюджетам муниципальных районов и городских округов области в соответствии со сводной бюджетной росписью расходов областного бюджета в пределах лимитов бюджетных обязательств, утвержденных и доведенных министерством финансов области до органов, организующих исполнение местных бюджетов, единовременно не позднее 1 октября 2020 года.</w:t>
      </w:r>
    </w:p>
    <w:p w:rsidR="00FB7B99" w:rsidRPr="00FB7B99" w:rsidRDefault="00FB7B9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7B99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B7B99">
        <w:rPr>
          <w:rFonts w:ascii="Times New Roman" w:hAnsi="Times New Roman" w:cs="Times New Roman"/>
          <w:sz w:val="24"/>
          <w:szCs w:val="24"/>
        </w:rPr>
        <w:t>Дотация перечисляется министерством финансов области в бюджеты муниципальных районов и городских округов области на счет, открытый Управлению Федерального казначейства по Саратовской области на балансовом счете 40101 "Доходы, распределяемые органами Федерального казначейства между уровнями бюджетной системы Российской Федерации", для последующего перечисления в установленном порядке на единый счет бюджета муниципального района (городского округа) области.</w:t>
      </w:r>
      <w:proofErr w:type="gramEnd"/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7B99" w:rsidRPr="00FB7B99" w:rsidRDefault="00FB7B9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FB7B99" w:rsidRDefault="006C4724"/>
    <w:sectPr w:rsidR="006C4724" w:rsidRPr="00FB7B99" w:rsidSect="007B0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B99"/>
    <w:rsid w:val="006C4724"/>
    <w:rsid w:val="006E2B41"/>
    <w:rsid w:val="00FB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B9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FB7B9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B7B9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B9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FB7B9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B7B9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78F005F2999B44E5985B73DE53370C1C5948BD01B4048F38EACF7655C164725753FCCD555E69B7388C22959DCDC8F5C015T8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78F005F2999B44E5985B73DE53370C1C5948BD01B4048F38EACF7655C164725753FCCD475E31BB3A8D3C9194D89EA4860D10198021E46F2D840DDB1AT2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78F005F2999B44E5985B73DE53370C1C5948BD01B5088A3FECCF7655C164725753FCCD475E31BB3A8D3D919DD89EA4860D10198021E46F2D840DDB1AT2P" TargetMode="External"/><Relationship Id="rId5" Type="http://schemas.openxmlformats.org/officeDocument/2006/relationships/hyperlink" Target="consultantplus://offline/ref=9D78F005F2999B44E5985B73DE53370C1C5948BD01B40B8D38EBCF7655C164725753FCCD475E31BB3A8D399494D89EA4860D10198021E46F2D840DDB1AT2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2020-08-21T15:19:00Z</dcterms:created>
  <dcterms:modified xsi:type="dcterms:W3CDTF">2020-08-21T15:20:00Z</dcterms:modified>
</cp:coreProperties>
</file>