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54" w:rsidRPr="00935D54" w:rsidRDefault="00935D54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935D54" w:rsidRPr="00935D54" w:rsidRDefault="00935D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35D54" w:rsidRPr="00935D54" w:rsidRDefault="00935D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от 11 августа 2009 г. N 351-П</w:t>
      </w:r>
    </w:p>
    <w:p w:rsidR="00935D54" w:rsidRPr="00935D54" w:rsidRDefault="00935D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ОБ УТВЕРЖДЕНИИ ПОЛОЖЕНИЯ О ПОРЯДКЕ ОЦЕНКИ</w:t>
      </w:r>
    </w:p>
    <w:p w:rsidR="00935D54" w:rsidRPr="00935D54" w:rsidRDefault="00935D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БЮДЖЕТНОЙ И (ИЛИ) СОЦИАЛЬНОЙ ЭФФЕКТИВНОСТИ </w:t>
      </w:r>
      <w:proofErr w:type="gramStart"/>
      <w:r w:rsidRPr="00935D54">
        <w:rPr>
          <w:rFonts w:ascii="Times New Roman" w:hAnsi="Times New Roman" w:cs="Times New Roman"/>
          <w:sz w:val="24"/>
          <w:szCs w:val="24"/>
        </w:rPr>
        <w:t>ПРЕДОСТАВЛЯЕМЫХ</w:t>
      </w:r>
      <w:proofErr w:type="gramEnd"/>
    </w:p>
    <w:p w:rsidR="00935D54" w:rsidRPr="00935D54" w:rsidRDefault="00935D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(ПЛАНИРУЕМЫХ К ПРЕДОСТАВЛЕНИЮ) НАЛОГОВЫХ ЛЬГОТ</w:t>
      </w:r>
    </w:p>
    <w:p w:rsidR="00935D54" w:rsidRPr="00935D54" w:rsidRDefault="00935D5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35D54" w:rsidRPr="00935D5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 xml:space="preserve">от 08.04.2014 </w:t>
            </w:r>
            <w:hyperlink r:id="rId5" w:history="1">
              <w:r w:rsidRPr="00935D54">
                <w:rPr>
                  <w:rFonts w:ascii="Times New Roman" w:hAnsi="Times New Roman" w:cs="Times New Roman"/>
                  <w:sz w:val="24"/>
                  <w:szCs w:val="24"/>
                </w:rPr>
                <w:t>N 215-П</w:t>
              </w:r>
            </w:hyperlink>
            <w:r w:rsidRPr="00935D54">
              <w:rPr>
                <w:rFonts w:ascii="Times New Roman" w:hAnsi="Times New Roman" w:cs="Times New Roman"/>
                <w:sz w:val="24"/>
                <w:szCs w:val="24"/>
              </w:rPr>
              <w:t xml:space="preserve">, от 18.09.2015 </w:t>
            </w:r>
            <w:hyperlink r:id="rId6" w:history="1">
              <w:r w:rsidRPr="00935D54">
                <w:rPr>
                  <w:rFonts w:ascii="Times New Roman" w:hAnsi="Times New Roman" w:cs="Times New Roman"/>
                  <w:sz w:val="24"/>
                  <w:szCs w:val="24"/>
                </w:rPr>
                <w:t>N 470-П</w:t>
              </w:r>
            </w:hyperlink>
            <w:r w:rsidRPr="00935D54">
              <w:rPr>
                <w:rFonts w:ascii="Times New Roman" w:hAnsi="Times New Roman" w:cs="Times New Roman"/>
                <w:sz w:val="24"/>
                <w:szCs w:val="24"/>
              </w:rPr>
              <w:t xml:space="preserve">, от 31.05.2016 </w:t>
            </w:r>
            <w:hyperlink r:id="rId7" w:history="1">
              <w:r w:rsidRPr="00935D54">
                <w:rPr>
                  <w:rFonts w:ascii="Times New Roman" w:hAnsi="Times New Roman" w:cs="Times New Roman"/>
                  <w:sz w:val="24"/>
                  <w:szCs w:val="24"/>
                </w:rPr>
                <w:t>N 261-П</w:t>
              </w:r>
            </w:hyperlink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35D54" w:rsidRPr="00537122" w:rsidRDefault="00935D54" w:rsidP="00537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 xml:space="preserve">от 21.10.2016 </w:t>
            </w:r>
            <w:hyperlink r:id="rId8" w:history="1">
              <w:r w:rsidRPr="00935D54">
                <w:rPr>
                  <w:rFonts w:ascii="Times New Roman" w:hAnsi="Times New Roman" w:cs="Times New Roman"/>
                  <w:sz w:val="24"/>
                  <w:szCs w:val="24"/>
                </w:rPr>
                <w:t>N 580-П</w:t>
              </w:r>
            </w:hyperlink>
            <w:r w:rsidRPr="00935D54">
              <w:rPr>
                <w:rFonts w:ascii="Times New Roman" w:hAnsi="Times New Roman" w:cs="Times New Roman"/>
                <w:sz w:val="24"/>
                <w:szCs w:val="24"/>
              </w:rPr>
              <w:t xml:space="preserve">, от 05.12.2017 </w:t>
            </w:r>
            <w:hyperlink r:id="rId9" w:history="1">
              <w:r w:rsidRPr="00935D54">
                <w:rPr>
                  <w:rFonts w:ascii="Times New Roman" w:hAnsi="Times New Roman" w:cs="Times New Roman"/>
                  <w:sz w:val="24"/>
                  <w:szCs w:val="24"/>
                </w:rPr>
                <w:t>N 620-П</w:t>
              </w:r>
            </w:hyperlink>
            <w:r w:rsidR="005371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7122" w:rsidRPr="00537122">
              <w:rPr>
                <w:rFonts w:ascii="Times New Roman" w:hAnsi="Times New Roman" w:cs="Times New Roman"/>
                <w:sz w:val="24"/>
                <w:szCs w:val="24"/>
              </w:rPr>
              <w:t xml:space="preserve">от 11.07.2018 </w:t>
            </w:r>
            <w:hyperlink r:id="rId10" w:history="1">
              <w:r w:rsidR="00537122" w:rsidRPr="00537122">
                <w:rPr>
                  <w:rFonts w:ascii="Times New Roman" w:hAnsi="Times New Roman" w:cs="Times New Roman"/>
                  <w:sz w:val="24"/>
                  <w:szCs w:val="24"/>
                </w:rPr>
                <w:t xml:space="preserve">N 388-П </w:t>
              </w:r>
            </w:hyperlink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D54">
        <w:rPr>
          <w:rFonts w:ascii="Times New Roman" w:hAnsi="Times New Roman" w:cs="Times New Roman"/>
          <w:sz w:val="24"/>
          <w:szCs w:val="24"/>
        </w:rPr>
        <w:t xml:space="preserve">В соответствии с областной целевой </w:t>
      </w:r>
      <w:hyperlink r:id="rId11" w:history="1">
        <w:r w:rsidRPr="00935D54">
          <w:rPr>
            <w:rFonts w:ascii="Times New Roman" w:hAnsi="Times New Roman" w:cs="Times New Roman"/>
            <w:sz w:val="24"/>
            <w:szCs w:val="24"/>
          </w:rPr>
          <w:t>программой</w:t>
        </w:r>
      </w:hyperlink>
      <w:r w:rsidRPr="00935D54">
        <w:rPr>
          <w:rFonts w:ascii="Times New Roman" w:hAnsi="Times New Roman" w:cs="Times New Roman"/>
          <w:sz w:val="24"/>
          <w:szCs w:val="24"/>
        </w:rPr>
        <w:t xml:space="preserve"> "Реформирование региональных финансов Саратовской области на 2008 - 2010 годы", утвержденной Законом Саратовской области от 27 ноября 2008 г. N 300-ЗСО, и в целях повышения результативности региональной налоговой политики, обоснованности предоставления налоговых льгот на основании единого методического подхода в оценке их эффективности Правительство области постановляет:</w:t>
      </w:r>
      <w:proofErr w:type="gramEnd"/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1" w:history="1">
        <w:r w:rsidRPr="00935D54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935D54">
        <w:rPr>
          <w:rFonts w:ascii="Times New Roman" w:hAnsi="Times New Roman" w:cs="Times New Roman"/>
          <w:sz w:val="24"/>
          <w:szCs w:val="24"/>
        </w:rPr>
        <w:t xml:space="preserve"> о порядке оценки бюджетной и (или) социальной эффективности предоставляемых (планируемых к предоставлению) налоговых льгот согласно приложению.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подписания.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Вице-губернатор - первый заместитель</w:t>
      </w:r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Председателя Правительства Саратовской области</w:t>
      </w:r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А.Г.БАБИЧЕВ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от 11 августа 2009 г. N 351-П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1"/>
      <w:bookmarkEnd w:id="0"/>
      <w:r w:rsidRPr="00935D54">
        <w:rPr>
          <w:rFonts w:ascii="Times New Roman" w:hAnsi="Times New Roman" w:cs="Times New Roman"/>
          <w:sz w:val="24"/>
          <w:szCs w:val="24"/>
        </w:rPr>
        <w:t>ПОЛОЖЕНИЕ</w:t>
      </w:r>
    </w:p>
    <w:p w:rsidR="00935D54" w:rsidRDefault="00935D54" w:rsidP="00935D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О ПОРЯДКЕ ОЦЕНКИ БЮДЖЕТНОЙ И (ИЛИ) СОЦИАЛЬНОЙ ЭФФЕКТИВНОСТИ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D54">
        <w:rPr>
          <w:rFonts w:ascii="Times New Roman" w:hAnsi="Times New Roman" w:cs="Times New Roman"/>
          <w:sz w:val="24"/>
          <w:szCs w:val="24"/>
        </w:rPr>
        <w:t>ПРЕДОСТАВЛЯЕМЫХ (ПЛАНИРУЕМЫХ К ПРЕДОСТАВЛЕНИЮ)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D54">
        <w:rPr>
          <w:rFonts w:ascii="Times New Roman" w:hAnsi="Times New Roman" w:cs="Times New Roman"/>
          <w:sz w:val="24"/>
          <w:szCs w:val="24"/>
        </w:rPr>
        <w:t>НАЛОГОВЫХ ЛЬГОТ</w:t>
      </w:r>
    </w:p>
    <w:p w:rsidR="00935D54" w:rsidRPr="00935D54" w:rsidRDefault="00935D54" w:rsidP="00935D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35D54" w:rsidRPr="00935D5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 xml:space="preserve">от 18.09.2015 </w:t>
            </w:r>
            <w:hyperlink r:id="rId12" w:history="1">
              <w:r w:rsidRPr="00935D54">
                <w:rPr>
                  <w:rFonts w:ascii="Times New Roman" w:hAnsi="Times New Roman" w:cs="Times New Roman"/>
                  <w:sz w:val="24"/>
                  <w:szCs w:val="24"/>
                </w:rPr>
                <w:t>N 470-П</w:t>
              </w:r>
            </w:hyperlink>
            <w:r w:rsidRPr="00935D54">
              <w:rPr>
                <w:rFonts w:ascii="Times New Roman" w:hAnsi="Times New Roman" w:cs="Times New Roman"/>
                <w:sz w:val="24"/>
                <w:szCs w:val="24"/>
              </w:rPr>
              <w:t xml:space="preserve">, от 31.05.2016 </w:t>
            </w:r>
            <w:hyperlink r:id="rId13" w:history="1">
              <w:r w:rsidRPr="00935D54">
                <w:rPr>
                  <w:rFonts w:ascii="Times New Roman" w:hAnsi="Times New Roman" w:cs="Times New Roman"/>
                  <w:sz w:val="24"/>
                  <w:szCs w:val="24"/>
                </w:rPr>
                <w:t>N 261-П</w:t>
              </w:r>
            </w:hyperlink>
            <w:r w:rsidRPr="00935D54">
              <w:rPr>
                <w:rFonts w:ascii="Times New Roman" w:hAnsi="Times New Roman" w:cs="Times New Roman"/>
                <w:sz w:val="24"/>
                <w:szCs w:val="24"/>
              </w:rPr>
              <w:t xml:space="preserve">, от 21.10.2016 </w:t>
            </w:r>
            <w:hyperlink r:id="rId14" w:history="1">
              <w:r w:rsidRPr="00935D54">
                <w:rPr>
                  <w:rFonts w:ascii="Times New Roman" w:hAnsi="Times New Roman" w:cs="Times New Roman"/>
                  <w:sz w:val="24"/>
                  <w:szCs w:val="24"/>
                </w:rPr>
                <w:t>N 580-П</w:t>
              </w:r>
            </w:hyperlink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 xml:space="preserve">от 05.12.2017 </w:t>
            </w:r>
            <w:hyperlink r:id="rId15" w:history="1">
              <w:r w:rsidRPr="00935D54">
                <w:rPr>
                  <w:rFonts w:ascii="Times New Roman" w:hAnsi="Times New Roman" w:cs="Times New Roman"/>
                  <w:sz w:val="24"/>
                  <w:szCs w:val="24"/>
                </w:rPr>
                <w:t>N 620-П</w:t>
              </w:r>
            </w:hyperlink>
            <w:r w:rsidR="005371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7122" w:rsidRPr="00537122">
              <w:rPr>
                <w:rFonts w:ascii="Times New Roman" w:hAnsi="Times New Roman" w:cs="Times New Roman"/>
                <w:sz w:val="24"/>
                <w:szCs w:val="24"/>
              </w:rPr>
              <w:t xml:space="preserve">от 11.07.2018 </w:t>
            </w:r>
            <w:hyperlink r:id="rId16" w:history="1">
              <w:r w:rsidR="00537122" w:rsidRPr="00537122">
                <w:rPr>
                  <w:rFonts w:ascii="Times New Roman" w:hAnsi="Times New Roman" w:cs="Times New Roman"/>
                  <w:sz w:val="24"/>
                  <w:szCs w:val="24"/>
                </w:rPr>
                <w:t xml:space="preserve">N 388-П </w:t>
              </w:r>
            </w:hyperlink>
            <w:r w:rsidR="00537122" w:rsidRPr="00935D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1. Настоящее Положение разработано в соответствии с </w:t>
      </w:r>
      <w:hyperlink r:id="rId17" w:history="1">
        <w:r w:rsidRPr="00935D5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35D54">
        <w:rPr>
          <w:rFonts w:ascii="Times New Roman" w:hAnsi="Times New Roman" w:cs="Times New Roman"/>
          <w:sz w:val="24"/>
          <w:szCs w:val="24"/>
        </w:rPr>
        <w:t xml:space="preserve"> Саратовской области "О предоставлении налоговых льгот на территории Саратовской области".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2. Положение определяет процедуру и критерии оценки бюджетной и социальной эффективности предоставляемых (планируемых к предоставлению) налоговых льгот (далее - оценка эффективности налоговых льгот), состав исполнителей, их взаимодействие, а также требования к реализации результатов оценки.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2"/>
      <w:bookmarkEnd w:id="1"/>
      <w:r w:rsidRPr="00935D54">
        <w:rPr>
          <w:rFonts w:ascii="Times New Roman" w:hAnsi="Times New Roman" w:cs="Times New Roman"/>
          <w:sz w:val="24"/>
          <w:szCs w:val="24"/>
        </w:rPr>
        <w:t>3. Оценка эффективности налоговых льгот осуществляется: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в отношении налоговых льгот, предоставленных субъектам инвестиционной деятельности, - министерством </w:t>
      </w:r>
      <w:r w:rsidR="00537122">
        <w:rPr>
          <w:rFonts w:ascii="Times New Roman" w:hAnsi="Times New Roman" w:cs="Times New Roman"/>
          <w:sz w:val="24"/>
          <w:szCs w:val="24"/>
        </w:rPr>
        <w:t>экономического развития</w:t>
      </w:r>
      <w:r w:rsidRPr="00935D54">
        <w:rPr>
          <w:rFonts w:ascii="Times New Roman" w:hAnsi="Times New Roman" w:cs="Times New Roman"/>
          <w:sz w:val="24"/>
          <w:szCs w:val="24"/>
        </w:rPr>
        <w:t xml:space="preserve"> области (определяется бюджетная и (или) социальная эффективность);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21.10.2016 </w:t>
      </w:r>
      <w:hyperlink r:id="rId18" w:history="1">
        <w:r w:rsidRPr="00935D54">
          <w:rPr>
            <w:rFonts w:ascii="Times New Roman" w:hAnsi="Times New Roman" w:cs="Times New Roman"/>
            <w:sz w:val="24"/>
            <w:szCs w:val="24"/>
          </w:rPr>
          <w:t>N 580-П</w:t>
        </w:r>
      </w:hyperlink>
      <w:r w:rsidRPr="00935D54">
        <w:rPr>
          <w:rFonts w:ascii="Times New Roman" w:hAnsi="Times New Roman" w:cs="Times New Roman"/>
          <w:sz w:val="24"/>
          <w:szCs w:val="24"/>
        </w:rPr>
        <w:t xml:space="preserve">, от 05.12.2017 </w:t>
      </w:r>
      <w:hyperlink r:id="rId19" w:history="1">
        <w:r w:rsidRPr="00935D54">
          <w:rPr>
            <w:rFonts w:ascii="Times New Roman" w:hAnsi="Times New Roman" w:cs="Times New Roman"/>
            <w:sz w:val="24"/>
            <w:szCs w:val="24"/>
          </w:rPr>
          <w:t>N 620-П</w:t>
        </w:r>
      </w:hyperlink>
      <w:r w:rsidR="00537122">
        <w:rPr>
          <w:rFonts w:ascii="Times New Roman" w:hAnsi="Times New Roman" w:cs="Times New Roman"/>
          <w:sz w:val="24"/>
          <w:szCs w:val="24"/>
        </w:rPr>
        <w:t xml:space="preserve">, </w:t>
      </w:r>
      <w:r w:rsidR="00537122" w:rsidRPr="00537122">
        <w:rPr>
          <w:rFonts w:ascii="Times New Roman" w:hAnsi="Times New Roman" w:cs="Times New Roman"/>
          <w:sz w:val="24"/>
          <w:szCs w:val="24"/>
        </w:rPr>
        <w:t xml:space="preserve">от 11.07.2018 </w:t>
      </w:r>
      <w:hyperlink r:id="rId20" w:history="1">
        <w:r w:rsidR="00537122" w:rsidRPr="00537122">
          <w:rPr>
            <w:rFonts w:ascii="Times New Roman" w:hAnsi="Times New Roman" w:cs="Times New Roman"/>
            <w:sz w:val="24"/>
            <w:szCs w:val="24"/>
          </w:rPr>
          <w:t xml:space="preserve">N 388-П </w:t>
        </w:r>
      </w:hyperlink>
      <w:r w:rsidRPr="00935D54">
        <w:rPr>
          <w:rFonts w:ascii="Times New Roman" w:hAnsi="Times New Roman" w:cs="Times New Roman"/>
          <w:sz w:val="24"/>
          <w:szCs w:val="24"/>
        </w:rPr>
        <w:t>)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в отношении налоговых льгот, предоставляемых органам государственной власти области, органам местного самоуправления, областным и муниципальным учреждениям, - министерством финансов области (определяется бюджетная эффективность);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в отношении налоговых льгот, предоставляемых иным категориям налогоплательщиков - органами исполнительной власти области, осуществляющими координацию и регулирование соответствующих сфер деятельности (определяется бюджетная эффективность);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в отношении планируемых к предоставлению налоговых льгот - инициатором предоставления налоговых льгот (определяется бюджетная и социальная эффективность).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935D54">
        <w:rPr>
          <w:rFonts w:ascii="Times New Roman" w:hAnsi="Times New Roman" w:cs="Times New Roman"/>
          <w:sz w:val="24"/>
          <w:szCs w:val="24"/>
        </w:rPr>
        <w:t>Источником информации для расчетов оценки эффективности налоговых льгот являются данные налоговой, статистической, бухгалтерской отчетности, данные налогоплательщиков, предоставляемые ими по мотивированному требованию органов государственной власти области в установленном законодательством порядке, уполномоченных на проведение оценки бюджетной и (или) социальной эффективности налоговых льгот, а также сведения федеральных органов государственной власти, органов государственной власти области и органов местного самоуправления.</w:t>
      </w:r>
      <w:proofErr w:type="gramEnd"/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5. В отношении налоговых льгот, планируемых к предоставлению, оценка эффективности производится по категории налогоплательщиков, претендующей на </w:t>
      </w:r>
      <w:r w:rsidRPr="00935D54">
        <w:rPr>
          <w:rFonts w:ascii="Times New Roman" w:hAnsi="Times New Roman" w:cs="Times New Roman"/>
          <w:sz w:val="24"/>
          <w:szCs w:val="24"/>
        </w:rPr>
        <w:lastRenderedPageBreak/>
        <w:t>получение льготы.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По предоставленным налоговым льготам оценка эффективности производится по налогоплательщикам, фактически использующим предоставленные льготы.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Оценка бюджетной (социальной) эффективности налоговых льгот, предоставленных физическим лицам, не являющимся индивидуальными предпринимателями, не проводится.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6. Оценка бюджетной эффективности предполагает оценку результатов экономической деятельности категорий налогоплательщиков, которым предоставлена (планируется к предоставлению) налоговая льгота, с позиции влияния на доходы и расходы областного бюджета.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Для определения бюджетной эффективности налоговых льгот рассчитывается коэффициент бюджетной эффективности. Льгота признается эффективной, если коэффициент больше либо равен единице.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Расчет коэффициента бюджетной эффективности осуществляется с использованием одного из следующих критериев.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6.1. Увеличение объема налоговых доходов областного бюджета.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5371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26"/>
          <w:sz w:val="24"/>
          <w:szCs w:val="24"/>
        </w:rPr>
        <w:pict>
          <v:shape id="_x0000_i1025" style="width:132.15pt;height:37.25pt" coordsize="" o:spt="100" adj="0,,0" path="" filled="f" stroked="f">
            <v:stroke joinstyle="miter"/>
            <v:imagedata r:id="rId21" o:title="base_23910_107804_32768"/>
            <v:formulas/>
            <v:path o:connecttype="segments"/>
          </v:shape>
        </w:pic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5D54">
        <w:rPr>
          <w:rFonts w:ascii="Times New Roman" w:hAnsi="Times New Roman" w:cs="Times New Roman"/>
          <w:sz w:val="24"/>
          <w:szCs w:val="24"/>
        </w:rPr>
        <w:t>К</w:t>
      </w:r>
      <w:r w:rsidRPr="00935D54">
        <w:rPr>
          <w:rFonts w:ascii="Times New Roman" w:hAnsi="Times New Roman" w:cs="Times New Roman"/>
          <w:sz w:val="24"/>
          <w:szCs w:val="24"/>
          <w:vertAlign w:val="subscript"/>
        </w:rPr>
        <w:t>бэ</w:t>
      </w:r>
      <w:proofErr w:type="spellEnd"/>
      <w:r w:rsidRPr="00935D54">
        <w:rPr>
          <w:rFonts w:ascii="Times New Roman" w:hAnsi="Times New Roman" w:cs="Times New Roman"/>
          <w:sz w:val="24"/>
          <w:szCs w:val="24"/>
        </w:rPr>
        <w:t xml:space="preserve"> - коэффициент бюджетной эффективности;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5D54">
        <w:rPr>
          <w:rFonts w:ascii="Times New Roman" w:hAnsi="Times New Roman" w:cs="Times New Roman"/>
          <w:sz w:val="24"/>
          <w:szCs w:val="24"/>
        </w:rPr>
        <w:t>НП</w:t>
      </w:r>
      <w:proofErr w:type="gramStart"/>
      <w:r w:rsidRPr="00935D54">
        <w:rPr>
          <w:rFonts w:ascii="Times New Roman" w:hAnsi="Times New Roman" w:cs="Times New Roman"/>
          <w:sz w:val="24"/>
          <w:szCs w:val="24"/>
          <w:vertAlign w:val="subscript"/>
        </w:rPr>
        <w:t>t</w:t>
      </w:r>
      <w:proofErr w:type="spellEnd"/>
      <w:proofErr w:type="gramEnd"/>
      <w:r w:rsidRPr="00935D54">
        <w:rPr>
          <w:rFonts w:ascii="Times New Roman" w:hAnsi="Times New Roman" w:cs="Times New Roman"/>
          <w:sz w:val="24"/>
          <w:szCs w:val="24"/>
        </w:rPr>
        <w:t xml:space="preserve"> - объем поступления налогов в областной бюджет за отчетный год (рублей);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НП</w:t>
      </w:r>
      <w:r w:rsidRPr="00935D54">
        <w:rPr>
          <w:rFonts w:ascii="Times New Roman" w:hAnsi="Times New Roman" w:cs="Times New Roman"/>
          <w:sz w:val="24"/>
          <w:szCs w:val="24"/>
          <w:vertAlign w:val="subscript"/>
        </w:rPr>
        <w:t>t-1</w:t>
      </w:r>
      <w:r w:rsidRPr="00935D54">
        <w:rPr>
          <w:rFonts w:ascii="Times New Roman" w:hAnsi="Times New Roman" w:cs="Times New Roman"/>
          <w:sz w:val="24"/>
          <w:szCs w:val="24"/>
        </w:rPr>
        <w:t xml:space="preserve"> - объем поступления налогов в областной бюджет за предшествующий год (рублей);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ПБ</w:t>
      </w:r>
      <w:r w:rsidRPr="00935D54">
        <w:rPr>
          <w:rFonts w:ascii="Times New Roman" w:hAnsi="Times New Roman" w:cs="Times New Roman"/>
          <w:sz w:val="24"/>
          <w:szCs w:val="24"/>
          <w:vertAlign w:val="subscript"/>
        </w:rPr>
        <w:t>Л</w:t>
      </w:r>
      <w:r w:rsidRPr="00935D54">
        <w:rPr>
          <w:rFonts w:ascii="Times New Roman" w:hAnsi="Times New Roman" w:cs="Times New Roman"/>
          <w:sz w:val="24"/>
          <w:szCs w:val="24"/>
        </w:rPr>
        <w:t xml:space="preserve"> - выпадающие доходы за счет налоговых льгот в отчетном году (рублей).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Для оценки по данному критерию эффективности планируемых к предоставлению налоговых льгот используются прогнозные показатели налоговых платежей в областной бюджет.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(п. 6.1 в ред. </w:t>
      </w:r>
      <w:hyperlink r:id="rId22" w:history="1">
        <w:r w:rsidRPr="00935D5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35D54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31.05.2016 N 261-П)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6.2. Оптимизация расходов областного бюджета, которая предусматривает сокращение встречных финансовых потоков при одновременном снижении налоговой нагрузки на организации, полностью или частично финансируемые из областного бюджета, и объема бюджетного финансирования.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5371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25"/>
          <w:sz w:val="24"/>
          <w:szCs w:val="24"/>
        </w:rPr>
        <w:pict>
          <v:shape id="_x0000_i1026" style="width:122.8pt;height:36.4pt" coordsize="" o:spt="100" adj="0,,0" path="" filled="f" stroked="f">
            <v:stroke joinstyle="miter"/>
            <v:imagedata r:id="rId23" o:title="base_23910_107804_32769"/>
            <v:formulas/>
            <v:path o:connecttype="segments"/>
          </v:shape>
        </w:pic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БФ - объем бюджетного финансирования организаций при отсутствии налоговой льготы (рублей);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5D54">
        <w:rPr>
          <w:rFonts w:ascii="Times New Roman" w:hAnsi="Times New Roman" w:cs="Times New Roman"/>
          <w:sz w:val="24"/>
          <w:szCs w:val="24"/>
        </w:rPr>
        <w:t>БФнл</w:t>
      </w:r>
      <w:proofErr w:type="spellEnd"/>
      <w:r w:rsidRPr="00935D54">
        <w:rPr>
          <w:rFonts w:ascii="Times New Roman" w:hAnsi="Times New Roman" w:cs="Times New Roman"/>
          <w:sz w:val="24"/>
          <w:szCs w:val="24"/>
        </w:rPr>
        <w:t xml:space="preserve"> - объем бюджетного финансирования организаций при условии предоставления налоговой льготы (рублей);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lastRenderedPageBreak/>
        <w:t>РО - расходы организаций по уплате налогов при отсутствии налоговой льготы (рублей);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5D54">
        <w:rPr>
          <w:rFonts w:ascii="Times New Roman" w:hAnsi="Times New Roman" w:cs="Times New Roman"/>
          <w:sz w:val="24"/>
          <w:szCs w:val="24"/>
        </w:rPr>
        <w:t>РОнл</w:t>
      </w:r>
      <w:proofErr w:type="spellEnd"/>
      <w:r w:rsidRPr="00935D54">
        <w:rPr>
          <w:rFonts w:ascii="Times New Roman" w:hAnsi="Times New Roman" w:cs="Times New Roman"/>
          <w:sz w:val="24"/>
          <w:szCs w:val="24"/>
        </w:rPr>
        <w:t xml:space="preserve"> - расходы организаций по уплате налогов при условии предоставления налоговой льготы (рублей).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7. Для оценки социальной эффективности налоговых льгот, предоставленных субъектам инвестиционной деятельности, применяются </w:t>
      </w:r>
      <w:hyperlink w:anchor="P101" w:history="1">
        <w:r w:rsidRPr="00935D54">
          <w:rPr>
            <w:rFonts w:ascii="Times New Roman" w:hAnsi="Times New Roman" w:cs="Times New Roman"/>
            <w:sz w:val="24"/>
            <w:szCs w:val="24"/>
          </w:rPr>
          <w:t>показатели</w:t>
        </w:r>
      </w:hyperlink>
      <w:r w:rsidRPr="00935D54">
        <w:rPr>
          <w:rFonts w:ascii="Times New Roman" w:hAnsi="Times New Roman" w:cs="Times New Roman"/>
          <w:sz w:val="24"/>
          <w:szCs w:val="24"/>
        </w:rPr>
        <w:t>, предусмотренные приложением N 1 к настоящему Положению.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Социальная эффективность оценивается в отношении каждого субъекта инвестиционной деятельности, включенного в соответствующую категорию налогоплательщиков и использующего налоговую льготу, с последующей оценкой в целом по категории налогоплательщиков.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8. Налоговые льготы, предоставляемые субъектам инвестиционной деятельности, признаются эффективными при положительной динамике не менее двух из </w:t>
      </w:r>
      <w:hyperlink w:anchor="P101" w:history="1">
        <w:r w:rsidRPr="00935D54">
          <w:rPr>
            <w:rFonts w:ascii="Times New Roman" w:hAnsi="Times New Roman" w:cs="Times New Roman"/>
            <w:sz w:val="24"/>
            <w:szCs w:val="24"/>
          </w:rPr>
          <w:t>показателей</w:t>
        </w:r>
      </w:hyperlink>
      <w:r w:rsidRPr="00935D54">
        <w:rPr>
          <w:rFonts w:ascii="Times New Roman" w:hAnsi="Times New Roman" w:cs="Times New Roman"/>
          <w:sz w:val="24"/>
          <w:szCs w:val="24"/>
        </w:rPr>
        <w:t>, указанных в приложении N 1 к настоящему Положению, и (или) коэффициенте бюджетной эффективности, большем либо равном единице.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9. Оценка эффективности предоставляемых налоговых льгот осуществляется по результатам отчетного финансового года по состоянию на 1 января текущего года в срок до 20 июня года, следующего за отчетным финансовым годом.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Исполнители оценки эффективности предоставляемых налоговых льгот, указанные в </w:t>
      </w:r>
      <w:hyperlink w:anchor="P42" w:history="1">
        <w:r w:rsidRPr="00935D54">
          <w:rPr>
            <w:rFonts w:ascii="Times New Roman" w:hAnsi="Times New Roman" w:cs="Times New Roman"/>
            <w:sz w:val="24"/>
            <w:szCs w:val="24"/>
          </w:rPr>
          <w:t>пункте 3</w:t>
        </w:r>
      </w:hyperlink>
      <w:r w:rsidRPr="00935D54">
        <w:rPr>
          <w:rFonts w:ascii="Times New Roman" w:hAnsi="Times New Roman" w:cs="Times New Roman"/>
          <w:sz w:val="24"/>
          <w:szCs w:val="24"/>
        </w:rPr>
        <w:t xml:space="preserve"> настоящего Положения, направляют в министерство финансов области: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расчет коэффициентов бюджетной эффективности по каждой категории налогоплательщиков с указанием источников информации, используемых в расчетах;</w:t>
      </w:r>
    </w:p>
    <w:p w:rsidR="00935D54" w:rsidRPr="00935D54" w:rsidRDefault="005371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56" w:history="1">
        <w:r w:rsidR="00935D54" w:rsidRPr="00935D54">
          <w:rPr>
            <w:rFonts w:ascii="Times New Roman" w:hAnsi="Times New Roman" w:cs="Times New Roman"/>
            <w:sz w:val="24"/>
            <w:szCs w:val="24"/>
          </w:rPr>
          <w:t>результаты</w:t>
        </w:r>
      </w:hyperlink>
      <w:r w:rsidR="00935D54" w:rsidRPr="00935D54">
        <w:rPr>
          <w:rFonts w:ascii="Times New Roman" w:hAnsi="Times New Roman" w:cs="Times New Roman"/>
          <w:sz w:val="24"/>
          <w:szCs w:val="24"/>
        </w:rPr>
        <w:t xml:space="preserve"> оценки бюджетной эффективности предоставляемых налоговых льгот по форме согласно приложению N 2 к настоящему Положению;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аналитическую записку, которая должна содержать заключение об эффективности (или неэффективности) предоставляемых налоговых льгот (по категориям налогоплательщиков), или вывод о сохранении налоговой льготы либ</w:t>
      </w:r>
      <w:proofErr w:type="gramStart"/>
      <w:r w:rsidRPr="00935D54">
        <w:rPr>
          <w:rFonts w:ascii="Times New Roman" w:hAnsi="Times New Roman" w:cs="Times New Roman"/>
          <w:sz w:val="24"/>
          <w:szCs w:val="24"/>
        </w:rPr>
        <w:t>о о ее</w:t>
      </w:r>
      <w:proofErr w:type="gramEnd"/>
      <w:r w:rsidRPr="00935D54">
        <w:rPr>
          <w:rFonts w:ascii="Times New Roman" w:hAnsi="Times New Roman" w:cs="Times New Roman"/>
          <w:sz w:val="24"/>
          <w:szCs w:val="24"/>
        </w:rPr>
        <w:t xml:space="preserve"> отмене (изменении оснований, порядка и условий применения) в случае низкой эффективности.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При низкой эффективности налоговой льготы министерство финансов области разрабатывает и вносит в Правительство области проект закона Саратовской области об изменении оснований, порядка и условий применения установленной налоговой льготы ил</w:t>
      </w:r>
      <w:proofErr w:type="gramStart"/>
      <w:r w:rsidRPr="00935D54">
        <w:rPr>
          <w:rFonts w:ascii="Times New Roman" w:hAnsi="Times New Roman" w:cs="Times New Roman"/>
          <w:sz w:val="24"/>
          <w:szCs w:val="24"/>
        </w:rPr>
        <w:t>и о ее</w:t>
      </w:r>
      <w:proofErr w:type="gramEnd"/>
      <w:r w:rsidRPr="00935D54">
        <w:rPr>
          <w:rFonts w:ascii="Times New Roman" w:hAnsi="Times New Roman" w:cs="Times New Roman"/>
          <w:sz w:val="24"/>
          <w:szCs w:val="24"/>
        </w:rPr>
        <w:t xml:space="preserve"> отмене.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10. Оценка эффективности планируемых к предоставлению налоговых льгот осуществляется до внесения в Саратовскую областную Думу проекта соответствующего закона Саратовской области, устанавливающего налоговую льготу.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Инициатор предоставления налоговой льготы направляет в министерство экономического развития области проект закона области об установлении налоговой льготы с приложением расчетов оценки бюджетной и (или) социальной эффективности предоставляемой льготы, а также сведений (информации), использованных при осуществлении оценки.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4" w:history="1">
        <w:r w:rsidRPr="00935D5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35D54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21.10.2016 N 580-П)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Министерство экономического развития области в течение 10 рабочих дней готовит </w:t>
      </w:r>
      <w:r w:rsidRPr="00935D54">
        <w:rPr>
          <w:rFonts w:ascii="Times New Roman" w:hAnsi="Times New Roman" w:cs="Times New Roman"/>
          <w:sz w:val="24"/>
          <w:szCs w:val="24"/>
        </w:rPr>
        <w:lastRenderedPageBreak/>
        <w:t>заключение о бюджетной и (или) социальной эффективности планируемой к предоставлению налоговой льготы.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5" w:history="1">
        <w:r w:rsidRPr="00935D5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35D54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21.10.2016 N 580-П)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Указанное заключение министерства экономического развития области прилагается к соответствующему проекту закона Саратовской области об установлении налоговой льготы.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6" w:history="1">
        <w:r w:rsidRPr="00935D5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35D54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21.10.2016 N 580-П)</w:t>
      </w:r>
    </w:p>
    <w:p w:rsidR="00935D54" w:rsidRPr="00935D54" w:rsidRDefault="00935D5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11. Информация о результатах оценки бюджетной и (или) социальной эффективности предоставляемых налоговых льгот публикуется в средствах массовой информации и (или) размещается на сайте Правительства Саратовской области в информационно-телекоммуникационной сети Интернет.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к Положению</w:t>
      </w:r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о порядке оценки бюджетной и (или) социальной</w:t>
      </w:r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35D54">
        <w:rPr>
          <w:rFonts w:ascii="Times New Roman" w:hAnsi="Times New Roman" w:cs="Times New Roman"/>
          <w:sz w:val="24"/>
          <w:szCs w:val="24"/>
        </w:rPr>
        <w:t>эффективности предоставляемых (планируемых</w:t>
      </w:r>
      <w:proofErr w:type="gramEnd"/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предоставлению) налоговых льгот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01"/>
      <w:bookmarkEnd w:id="2"/>
      <w:r w:rsidRPr="00935D54">
        <w:rPr>
          <w:rFonts w:ascii="Times New Roman" w:hAnsi="Times New Roman" w:cs="Times New Roman"/>
          <w:sz w:val="24"/>
          <w:szCs w:val="24"/>
        </w:rPr>
        <w:t>Показатели</w:t>
      </w:r>
    </w:p>
    <w:p w:rsidR="00935D54" w:rsidRPr="00935D54" w:rsidRDefault="00935D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оценки социальной эффективности налоговых льгот,</w:t>
      </w:r>
    </w:p>
    <w:p w:rsidR="00935D54" w:rsidRPr="00935D54" w:rsidRDefault="00935D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35D54">
        <w:rPr>
          <w:rFonts w:ascii="Times New Roman" w:hAnsi="Times New Roman" w:cs="Times New Roman"/>
          <w:sz w:val="24"/>
          <w:szCs w:val="24"/>
        </w:rPr>
        <w:t>предоставляемых</w:t>
      </w:r>
      <w:proofErr w:type="gramEnd"/>
      <w:r w:rsidRPr="00935D54">
        <w:rPr>
          <w:rFonts w:ascii="Times New Roman" w:hAnsi="Times New Roman" w:cs="Times New Roman"/>
          <w:sz w:val="24"/>
          <w:szCs w:val="24"/>
        </w:rPr>
        <w:t xml:space="preserve"> субъектам инвестиционной деятельности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479"/>
        <w:gridCol w:w="1587"/>
        <w:gridCol w:w="1304"/>
        <w:gridCol w:w="1077"/>
      </w:tblGrid>
      <w:tr w:rsidR="00935D54" w:rsidRPr="00935D54">
        <w:tc>
          <w:tcPr>
            <w:tcW w:w="510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479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87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Год, предшествующий отчетному финансовому году</w:t>
            </w:r>
          </w:p>
        </w:tc>
        <w:tc>
          <w:tcPr>
            <w:tcW w:w="1304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Отчетный финансовый год</w:t>
            </w:r>
          </w:p>
        </w:tc>
        <w:tc>
          <w:tcPr>
            <w:tcW w:w="1077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Отклонения (</w:t>
            </w:r>
            <w:hyperlink w:anchor="P113" w:history="1">
              <w:r w:rsidRPr="00935D54">
                <w:rPr>
                  <w:rFonts w:ascii="Times New Roman" w:hAnsi="Times New Roman" w:cs="Times New Roman"/>
                  <w:sz w:val="24"/>
                  <w:szCs w:val="24"/>
                </w:rPr>
                <w:t>гр. 4</w:t>
              </w:r>
            </w:hyperlink>
            <w:r w:rsidRPr="00935D5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12" w:history="1">
              <w:r w:rsidRPr="00935D54">
                <w:rPr>
                  <w:rFonts w:ascii="Times New Roman" w:hAnsi="Times New Roman" w:cs="Times New Roman"/>
                  <w:sz w:val="24"/>
                  <w:szCs w:val="24"/>
                </w:rPr>
                <w:t>гр. 3</w:t>
              </w:r>
            </w:hyperlink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5D54" w:rsidRPr="00935D54">
        <w:tc>
          <w:tcPr>
            <w:tcW w:w="510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9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7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12"/>
            <w:bookmarkEnd w:id="3"/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13"/>
            <w:bookmarkEnd w:id="4"/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7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35D54" w:rsidRPr="00935D54">
        <w:tc>
          <w:tcPr>
            <w:tcW w:w="510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79" w:type="dxa"/>
          </w:tcPr>
          <w:p w:rsidR="00935D54" w:rsidRPr="00935D54" w:rsidRDefault="00935D54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Фонд начисленной заработной платы, тыс. руб.</w:t>
            </w:r>
          </w:p>
        </w:tc>
        <w:tc>
          <w:tcPr>
            <w:tcW w:w="158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D54" w:rsidRPr="00935D54">
        <w:tc>
          <w:tcPr>
            <w:tcW w:w="510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79" w:type="dxa"/>
          </w:tcPr>
          <w:p w:rsidR="00935D54" w:rsidRPr="00935D54" w:rsidRDefault="00935D54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Размер среднемесячной заработной платы работников, тыс. руб.</w:t>
            </w:r>
          </w:p>
        </w:tc>
        <w:tc>
          <w:tcPr>
            <w:tcW w:w="158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D54" w:rsidRPr="00935D54">
        <w:tc>
          <w:tcPr>
            <w:tcW w:w="510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79" w:type="dxa"/>
          </w:tcPr>
          <w:p w:rsidR="00935D54" w:rsidRPr="00935D54" w:rsidRDefault="00935D54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работников, чел.</w:t>
            </w:r>
          </w:p>
        </w:tc>
        <w:tc>
          <w:tcPr>
            <w:tcW w:w="158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D54" w:rsidRPr="00935D54">
        <w:tc>
          <w:tcPr>
            <w:tcW w:w="510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79" w:type="dxa"/>
          </w:tcPr>
          <w:p w:rsidR="00935D54" w:rsidRPr="00935D54" w:rsidRDefault="00935D54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Отношение средней заработной платы налогоплательщика к среднестатистической заработной плате, сложившейся в Саратовской области по соответствующему виду экономической деятельности</w:t>
            </w:r>
          </w:p>
        </w:tc>
        <w:tc>
          <w:tcPr>
            <w:tcW w:w="158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D54" w:rsidRPr="00935D54">
        <w:tc>
          <w:tcPr>
            <w:tcW w:w="510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79" w:type="dxa"/>
          </w:tcPr>
          <w:p w:rsidR="00935D54" w:rsidRPr="00935D54" w:rsidRDefault="00935D54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Расходы налогоплательщика на повышение образовательного и квалификационного уровня работников, тыс. руб.</w:t>
            </w:r>
          </w:p>
        </w:tc>
        <w:tc>
          <w:tcPr>
            <w:tcW w:w="158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D54" w:rsidRPr="00935D54">
        <w:tc>
          <w:tcPr>
            <w:tcW w:w="510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79" w:type="dxa"/>
          </w:tcPr>
          <w:p w:rsidR="00935D54" w:rsidRPr="00935D54" w:rsidRDefault="00935D54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Расходы налогоплательщика на социальные проекты и благотворительность, тыс. руб.</w:t>
            </w:r>
          </w:p>
        </w:tc>
        <w:tc>
          <w:tcPr>
            <w:tcW w:w="158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к Положению</w:t>
      </w:r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о порядке оценки бюджетной и (или) социальной</w:t>
      </w:r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35D54">
        <w:rPr>
          <w:rFonts w:ascii="Times New Roman" w:hAnsi="Times New Roman" w:cs="Times New Roman"/>
          <w:sz w:val="24"/>
          <w:szCs w:val="24"/>
        </w:rPr>
        <w:t>эффективности предоставляемых (планируемых</w:t>
      </w:r>
      <w:proofErr w:type="gramEnd"/>
    </w:p>
    <w:p w:rsidR="00935D54" w:rsidRPr="00935D54" w:rsidRDefault="00935D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предоставлению) налоговых льгот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56"/>
      <w:bookmarkEnd w:id="5"/>
      <w:r w:rsidRPr="00935D54">
        <w:rPr>
          <w:rFonts w:ascii="Times New Roman" w:hAnsi="Times New Roman" w:cs="Times New Roman"/>
          <w:sz w:val="24"/>
          <w:szCs w:val="24"/>
        </w:rPr>
        <w:t xml:space="preserve">                                 Результаты</w:t>
      </w:r>
    </w:p>
    <w:p w:rsidR="00935D54" w:rsidRPr="00935D54" w:rsidRDefault="00935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                       оценки бюджетной эффективности</w:t>
      </w:r>
    </w:p>
    <w:p w:rsidR="00935D54" w:rsidRPr="00935D54" w:rsidRDefault="00935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              налоговых льгот за ________________________ год</w:t>
      </w:r>
    </w:p>
    <w:p w:rsidR="00935D54" w:rsidRPr="00935D54" w:rsidRDefault="00935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</w:t>
      </w:r>
    </w:p>
    <w:p w:rsidR="00935D54" w:rsidRPr="00935D54" w:rsidRDefault="00935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35D54">
        <w:rPr>
          <w:rFonts w:ascii="Times New Roman" w:hAnsi="Times New Roman" w:cs="Times New Roman"/>
          <w:sz w:val="24"/>
          <w:szCs w:val="24"/>
        </w:rPr>
        <w:t>(наименование органа исполнительной власти области - исполнителя оценки</w:t>
      </w:r>
      <w:proofErr w:type="gramEnd"/>
    </w:p>
    <w:p w:rsidR="00935D54" w:rsidRPr="00935D54" w:rsidRDefault="00935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                       эффективности налоговых льгот)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531"/>
        <w:gridCol w:w="2438"/>
        <w:gridCol w:w="2127"/>
        <w:gridCol w:w="1871"/>
      </w:tblGrid>
      <w:tr w:rsidR="00935D54" w:rsidRPr="00935D54">
        <w:tc>
          <w:tcPr>
            <w:tcW w:w="964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Вид налога</w:t>
            </w:r>
          </w:p>
        </w:tc>
        <w:tc>
          <w:tcPr>
            <w:tcW w:w="1531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Категория налогоплательщиков</w:t>
            </w:r>
          </w:p>
        </w:tc>
        <w:tc>
          <w:tcPr>
            <w:tcW w:w="2438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Количество организаций (индивидуальных предпринимателей) данной категории налогоплательщиков, получивших налоговую льготу</w:t>
            </w:r>
          </w:p>
        </w:tc>
        <w:tc>
          <w:tcPr>
            <w:tcW w:w="2127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Сумма предоставленной налоговой льготы (тыс. рублей)</w:t>
            </w:r>
          </w:p>
        </w:tc>
        <w:tc>
          <w:tcPr>
            <w:tcW w:w="1871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Коэффициент бюджетной эффективности налоговой льготы</w:t>
            </w:r>
          </w:p>
        </w:tc>
      </w:tr>
      <w:tr w:rsidR="00935D54" w:rsidRPr="00935D54">
        <w:tc>
          <w:tcPr>
            <w:tcW w:w="964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1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8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1" w:type="dxa"/>
          </w:tcPr>
          <w:p w:rsidR="00935D54" w:rsidRPr="00935D54" w:rsidRDefault="00935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D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35D54" w:rsidRPr="00935D54">
        <w:tc>
          <w:tcPr>
            <w:tcW w:w="964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D54" w:rsidRPr="00935D54">
        <w:tc>
          <w:tcPr>
            <w:tcW w:w="964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D54" w:rsidRPr="00935D54">
        <w:tc>
          <w:tcPr>
            <w:tcW w:w="964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D54" w:rsidRPr="00935D54">
        <w:tc>
          <w:tcPr>
            <w:tcW w:w="964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D54" w:rsidRPr="00935D54">
        <w:tc>
          <w:tcPr>
            <w:tcW w:w="964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935D54" w:rsidRPr="00935D54" w:rsidRDefault="0093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Руководитель _______________  _________  __________________________________</w:t>
      </w:r>
    </w:p>
    <w:p w:rsidR="00935D54" w:rsidRPr="00935D54" w:rsidRDefault="00935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               (должность)    (подпись)                (Ф.И.О.)</w:t>
      </w:r>
    </w:p>
    <w:p w:rsidR="00935D54" w:rsidRPr="00935D54" w:rsidRDefault="00935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>Исполнитель  _______________  _________  __________________________________</w:t>
      </w:r>
    </w:p>
    <w:p w:rsidR="00935D54" w:rsidRPr="00935D54" w:rsidRDefault="00935D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5D54">
        <w:rPr>
          <w:rFonts w:ascii="Times New Roman" w:hAnsi="Times New Roman" w:cs="Times New Roman"/>
          <w:sz w:val="24"/>
          <w:szCs w:val="24"/>
        </w:rPr>
        <w:t xml:space="preserve">               (должность)    (подпись)           (Ф.И.О., телефон)</w:t>
      </w: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5D54" w:rsidRPr="00935D54" w:rsidRDefault="00935D5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1A62BF" w:rsidRPr="00935D54" w:rsidRDefault="001A62BF">
      <w:pPr>
        <w:rPr>
          <w:rFonts w:ascii="Times New Roman" w:hAnsi="Times New Roman" w:cs="Times New Roman"/>
          <w:sz w:val="24"/>
          <w:szCs w:val="24"/>
        </w:rPr>
      </w:pPr>
      <w:bookmarkStart w:id="6" w:name="_GoBack"/>
      <w:bookmarkEnd w:id="6"/>
    </w:p>
    <w:sectPr w:rsidR="001A62BF" w:rsidRPr="00935D54" w:rsidSect="002F6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D54"/>
    <w:rsid w:val="001A62BF"/>
    <w:rsid w:val="00537122"/>
    <w:rsid w:val="0093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5D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35D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35D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5D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5D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35D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35D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5D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C5D270E81341F5C2885C30BA945469ED8C9B28265F19DCA9C92C5431CC97EE5AB945CA5DC2B122713287q0b8G" TargetMode="External"/><Relationship Id="rId13" Type="http://schemas.openxmlformats.org/officeDocument/2006/relationships/hyperlink" Target="consultantplus://offline/ref=29C5D270E81341F5C2885C30BA945469ED8C9B28265218D2A0C92C5431CC97EE5AB945CA5DC2B122713286q0bCG" TargetMode="External"/><Relationship Id="rId18" Type="http://schemas.openxmlformats.org/officeDocument/2006/relationships/hyperlink" Target="consultantplus://offline/ref=29C5D270E81341F5C2885C30BA945469ED8C9B28265F19DCA9C92C5431CC97EE5AB945CA5DC2B122713287q0bAG" TargetMode="External"/><Relationship Id="rId26" Type="http://schemas.openxmlformats.org/officeDocument/2006/relationships/hyperlink" Target="consultantplus://offline/ref=29C5D270E81341F5C2885C30BA945469ED8C9B28265F19DCA9C92C5431CC97EE5AB945CA5DC2B122713287q0bD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wmf"/><Relationship Id="rId7" Type="http://schemas.openxmlformats.org/officeDocument/2006/relationships/hyperlink" Target="consultantplus://offline/ref=29C5D270E81341F5C2885C30BA945469ED8C9B28265218D2A0C92C5431CC97EE5AB945CA5DC2B122713286q0bCG" TargetMode="External"/><Relationship Id="rId12" Type="http://schemas.openxmlformats.org/officeDocument/2006/relationships/hyperlink" Target="consultantplus://offline/ref=29C5D270E81341F5C2885C30BA945469ED8C9B2827501CD3A6C92C5431CC97EE5AB945CA5DC2B122713286q0bCG" TargetMode="External"/><Relationship Id="rId17" Type="http://schemas.openxmlformats.org/officeDocument/2006/relationships/hyperlink" Target="consultantplus://offline/ref=29C5D270E81341F5C2885C30BA945469ED8C9B282C5318DCA6C92C5431CC97EE5AB945CA5DC2B122713287q0bFG" TargetMode="External"/><Relationship Id="rId25" Type="http://schemas.openxmlformats.org/officeDocument/2006/relationships/hyperlink" Target="consultantplus://offline/ref=29C5D270E81341F5C2885C30BA945469ED8C9B28265F19DCA9C92C5431CC97EE5AB945CA5DC2B122713287q0bD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30159BD52B29521DC336C765095474BB1E905E545073B1176CB7794EFCE1EEA9F6B964871E01BBF0A2A53712CK3H" TargetMode="External"/><Relationship Id="rId20" Type="http://schemas.openxmlformats.org/officeDocument/2006/relationships/hyperlink" Target="consultantplus://offline/ref=030159BD52B29521DC336C765095474BB1E905E545073B1176CB7794EFCE1EEA9F6B964871E01BBF0A2A53712CK3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9C5D270E81341F5C2885C30BA945469ED8C9B2827501CD3A6C92C5431CC97EE5AB945CA5DC2B122713286q0bCG" TargetMode="External"/><Relationship Id="rId11" Type="http://schemas.openxmlformats.org/officeDocument/2006/relationships/hyperlink" Target="consultantplus://offline/ref=29C5D270E81341F5C2885C30BA945469ED8C9B282C501FD6A6C92C5431CC97EE5AB945CA5DC2B122713184q0b9G" TargetMode="External"/><Relationship Id="rId24" Type="http://schemas.openxmlformats.org/officeDocument/2006/relationships/hyperlink" Target="consultantplus://offline/ref=29C5D270E81341F5C2885C30BA945469ED8C9B28265F19DCA9C92C5431CC97EE5AB945CA5DC2B122713287q0bDG" TargetMode="External"/><Relationship Id="rId5" Type="http://schemas.openxmlformats.org/officeDocument/2006/relationships/hyperlink" Target="consultantplus://offline/ref=29C5D270E81341F5C2885C30BA945469ED8C9B28285319D2A0C92C5431CC97EE5AB945CA5DC2B122713286q0bCG" TargetMode="External"/><Relationship Id="rId15" Type="http://schemas.openxmlformats.org/officeDocument/2006/relationships/hyperlink" Target="consultantplus://offline/ref=29C5D270E81341F5C2885C30BA945469ED8C9B282E571DD3A1C7715E39959BEC5DB61ADD5A8BBD237132860Aq9bBG" TargetMode="External"/><Relationship Id="rId23" Type="http://schemas.openxmlformats.org/officeDocument/2006/relationships/image" Target="media/image2.wmf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030159BD52B29521DC336C765095474BB1E905E545073B1176CB7794EFCE1EEA9F6B964871E01BBF0A2A53712CK3H" TargetMode="External"/><Relationship Id="rId19" Type="http://schemas.openxmlformats.org/officeDocument/2006/relationships/hyperlink" Target="consultantplus://offline/ref=29C5D270E81341F5C2885C30BA945469ED8C9B282E571DD3A1C7715E39959BEC5DB61ADD5A8BBD237132860Aq9b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9C5D270E81341F5C2885C30BA945469ED8C9B282E571DD3A1C7715E39959BEC5DB61ADD5A8BBD237132860Aq9bAG" TargetMode="External"/><Relationship Id="rId14" Type="http://schemas.openxmlformats.org/officeDocument/2006/relationships/hyperlink" Target="consultantplus://offline/ref=29C5D270E81341F5C2885C30BA945469ED8C9B28265F19DCA9C92C5431CC97EE5AB945CA5DC2B122713287q0bBG" TargetMode="External"/><Relationship Id="rId22" Type="http://schemas.openxmlformats.org/officeDocument/2006/relationships/hyperlink" Target="consultantplus://offline/ref=29C5D270E81341F5C2885C30BA945469ED8C9B28265218D2A0C92C5431CC97EE5AB945CA5DC2B122713286q0bC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2123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2018-07-12T07:12:00Z</dcterms:created>
  <dcterms:modified xsi:type="dcterms:W3CDTF">2018-07-12T07:12:00Z</dcterms:modified>
</cp:coreProperties>
</file>