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70D" w:rsidRPr="00A3336B" w:rsidRDefault="00EC770D" w:rsidP="00EC770D">
      <w:pPr>
        <w:widowControl w:val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Доклад</w:t>
      </w:r>
    </w:p>
    <w:p w:rsidR="00EC770D" w:rsidRDefault="00EC770D" w:rsidP="00EC770D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A3336B">
        <w:rPr>
          <w:rFonts w:eastAsia="Calibri"/>
          <w:b/>
          <w:szCs w:val="28"/>
          <w:lang w:eastAsia="en-US"/>
        </w:rPr>
        <w:t xml:space="preserve">Первого заместителя Председателя Правительства области - министра финансов области </w:t>
      </w:r>
      <w:proofErr w:type="spellStart"/>
      <w:r w:rsidRPr="00A3336B">
        <w:rPr>
          <w:rFonts w:eastAsia="Calibri"/>
          <w:b/>
          <w:szCs w:val="28"/>
          <w:lang w:eastAsia="en-US"/>
        </w:rPr>
        <w:t>Ойкина</w:t>
      </w:r>
      <w:proofErr w:type="spellEnd"/>
      <w:r w:rsidRPr="00A3336B">
        <w:rPr>
          <w:rFonts w:eastAsia="Calibri"/>
          <w:b/>
          <w:szCs w:val="28"/>
          <w:lang w:eastAsia="en-US"/>
        </w:rPr>
        <w:t xml:space="preserve"> В.Г. на </w:t>
      </w:r>
      <w:r>
        <w:rPr>
          <w:rFonts w:eastAsia="Calibri"/>
          <w:b/>
          <w:szCs w:val="28"/>
          <w:lang w:eastAsia="en-US"/>
        </w:rPr>
        <w:t>публичных слушаниях</w:t>
      </w:r>
      <w:r w:rsidRPr="00A3336B">
        <w:rPr>
          <w:rFonts w:eastAsia="Calibri"/>
          <w:b/>
          <w:szCs w:val="28"/>
          <w:lang w:eastAsia="en-US"/>
        </w:rPr>
        <w:t xml:space="preserve"> </w:t>
      </w:r>
    </w:p>
    <w:p w:rsidR="00EC770D" w:rsidRDefault="00EC770D" w:rsidP="00EC770D">
      <w:pPr>
        <w:widowControl w:val="0"/>
        <w:jc w:val="center"/>
        <w:rPr>
          <w:b/>
          <w:bCs/>
          <w:szCs w:val="28"/>
          <w:lang w:eastAsia="ar-SA"/>
        </w:rPr>
      </w:pPr>
      <w:r w:rsidRPr="00A3336B">
        <w:rPr>
          <w:rFonts w:eastAsia="Calibri"/>
          <w:b/>
          <w:szCs w:val="28"/>
          <w:lang w:eastAsia="en-US"/>
        </w:rPr>
        <w:t xml:space="preserve"> </w:t>
      </w:r>
      <w:r w:rsidRPr="00A3336B">
        <w:rPr>
          <w:b/>
          <w:bCs/>
          <w:szCs w:val="28"/>
          <w:lang w:eastAsia="ar-SA"/>
        </w:rPr>
        <w:t xml:space="preserve">О </w:t>
      </w:r>
      <w:proofErr w:type="gramStart"/>
      <w:r w:rsidRPr="00A3336B">
        <w:rPr>
          <w:b/>
          <w:bCs/>
          <w:szCs w:val="28"/>
          <w:lang w:eastAsia="ar-SA"/>
        </w:rPr>
        <w:t>проекте</w:t>
      </w:r>
      <w:proofErr w:type="gramEnd"/>
      <w:r w:rsidRPr="00A3336B">
        <w:rPr>
          <w:b/>
          <w:bCs/>
          <w:szCs w:val="28"/>
          <w:lang w:eastAsia="ar-SA"/>
        </w:rPr>
        <w:t xml:space="preserve"> закона Саратовской области </w:t>
      </w:r>
    </w:p>
    <w:p w:rsidR="00EC770D" w:rsidRDefault="00EC770D" w:rsidP="00EC770D">
      <w:pPr>
        <w:widowControl w:val="0"/>
        <w:jc w:val="center"/>
        <w:rPr>
          <w:b/>
          <w:bCs/>
          <w:szCs w:val="28"/>
          <w:lang w:eastAsia="ar-SA"/>
        </w:rPr>
      </w:pPr>
      <w:r w:rsidRPr="00A3336B">
        <w:rPr>
          <w:b/>
          <w:bCs/>
          <w:szCs w:val="28"/>
          <w:lang w:eastAsia="ar-SA"/>
        </w:rPr>
        <w:t xml:space="preserve">«Об областном бюджете на 2021 год и плановый период </w:t>
      </w:r>
    </w:p>
    <w:p w:rsidR="00EC770D" w:rsidRPr="00A3336B" w:rsidRDefault="00EC770D" w:rsidP="00EC770D">
      <w:pPr>
        <w:widowControl w:val="0"/>
        <w:jc w:val="center"/>
        <w:rPr>
          <w:b/>
          <w:szCs w:val="28"/>
          <w:lang w:eastAsia="ar-SA"/>
        </w:rPr>
      </w:pPr>
      <w:r w:rsidRPr="00A3336B">
        <w:rPr>
          <w:b/>
          <w:bCs/>
          <w:szCs w:val="28"/>
          <w:lang w:eastAsia="ar-SA"/>
        </w:rPr>
        <w:t>2022 и 2023 годов</w:t>
      </w:r>
      <w:r w:rsidRPr="00A3336B">
        <w:rPr>
          <w:b/>
          <w:szCs w:val="28"/>
          <w:lang w:eastAsia="ar-SA"/>
        </w:rPr>
        <w:t xml:space="preserve">» </w:t>
      </w:r>
    </w:p>
    <w:p w:rsidR="0010347D" w:rsidRPr="00CF7838" w:rsidRDefault="0010347D" w:rsidP="0010347D">
      <w:pPr>
        <w:jc w:val="center"/>
        <w:rPr>
          <w:b/>
          <w:szCs w:val="28"/>
        </w:rPr>
      </w:pPr>
    </w:p>
    <w:p w:rsidR="0010347D" w:rsidRDefault="0010347D" w:rsidP="0010347D">
      <w:pPr>
        <w:jc w:val="center"/>
        <w:rPr>
          <w:b/>
          <w:szCs w:val="28"/>
        </w:rPr>
      </w:pPr>
      <w:r w:rsidRPr="00EC770D">
        <w:rPr>
          <w:b/>
          <w:szCs w:val="28"/>
        </w:rPr>
        <w:t>Уважаемые участники слушаний!</w:t>
      </w:r>
    </w:p>
    <w:p w:rsidR="00B00521" w:rsidRPr="00EC770D" w:rsidRDefault="00B00521" w:rsidP="0010347D">
      <w:pPr>
        <w:jc w:val="center"/>
        <w:rPr>
          <w:b/>
          <w:szCs w:val="28"/>
        </w:rPr>
      </w:pPr>
    </w:p>
    <w:p w:rsidR="00B00521" w:rsidRPr="00B00521" w:rsidRDefault="00B00521" w:rsidP="00B00521">
      <w:pPr>
        <w:pStyle w:val="a3"/>
        <w:spacing w:after="0"/>
        <w:ind w:left="0" w:firstLine="697"/>
        <w:jc w:val="both"/>
        <w:rPr>
          <w:szCs w:val="28"/>
        </w:rPr>
      </w:pPr>
      <w:proofErr w:type="gramStart"/>
      <w:r w:rsidRPr="00B00521">
        <w:rPr>
          <w:szCs w:val="28"/>
        </w:rPr>
        <w:t>Представленный проект закона Саратовской области «Об областном бюджете на 2021 год и плановый период 2022 и 2023 годов» базируется на данных прогноза социально-экономического развития области, основных направлениях налоговой и бюджетной политики на среднесрочный период, итогах исполнения областного и местных бюджетов за 2019 год и текущих итогах 2020 года, а также показателях действующих государственных программ региона.</w:t>
      </w:r>
      <w:proofErr w:type="gramEnd"/>
    </w:p>
    <w:p w:rsidR="00B00521" w:rsidRPr="00B00521" w:rsidRDefault="00B00521" w:rsidP="00B00521">
      <w:pPr>
        <w:ind w:firstLine="697"/>
        <w:jc w:val="both"/>
        <w:rPr>
          <w:szCs w:val="28"/>
        </w:rPr>
      </w:pPr>
      <w:r w:rsidRPr="00B00521">
        <w:rPr>
          <w:szCs w:val="28"/>
        </w:rPr>
        <w:t xml:space="preserve">Формирование бюджетных параметров на ближайшую трехлетку осуществлялось в условиях осуществления мер по сдерживанию распространения новой </w:t>
      </w:r>
      <w:proofErr w:type="spellStart"/>
      <w:r w:rsidRPr="00B00521">
        <w:rPr>
          <w:szCs w:val="28"/>
        </w:rPr>
        <w:t>коронавирусной</w:t>
      </w:r>
      <w:proofErr w:type="spellEnd"/>
      <w:r w:rsidRPr="00B00521">
        <w:rPr>
          <w:szCs w:val="28"/>
        </w:rPr>
        <w:t xml:space="preserve"> инфекции, вызвавших беспрецедентное сокращение деловой активности, спад экономики и значительные бюджетные потери. 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>На параметры доходной части бюджета оказали влияние новации в налоговой сфере, направленные на стимулирование развития малого предпринимательства и прорывных направлений экономики.</w:t>
      </w:r>
    </w:p>
    <w:p w:rsidR="00B00521" w:rsidRPr="00B00521" w:rsidRDefault="00B00521" w:rsidP="00B00521">
      <w:pPr>
        <w:ind w:firstLine="697"/>
        <w:jc w:val="both"/>
        <w:rPr>
          <w:szCs w:val="28"/>
        </w:rPr>
      </w:pPr>
      <w:r w:rsidRPr="00B00521">
        <w:rPr>
          <w:szCs w:val="28"/>
        </w:rPr>
        <w:t>По налогу на прибыль организаций предусматривается установление льготной ставки для организаций в сфере IT-</w:t>
      </w:r>
      <w:proofErr w:type="spellStart"/>
      <w:r w:rsidRPr="00B00521">
        <w:rPr>
          <w:szCs w:val="28"/>
        </w:rPr>
        <w:t>индустриии</w:t>
      </w:r>
      <w:proofErr w:type="spellEnd"/>
      <w:r w:rsidRPr="00B00521">
        <w:rPr>
          <w:szCs w:val="28"/>
        </w:rPr>
        <w:t>. Данная мера государственной поддержки повлечет сокращение доходов субъектов Российской Федерации. Кроме того, для таких организаций установлены пониженные ставки страховых взносов.</w:t>
      </w:r>
    </w:p>
    <w:p w:rsidR="00B00521" w:rsidRPr="00B00521" w:rsidRDefault="00B00521" w:rsidP="00B00521">
      <w:pPr>
        <w:ind w:firstLine="697"/>
        <w:jc w:val="both"/>
        <w:rPr>
          <w:szCs w:val="28"/>
        </w:rPr>
      </w:pPr>
      <w:r w:rsidRPr="00B00521">
        <w:rPr>
          <w:szCs w:val="28"/>
        </w:rPr>
        <w:t xml:space="preserve">Внесены изменения в правила применения упрощенной системы налогообложения (УСН). </w:t>
      </w:r>
      <w:proofErr w:type="gramStart"/>
      <w:r w:rsidRPr="00B00521">
        <w:rPr>
          <w:szCs w:val="28"/>
        </w:rPr>
        <w:t>Теперь утрата права на УСН станет менее болезненной для бизнеса, поскольку предусмотрен переходный период, позволяющий налогоплательщикам, у которых по итогам отчетного налогового периода доходы и средняя численность работников превысили установленные ограничения, продолжать применять выбранную систему налогообложения и не восстанавливать налоговый учет и налоговые обязательства с начала отчетного (налогового) периода, в котором произошло превышение.</w:t>
      </w:r>
      <w:proofErr w:type="gramEnd"/>
      <w:r w:rsidRPr="00B00521">
        <w:rPr>
          <w:szCs w:val="28"/>
        </w:rPr>
        <w:t xml:space="preserve"> При этом налог будет уплачиваться по повышенным ставкам.</w:t>
      </w:r>
    </w:p>
    <w:p w:rsidR="00B00521" w:rsidRPr="00B00521" w:rsidRDefault="00B00521" w:rsidP="00B00521">
      <w:pPr>
        <w:ind w:firstLine="697"/>
        <w:jc w:val="both"/>
        <w:rPr>
          <w:szCs w:val="28"/>
        </w:rPr>
      </w:pPr>
      <w:proofErr w:type="gramStart"/>
      <w:r w:rsidRPr="00B00521">
        <w:rPr>
          <w:szCs w:val="28"/>
        </w:rPr>
        <w:t>На 4% проиндексированы ставки по акцизам на нефтепродукты, а также увеличен норматив их зачисления в консолидированные бюджеты субъектов Российской – с 66,6% в 2020 году до 74,9% в 2021.</w:t>
      </w:r>
      <w:proofErr w:type="gramEnd"/>
      <w:r w:rsidRPr="00B00521">
        <w:rPr>
          <w:szCs w:val="28"/>
        </w:rPr>
        <w:t xml:space="preserve"> Возросшие поступления будут направлены на финансирование национального проекта «Безопасные и качественные автомобильные дороги».</w:t>
      </w:r>
    </w:p>
    <w:p w:rsidR="00B00521" w:rsidRPr="00B00521" w:rsidRDefault="00B00521" w:rsidP="00B00521">
      <w:pPr>
        <w:ind w:firstLine="697"/>
        <w:jc w:val="both"/>
        <w:rPr>
          <w:szCs w:val="28"/>
        </w:rPr>
      </w:pPr>
      <w:r w:rsidRPr="00B00521">
        <w:rPr>
          <w:szCs w:val="28"/>
        </w:rPr>
        <w:lastRenderedPageBreak/>
        <w:t xml:space="preserve">С 2021 года не применяется система налогообложения в виде единого налога на вмененный доход, что приведет к перераспределению доходов областного и местных бюджетов. Организации и индивидуальные предприниматели могут перейти на упрощённую систему налогообложения, патентную систему налогообложения и налог на профессиональный доход. 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 xml:space="preserve">При применении указанных режимов налогоплательщики освобождаются от уплаты тех же налогов, что и при применении единого налога на вмененный доход. 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>Одновременно расширен перечень видов предпринимательской деятельности, в отношении которых может применяться патентная система налогообложения.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proofErr w:type="gramStart"/>
      <w:r w:rsidRPr="00B00521">
        <w:rPr>
          <w:szCs w:val="28"/>
        </w:rPr>
        <w:t>В соответствии с поправками в Налоговый кодекс со следующего года для всех субъектов</w:t>
      </w:r>
      <w:proofErr w:type="gramEnd"/>
      <w:r w:rsidRPr="00B00521">
        <w:rPr>
          <w:szCs w:val="28"/>
        </w:rPr>
        <w:t xml:space="preserve"> Российской Федерации установлены единые сроки уплаты авансовых платежей по транспортному налогу. Соответственно, в Саратовской области срок уплаты авансовых платежей по транспортному налогу в следующем году отодвинется на 5 дней. 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>На региональном уровне в целях создания благоприятных условий для организаций, осуществляющих деятельность в особой экономической зоне технико-внедренческого типа, установлены пониженные ставки налога на прибыль, подлежащего зачислению в областной бюджет.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>Кроме того, резиденты особой экономической зоны освобождены от уплаты транспортного налога в отношении грузовых автомобилей и других самоходных транспортных средств, машин и механизмов на пневматическом и гусеничном ходу.</w:t>
      </w:r>
    </w:p>
    <w:p w:rsidR="00B00521" w:rsidRPr="00B00521" w:rsidRDefault="00B00521" w:rsidP="00B00521">
      <w:pPr>
        <w:ind w:firstLine="697"/>
        <w:jc w:val="both"/>
        <w:rPr>
          <w:szCs w:val="28"/>
        </w:rPr>
      </w:pPr>
      <w:r w:rsidRPr="00B00521">
        <w:rPr>
          <w:szCs w:val="28"/>
        </w:rPr>
        <w:t xml:space="preserve">С целью повышения самостоятельности и ответственности муниципальных бюджетов при осуществлении дорожной деятельности с 1 января 2021 года транспортный налог в полном объеме будет зачисляться в бюджеты муниципальных районов и городских округов области. Дополнительные доходы местных бюджетов в 2021 году составят 2,6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рублей.</w:t>
      </w:r>
    </w:p>
    <w:p w:rsidR="00B00521" w:rsidRPr="00B00521" w:rsidRDefault="00B00521" w:rsidP="00B00521">
      <w:pPr>
        <w:pStyle w:val="a3"/>
        <w:spacing w:after="0"/>
        <w:ind w:left="0" w:firstLine="697"/>
        <w:jc w:val="both"/>
        <w:rPr>
          <w:szCs w:val="28"/>
        </w:rPr>
      </w:pPr>
      <w:r w:rsidRPr="00B00521">
        <w:rPr>
          <w:szCs w:val="28"/>
        </w:rPr>
        <w:t>Исходя из показателей прогноза социально-экономического развития области, с учетом вступающих в силу в планируемом периоде изменений налогового и бюджетного законодательства налоговые и иные обязательные доходы областного бюджета прогнозируются:</w:t>
      </w:r>
    </w:p>
    <w:p w:rsidR="00B00521" w:rsidRPr="00B00521" w:rsidRDefault="00B00521" w:rsidP="00B00521">
      <w:pPr>
        <w:ind w:firstLine="697"/>
        <w:jc w:val="both"/>
        <w:rPr>
          <w:szCs w:val="28"/>
        </w:rPr>
      </w:pPr>
      <w:r w:rsidRPr="00B00521">
        <w:rPr>
          <w:szCs w:val="28"/>
        </w:rPr>
        <w:t xml:space="preserve">- на 2021 год в объеме 69,0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рублей, 97,2% к бюджетным назначениям текущего года;</w:t>
      </w:r>
    </w:p>
    <w:p w:rsidR="00B00521" w:rsidRPr="00B00521" w:rsidRDefault="00B00521" w:rsidP="00B00521">
      <w:pPr>
        <w:ind w:firstLine="697"/>
        <w:jc w:val="both"/>
        <w:rPr>
          <w:szCs w:val="28"/>
        </w:rPr>
      </w:pPr>
      <w:r w:rsidRPr="00B00521">
        <w:rPr>
          <w:szCs w:val="28"/>
        </w:rPr>
        <w:t xml:space="preserve">- на 2022 год – 73,5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рублей, 106,5% к 2021 году;</w:t>
      </w:r>
    </w:p>
    <w:p w:rsidR="00B00521" w:rsidRPr="00B00521" w:rsidRDefault="00B00521" w:rsidP="00B00521">
      <w:pPr>
        <w:ind w:firstLine="697"/>
        <w:jc w:val="both"/>
        <w:rPr>
          <w:szCs w:val="28"/>
        </w:rPr>
      </w:pPr>
      <w:r w:rsidRPr="00B00521">
        <w:rPr>
          <w:szCs w:val="28"/>
        </w:rPr>
        <w:t xml:space="preserve">- на 2023 год – 80,1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рублей, 109,0% к 2022 году.</w:t>
      </w:r>
    </w:p>
    <w:p w:rsidR="00B00521" w:rsidRPr="00B00521" w:rsidRDefault="00B00521" w:rsidP="00B00521">
      <w:pPr>
        <w:ind w:firstLine="697"/>
        <w:jc w:val="both"/>
        <w:rPr>
          <w:szCs w:val="28"/>
        </w:rPr>
      </w:pPr>
      <w:r w:rsidRPr="00B00521">
        <w:rPr>
          <w:szCs w:val="28"/>
        </w:rPr>
        <w:t xml:space="preserve">На сегодняшний день значительная часть целевых субсидий и иных межбюджетных трансфертов не распределена по субъектам РФ, в связи с чем в бюджетных проектировках областного бюджета учтены только федеральные дотации – 12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рублей.</w:t>
      </w:r>
    </w:p>
    <w:p w:rsidR="00B00521" w:rsidRPr="00B00521" w:rsidRDefault="00B00521" w:rsidP="00B00521">
      <w:pPr>
        <w:pStyle w:val="a3"/>
        <w:spacing w:after="0"/>
        <w:ind w:left="0" w:firstLine="709"/>
        <w:jc w:val="both"/>
        <w:rPr>
          <w:szCs w:val="28"/>
        </w:rPr>
      </w:pPr>
      <w:r w:rsidRPr="00B00521">
        <w:rPr>
          <w:szCs w:val="28"/>
        </w:rPr>
        <w:t xml:space="preserve">На исполнение расходных обязательств области планируется направить 91,4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рублей. Из общего объема расходов 61,8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рублей, или около 67 процентов приходится на финансовое обеспечение функционирования отраслей социальной сферы.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lastRenderedPageBreak/>
        <w:t xml:space="preserve">Приоритетными остаются меры </w:t>
      </w:r>
      <w:proofErr w:type="spellStart"/>
      <w:r w:rsidRPr="00B00521">
        <w:rPr>
          <w:szCs w:val="28"/>
        </w:rPr>
        <w:t>соцподдержки</w:t>
      </w:r>
      <w:proofErr w:type="spellEnd"/>
      <w:r w:rsidRPr="00B00521">
        <w:rPr>
          <w:szCs w:val="28"/>
        </w:rPr>
        <w:t xml:space="preserve"> и те направления, которые обозначены в указах Президента России и нацелены на повышение благосостояния граждан.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>Социальные выплаты рассчитаны с ежегодной индексацией с 1 декабря в 2021-2023 годах на прогнозный уровень инфляции, а также с учетом роста тарифов на оплату жилого помещения и коммунальных услуг, платежи на обязательное медицинское страхование неработающего населения - в соответствии с федеральным нормативом.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 xml:space="preserve">По оценке, совокупный объем выплат населению в денежной форме за счет средств областного и федерального бюджетов составит в 2021 году 23,5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рублей, что на 9,3% выше уровня текущего года.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 xml:space="preserve">На весь плановый период сохранены на уровне, установленном с 1 июня 2020 года, целевые ориентиры по повышению заработной платы отдельных категорий работников бюджетной сферы согласно Указам Президента РФ 2012 года. Дополнительные расходы областного бюджета на эти цели составят в 2021 году 1,4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рублей.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 xml:space="preserve">Сохранена финансовая помощь местным бюджетам на обеспечение достигнутого в рамках Указов повышения оплаты труда отдельных категорий работников муниципальных учреждений  –  более 1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 ежегодно.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 xml:space="preserve">Областной дорожный фонд на 2021 год составит 11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рублей. Снижение региональной доли в его объеме обусловлено передачей транспортного налога на муниципальный уровень.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 xml:space="preserve">Большое внимание будет уделено финансовому обеспечению таких социально значимых вопросов, как обеспечение жилыми помещениями отдельных льготных категорий граждан, в том числе детей-сирот и детей, оставшихся без попечения родителей, – 547 </w:t>
      </w:r>
      <w:proofErr w:type="gramStart"/>
      <w:r w:rsidRPr="00B00521">
        <w:rPr>
          <w:szCs w:val="28"/>
        </w:rPr>
        <w:t>млн</w:t>
      </w:r>
      <w:proofErr w:type="gramEnd"/>
      <w:r w:rsidRPr="00B00521">
        <w:rPr>
          <w:szCs w:val="28"/>
        </w:rPr>
        <w:t xml:space="preserve"> рублей, многодетных семей – 174,9 млн рублей, граждан, страдающих тяжелой формой хронических заболеваний – 55,3 млн рублей.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 xml:space="preserve">На реализацию программы поддержки местных инициатив с предоставлением на конкурсной основе субсидий из областного бюджета предусмотрено ежегодно по 120 </w:t>
      </w:r>
      <w:proofErr w:type="gramStart"/>
      <w:r w:rsidRPr="00B00521">
        <w:rPr>
          <w:szCs w:val="28"/>
        </w:rPr>
        <w:t>млн</w:t>
      </w:r>
      <w:proofErr w:type="gramEnd"/>
      <w:r w:rsidRPr="00B00521">
        <w:rPr>
          <w:szCs w:val="28"/>
        </w:rPr>
        <w:t xml:space="preserve"> рублей. 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 xml:space="preserve">Суммарные ассигнования по межбюджетным трансфертам местным бюджетам на 2021 год и плановый период без учета целевых федеральных средств составят 27,6 </w:t>
      </w:r>
      <w:proofErr w:type="gramStart"/>
      <w:r w:rsidRPr="00B00521">
        <w:rPr>
          <w:szCs w:val="28"/>
        </w:rPr>
        <w:t>млрд</w:t>
      </w:r>
      <w:proofErr w:type="gramEnd"/>
      <w:r w:rsidRPr="00B00521">
        <w:rPr>
          <w:szCs w:val="28"/>
        </w:rPr>
        <w:t xml:space="preserve"> рублей.</w:t>
      </w:r>
    </w:p>
    <w:p w:rsidR="00B00521" w:rsidRPr="00B00521" w:rsidRDefault="00B00521" w:rsidP="00B00521">
      <w:pPr>
        <w:ind w:firstLine="697"/>
        <w:jc w:val="both"/>
        <w:rPr>
          <w:szCs w:val="28"/>
        </w:rPr>
      </w:pPr>
      <w:r w:rsidRPr="00B00521">
        <w:rPr>
          <w:szCs w:val="28"/>
        </w:rPr>
        <w:t xml:space="preserve">Местным бюджетам намечается предоставить в 2021 году бюджетные кредиты на сумму 487,7 </w:t>
      </w:r>
      <w:proofErr w:type="gramStart"/>
      <w:r w:rsidRPr="00B00521">
        <w:rPr>
          <w:szCs w:val="28"/>
        </w:rPr>
        <w:t>млн</w:t>
      </w:r>
      <w:proofErr w:type="gramEnd"/>
      <w:r w:rsidRPr="00B00521">
        <w:rPr>
          <w:szCs w:val="28"/>
        </w:rPr>
        <w:t xml:space="preserve"> рублей, для покрытия временных кассовых разрывов и частичного покрытия дефицитов местных бюджетов. Плата за пользование бюджетными кредитами не увеличится и составит 0,1%. </w:t>
      </w:r>
    </w:p>
    <w:p w:rsidR="00B00521" w:rsidRPr="00B00521" w:rsidRDefault="00B00521" w:rsidP="00B00521">
      <w:pPr>
        <w:ind w:firstLine="709"/>
        <w:jc w:val="both"/>
        <w:rPr>
          <w:szCs w:val="28"/>
        </w:rPr>
      </w:pPr>
      <w:r w:rsidRPr="00B00521">
        <w:rPr>
          <w:szCs w:val="28"/>
        </w:rPr>
        <w:t xml:space="preserve">Параметры дефицита областного бюджета, государственного внутреннего долга и расходов на его обслуживание соответствуют установленным Бюджетным кодексом Российской Федерации ограничениям. </w:t>
      </w:r>
    </w:p>
    <w:p w:rsidR="00B00521" w:rsidRPr="00B768D1" w:rsidRDefault="00B00521" w:rsidP="00B00521">
      <w:pPr>
        <w:ind w:firstLine="709"/>
        <w:jc w:val="both"/>
        <w:rPr>
          <w:szCs w:val="28"/>
          <w:u w:val="single"/>
        </w:rPr>
      </w:pPr>
      <w:r w:rsidRPr="00B00521">
        <w:rPr>
          <w:szCs w:val="28"/>
        </w:rPr>
        <w:t xml:space="preserve">В связи с ухудшением макроэкономической ситуации из-за распространения новой </w:t>
      </w:r>
      <w:proofErr w:type="spellStart"/>
      <w:r w:rsidRPr="00B00521">
        <w:rPr>
          <w:szCs w:val="28"/>
        </w:rPr>
        <w:t>коронавирусной</w:t>
      </w:r>
      <w:proofErr w:type="spellEnd"/>
      <w:r w:rsidRPr="00B00521">
        <w:rPr>
          <w:szCs w:val="28"/>
        </w:rPr>
        <w:t xml:space="preserve"> инфекции бюджетные проектировки рассчитаны в предельно возможных значениях.</w:t>
      </w:r>
      <w:bookmarkStart w:id="0" w:name="_GoBack"/>
      <w:bookmarkEnd w:id="0"/>
    </w:p>
    <w:p w:rsidR="0010347D" w:rsidRPr="00EC770D" w:rsidRDefault="0010347D" w:rsidP="0010347D">
      <w:pPr>
        <w:pStyle w:val="a3"/>
        <w:spacing w:after="0"/>
        <w:ind w:left="0" w:firstLine="697"/>
        <w:jc w:val="both"/>
        <w:rPr>
          <w:szCs w:val="28"/>
          <w:highlight w:val="yellow"/>
        </w:rPr>
      </w:pPr>
    </w:p>
    <w:sectPr w:rsidR="0010347D" w:rsidRPr="00EC770D" w:rsidSect="00EC770D">
      <w:headerReference w:type="default" r:id="rId8"/>
      <w:footerReference w:type="first" r:id="rId9"/>
      <w:pgSz w:w="11906" w:h="16838"/>
      <w:pgMar w:top="1134" w:right="850" w:bottom="70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994" w:rsidRDefault="00F77994" w:rsidP="00BA75E3">
      <w:r>
        <w:separator/>
      </w:r>
    </w:p>
  </w:endnote>
  <w:endnote w:type="continuationSeparator" w:id="0">
    <w:p w:rsidR="00F77994" w:rsidRDefault="00F77994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70D" w:rsidRDefault="00EC770D">
    <w:pPr>
      <w:pStyle w:val="a7"/>
      <w:jc w:val="right"/>
    </w:pPr>
  </w:p>
  <w:p w:rsidR="00EC770D" w:rsidRDefault="00EC770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994" w:rsidRDefault="00F77994" w:rsidP="00BA75E3">
      <w:r>
        <w:separator/>
      </w:r>
    </w:p>
  </w:footnote>
  <w:footnote w:type="continuationSeparator" w:id="0">
    <w:p w:rsidR="00F77994" w:rsidRDefault="00F77994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0537698"/>
      <w:docPartObj>
        <w:docPartGallery w:val="Page Numbers (Top of Page)"/>
        <w:docPartUnique/>
      </w:docPartObj>
    </w:sdtPr>
    <w:sdtEndPr/>
    <w:sdtContent>
      <w:p w:rsidR="00EC770D" w:rsidRDefault="00EC77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521">
          <w:rPr>
            <w:noProof/>
          </w:rPr>
          <w:t>2</w:t>
        </w:r>
        <w:r>
          <w:fldChar w:fldCharType="end"/>
        </w:r>
      </w:p>
    </w:sdtContent>
  </w:sdt>
  <w:p w:rsidR="00323CB6" w:rsidRPr="00BA75E3" w:rsidRDefault="00323CB6">
    <w:pPr>
      <w:pStyle w:val="a5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B3"/>
    <w:rsid w:val="0000596B"/>
    <w:rsid w:val="00005AB1"/>
    <w:rsid w:val="00025D82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37C1"/>
    <w:rsid w:val="00087277"/>
    <w:rsid w:val="00094B01"/>
    <w:rsid w:val="000956B7"/>
    <w:rsid w:val="00095F75"/>
    <w:rsid w:val="00096A76"/>
    <w:rsid w:val="0009703A"/>
    <w:rsid w:val="000A2546"/>
    <w:rsid w:val="000A67EE"/>
    <w:rsid w:val="000B009D"/>
    <w:rsid w:val="000B5FCA"/>
    <w:rsid w:val="000B6B19"/>
    <w:rsid w:val="000D672E"/>
    <w:rsid w:val="000D6B3F"/>
    <w:rsid w:val="000D71A0"/>
    <w:rsid w:val="000E0266"/>
    <w:rsid w:val="000E0352"/>
    <w:rsid w:val="000E162C"/>
    <w:rsid w:val="0010057C"/>
    <w:rsid w:val="0010347D"/>
    <w:rsid w:val="00104FB4"/>
    <w:rsid w:val="00107233"/>
    <w:rsid w:val="001139D3"/>
    <w:rsid w:val="00124DFC"/>
    <w:rsid w:val="001314AA"/>
    <w:rsid w:val="00133477"/>
    <w:rsid w:val="00136780"/>
    <w:rsid w:val="00144A9A"/>
    <w:rsid w:val="00157975"/>
    <w:rsid w:val="00157ADC"/>
    <w:rsid w:val="001629E5"/>
    <w:rsid w:val="00175AD4"/>
    <w:rsid w:val="00192527"/>
    <w:rsid w:val="00195F43"/>
    <w:rsid w:val="001A2233"/>
    <w:rsid w:val="001A2DE1"/>
    <w:rsid w:val="001A5716"/>
    <w:rsid w:val="001A6BF4"/>
    <w:rsid w:val="001B00C7"/>
    <w:rsid w:val="001C502C"/>
    <w:rsid w:val="001D1AFF"/>
    <w:rsid w:val="001E12CD"/>
    <w:rsid w:val="001E186A"/>
    <w:rsid w:val="001E193F"/>
    <w:rsid w:val="001E341D"/>
    <w:rsid w:val="001E4670"/>
    <w:rsid w:val="001E5366"/>
    <w:rsid w:val="001E63BE"/>
    <w:rsid w:val="001F593E"/>
    <w:rsid w:val="001F7293"/>
    <w:rsid w:val="0020445C"/>
    <w:rsid w:val="0021444E"/>
    <w:rsid w:val="002440F0"/>
    <w:rsid w:val="00264FB8"/>
    <w:rsid w:val="00272B3B"/>
    <w:rsid w:val="002750AE"/>
    <w:rsid w:val="00276174"/>
    <w:rsid w:val="00284E2F"/>
    <w:rsid w:val="00285F02"/>
    <w:rsid w:val="00286210"/>
    <w:rsid w:val="00293367"/>
    <w:rsid w:val="002B2677"/>
    <w:rsid w:val="002C1FC5"/>
    <w:rsid w:val="002C38A9"/>
    <w:rsid w:val="002C4975"/>
    <w:rsid w:val="00304DA5"/>
    <w:rsid w:val="00305292"/>
    <w:rsid w:val="00307285"/>
    <w:rsid w:val="00315E61"/>
    <w:rsid w:val="00321F8E"/>
    <w:rsid w:val="00323C64"/>
    <w:rsid w:val="00323CB6"/>
    <w:rsid w:val="0035044E"/>
    <w:rsid w:val="00352AD3"/>
    <w:rsid w:val="00356FA5"/>
    <w:rsid w:val="00361412"/>
    <w:rsid w:val="00361861"/>
    <w:rsid w:val="003639CB"/>
    <w:rsid w:val="0036616E"/>
    <w:rsid w:val="003712D0"/>
    <w:rsid w:val="00371CCE"/>
    <w:rsid w:val="00383766"/>
    <w:rsid w:val="00391998"/>
    <w:rsid w:val="00395FF4"/>
    <w:rsid w:val="00396DE2"/>
    <w:rsid w:val="003A6179"/>
    <w:rsid w:val="003B5751"/>
    <w:rsid w:val="003D44FE"/>
    <w:rsid w:val="003F3DCD"/>
    <w:rsid w:val="00400CEC"/>
    <w:rsid w:val="00401540"/>
    <w:rsid w:val="00403EDB"/>
    <w:rsid w:val="00414314"/>
    <w:rsid w:val="00422833"/>
    <w:rsid w:val="00423F1A"/>
    <w:rsid w:val="00425FB5"/>
    <w:rsid w:val="00431227"/>
    <w:rsid w:val="00434038"/>
    <w:rsid w:val="00434101"/>
    <w:rsid w:val="004654A3"/>
    <w:rsid w:val="00467C38"/>
    <w:rsid w:val="00471327"/>
    <w:rsid w:val="004751B9"/>
    <w:rsid w:val="00487287"/>
    <w:rsid w:val="00487412"/>
    <w:rsid w:val="00490D61"/>
    <w:rsid w:val="00496067"/>
    <w:rsid w:val="004A1C66"/>
    <w:rsid w:val="004A6AD0"/>
    <w:rsid w:val="004B0BD1"/>
    <w:rsid w:val="004B5BCD"/>
    <w:rsid w:val="004C3867"/>
    <w:rsid w:val="004C3EC8"/>
    <w:rsid w:val="004C587A"/>
    <w:rsid w:val="004C6FBD"/>
    <w:rsid w:val="004C7954"/>
    <w:rsid w:val="004D788F"/>
    <w:rsid w:val="004D79A4"/>
    <w:rsid w:val="004F6CEF"/>
    <w:rsid w:val="00502AB7"/>
    <w:rsid w:val="00506B4C"/>
    <w:rsid w:val="00514D4E"/>
    <w:rsid w:val="005163BA"/>
    <w:rsid w:val="005267D2"/>
    <w:rsid w:val="00542813"/>
    <w:rsid w:val="00544E51"/>
    <w:rsid w:val="00550741"/>
    <w:rsid w:val="00561952"/>
    <w:rsid w:val="00573FE5"/>
    <w:rsid w:val="00590870"/>
    <w:rsid w:val="005A3DD1"/>
    <w:rsid w:val="005A468B"/>
    <w:rsid w:val="005B4A6F"/>
    <w:rsid w:val="005D3F5B"/>
    <w:rsid w:val="005D4935"/>
    <w:rsid w:val="005E238E"/>
    <w:rsid w:val="005E365A"/>
    <w:rsid w:val="005F3664"/>
    <w:rsid w:val="00605E91"/>
    <w:rsid w:val="0060718D"/>
    <w:rsid w:val="00610ACD"/>
    <w:rsid w:val="00611650"/>
    <w:rsid w:val="0061373B"/>
    <w:rsid w:val="0061512A"/>
    <w:rsid w:val="00626FCA"/>
    <w:rsid w:val="00630B45"/>
    <w:rsid w:val="00635FE9"/>
    <w:rsid w:val="00640501"/>
    <w:rsid w:val="006661C2"/>
    <w:rsid w:val="00672B99"/>
    <w:rsid w:val="006771F3"/>
    <w:rsid w:val="0069424B"/>
    <w:rsid w:val="006A1F81"/>
    <w:rsid w:val="006B5443"/>
    <w:rsid w:val="006B6D22"/>
    <w:rsid w:val="006C35A9"/>
    <w:rsid w:val="006C69A1"/>
    <w:rsid w:val="006D07F9"/>
    <w:rsid w:val="006E6B62"/>
    <w:rsid w:val="006F1931"/>
    <w:rsid w:val="006F27B9"/>
    <w:rsid w:val="007008CB"/>
    <w:rsid w:val="00707F13"/>
    <w:rsid w:val="007137CE"/>
    <w:rsid w:val="00715C51"/>
    <w:rsid w:val="007161AE"/>
    <w:rsid w:val="007218A3"/>
    <w:rsid w:val="00757631"/>
    <w:rsid w:val="00763472"/>
    <w:rsid w:val="007635FC"/>
    <w:rsid w:val="00766BC3"/>
    <w:rsid w:val="00767B24"/>
    <w:rsid w:val="007708F7"/>
    <w:rsid w:val="007816AE"/>
    <w:rsid w:val="0078444C"/>
    <w:rsid w:val="0078741A"/>
    <w:rsid w:val="007929FA"/>
    <w:rsid w:val="00792AE5"/>
    <w:rsid w:val="0079781C"/>
    <w:rsid w:val="007A52D1"/>
    <w:rsid w:val="007B05E5"/>
    <w:rsid w:val="007C3593"/>
    <w:rsid w:val="007C4A56"/>
    <w:rsid w:val="007C698D"/>
    <w:rsid w:val="007D3197"/>
    <w:rsid w:val="007D753B"/>
    <w:rsid w:val="007D7BED"/>
    <w:rsid w:val="007F2A68"/>
    <w:rsid w:val="007F2A6A"/>
    <w:rsid w:val="007F3721"/>
    <w:rsid w:val="008007D7"/>
    <w:rsid w:val="0081237D"/>
    <w:rsid w:val="00813D9A"/>
    <w:rsid w:val="00826474"/>
    <w:rsid w:val="00827C11"/>
    <w:rsid w:val="0083315A"/>
    <w:rsid w:val="00843BB5"/>
    <w:rsid w:val="00845982"/>
    <w:rsid w:val="00847086"/>
    <w:rsid w:val="00867F8F"/>
    <w:rsid w:val="008763F7"/>
    <w:rsid w:val="00886224"/>
    <w:rsid w:val="0088697E"/>
    <w:rsid w:val="00890107"/>
    <w:rsid w:val="00894E63"/>
    <w:rsid w:val="00896823"/>
    <w:rsid w:val="008A2FCB"/>
    <w:rsid w:val="008B2CFE"/>
    <w:rsid w:val="008C0EC6"/>
    <w:rsid w:val="008D7117"/>
    <w:rsid w:val="008E06F5"/>
    <w:rsid w:val="008E502F"/>
    <w:rsid w:val="008E625D"/>
    <w:rsid w:val="008F0E32"/>
    <w:rsid w:val="008F3479"/>
    <w:rsid w:val="008F3DDC"/>
    <w:rsid w:val="008F43AE"/>
    <w:rsid w:val="008F54AE"/>
    <w:rsid w:val="00903E4E"/>
    <w:rsid w:val="00913C8F"/>
    <w:rsid w:val="00926B96"/>
    <w:rsid w:val="00931411"/>
    <w:rsid w:val="00937AFE"/>
    <w:rsid w:val="009434AD"/>
    <w:rsid w:val="00945D9E"/>
    <w:rsid w:val="00964C36"/>
    <w:rsid w:val="00975D42"/>
    <w:rsid w:val="00977DBC"/>
    <w:rsid w:val="0098710E"/>
    <w:rsid w:val="0099099C"/>
    <w:rsid w:val="009922C4"/>
    <w:rsid w:val="009932DE"/>
    <w:rsid w:val="0099589A"/>
    <w:rsid w:val="009958D3"/>
    <w:rsid w:val="00997A5F"/>
    <w:rsid w:val="009B5F1C"/>
    <w:rsid w:val="009C6B9A"/>
    <w:rsid w:val="009D56F1"/>
    <w:rsid w:val="009E1BDB"/>
    <w:rsid w:val="009F1996"/>
    <w:rsid w:val="009F6E14"/>
    <w:rsid w:val="00A13A0C"/>
    <w:rsid w:val="00A568E5"/>
    <w:rsid w:val="00A57AF6"/>
    <w:rsid w:val="00A60338"/>
    <w:rsid w:val="00A60631"/>
    <w:rsid w:val="00A710BE"/>
    <w:rsid w:val="00A828B1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E24C0"/>
    <w:rsid w:val="00AF342C"/>
    <w:rsid w:val="00AF5B88"/>
    <w:rsid w:val="00B00521"/>
    <w:rsid w:val="00B0452B"/>
    <w:rsid w:val="00B158D5"/>
    <w:rsid w:val="00B223B8"/>
    <w:rsid w:val="00B24D39"/>
    <w:rsid w:val="00B30D89"/>
    <w:rsid w:val="00B454C0"/>
    <w:rsid w:val="00B5010D"/>
    <w:rsid w:val="00B779ED"/>
    <w:rsid w:val="00B95449"/>
    <w:rsid w:val="00BA19D6"/>
    <w:rsid w:val="00BA4594"/>
    <w:rsid w:val="00BA75E3"/>
    <w:rsid w:val="00BA7760"/>
    <w:rsid w:val="00BB67AB"/>
    <w:rsid w:val="00BC35E3"/>
    <w:rsid w:val="00BC4A51"/>
    <w:rsid w:val="00BD0D4E"/>
    <w:rsid w:val="00BD417C"/>
    <w:rsid w:val="00BE5067"/>
    <w:rsid w:val="00C0173A"/>
    <w:rsid w:val="00C02DFC"/>
    <w:rsid w:val="00C102F3"/>
    <w:rsid w:val="00C16332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7573C"/>
    <w:rsid w:val="00C80F51"/>
    <w:rsid w:val="00C814C6"/>
    <w:rsid w:val="00C82600"/>
    <w:rsid w:val="00CA06C6"/>
    <w:rsid w:val="00CA2541"/>
    <w:rsid w:val="00CA2CCC"/>
    <w:rsid w:val="00CB109E"/>
    <w:rsid w:val="00CB2B46"/>
    <w:rsid w:val="00CB6DDE"/>
    <w:rsid w:val="00CC2A77"/>
    <w:rsid w:val="00CD146F"/>
    <w:rsid w:val="00CE2D58"/>
    <w:rsid w:val="00CF0AC4"/>
    <w:rsid w:val="00CF11F9"/>
    <w:rsid w:val="00CF13E4"/>
    <w:rsid w:val="00CF7838"/>
    <w:rsid w:val="00CF788A"/>
    <w:rsid w:val="00D142A9"/>
    <w:rsid w:val="00D15796"/>
    <w:rsid w:val="00D20F4F"/>
    <w:rsid w:val="00D2290F"/>
    <w:rsid w:val="00D24BEA"/>
    <w:rsid w:val="00D36A09"/>
    <w:rsid w:val="00D41F4C"/>
    <w:rsid w:val="00D42967"/>
    <w:rsid w:val="00D44EA0"/>
    <w:rsid w:val="00D5040A"/>
    <w:rsid w:val="00D50C9B"/>
    <w:rsid w:val="00D571F0"/>
    <w:rsid w:val="00D7459C"/>
    <w:rsid w:val="00D75009"/>
    <w:rsid w:val="00DA1EC9"/>
    <w:rsid w:val="00DA1FE7"/>
    <w:rsid w:val="00DA481A"/>
    <w:rsid w:val="00DB76BE"/>
    <w:rsid w:val="00DC138F"/>
    <w:rsid w:val="00DC1940"/>
    <w:rsid w:val="00DD171D"/>
    <w:rsid w:val="00DD7F04"/>
    <w:rsid w:val="00DE07C9"/>
    <w:rsid w:val="00DE58CC"/>
    <w:rsid w:val="00DE6320"/>
    <w:rsid w:val="00DE6BE1"/>
    <w:rsid w:val="00DF1371"/>
    <w:rsid w:val="00DF51EC"/>
    <w:rsid w:val="00E011E6"/>
    <w:rsid w:val="00E27FF4"/>
    <w:rsid w:val="00E43BD0"/>
    <w:rsid w:val="00E44AF4"/>
    <w:rsid w:val="00E54B7B"/>
    <w:rsid w:val="00E57251"/>
    <w:rsid w:val="00E669FB"/>
    <w:rsid w:val="00E678B7"/>
    <w:rsid w:val="00E80FAC"/>
    <w:rsid w:val="00E916F0"/>
    <w:rsid w:val="00E9295C"/>
    <w:rsid w:val="00E94835"/>
    <w:rsid w:val="00E95942"/>
    <w:rsid w:val="00EA0604"/>
    <w:rsid w:val="00EA1E3B"/>
    <w:rsid w:val="00EA527E"/>
    <w:rsid w:val="00EC19C0"/>
    <w:rsid w:val="00EC36EA"/>
    <w:rsid w:val="00EC5495"/>
    <w:rsid w:val="00EC770D"/>
    <w:rsid w:val="00ED15F4"/>
    <w:rsid w:val="00EE253D"/>
    <w:rsid w:val="00EE380C"/>
    <w:rsid w:val="00EF5CD6"/>
    <w:rsid w:val="00EF64CB"/>
    <w:rsid w:val="00F26116"/>
    <w:rsid w:val="00F31752"/>
    <w:rsid w:val="00F5762C"/>
    <w:rsid w:val="00F77994"/>
    <w:rsid w:val="00F81686"/>
    <w:rsid w:val="00F83BF7"/>
    <w:rsid w:val="00F922EE"/>
    <w:rsid w:val="00F9472D"/>
    <w:rsid w:val="00FA057C"/>
    <w:rsid w:val="00FB3782"/>
    <w:rsid w:val="00FB4516"/>
    <w:rsid w:val="00FB49D2"/>
    <w:rsid w:val="00FB6E86"/>
    <w:rsid w:val="00FC07AB"/>
    <w:rsid w:val="00FC2D8E"/>
    <w:rsid w:val="00FC6D82"/>
    <w:rsid w:val="00FD23A8"/>
    <w:rsid w:val="00FD4820"/>
    <w:rsid w:val="00FD5EF8"/>
    <w:rsid w:val="00FE0AB1"/>
    <w:rsid w:val="00FE0D5E"/>
    <w:rsid w:val="00FE1DAA"/>
    <w:rsid w:val="00FF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EC770D"/>
    <w:pPr>
      <w:ind w:left="720"/>
      <w:contextualSpacing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EC770D"/>
    <w:pPr>
      <w:ind w:left="720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8E6B2-95B4-46E0-93A5-F312AD36E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2</cp:revision>
  <cp:lastPrinted>2020-10-15T10:10:00Z</cp:lastPrinted>
  <dcterms:created xsi:type="dcterms:W3CDTF">2020-10-16T11:16:00Z</dcterms:created>
  <dcterms:modified xsi:type="dcterms:W3CDTF">2020-10-16T11:16:00Z</dcterms:modified>
</cp:coreProperties>
</file>