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4A52C4">
        <w:t>р</w:t>
      </w:r>
      <w:bookmarkStart w:id="0" w:name="_GoBack"/>
      <w:bookmarkEnd w:id="0"/>
      <w:r w:rsidRPr="000D0A13">
        <w:t xml:space="preserve">инятие данного законопроекта не потребует расходов областного бюджета на его </w:t>
      </w:r>
      <w:r w:rsidR="00AA072C">
        <w:t>р</w:t>
      </w:r>
      <w:r w:rsidRPr="000D0A13">
        <w:t>еализа</w:t>
      </w:r>
      <w:r w:rsidR="00C346F7">
        <w:t>ц</w:t>
      </w:r>
      <w:r w:rsidRPr="000D0A13">
        <w:t xml:space="preserve">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D9894-6DAF-4DBA-A756-C829E4BE5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11</cp:revision>
  <cp:lastPrinted>2020-04-14T04:45:00Z</cp:lastPrinted>
  <dcterms:created xsi:type="dcterms:W3CDTF">2020-04-14T10:12:00Z</dcterms:created>
  <dcterms:modified xsi:type="dcterms:W3CDTF">2020-10-06T11:26:00Z</dcterms:modified>
</cp:coreProperties>
</file>