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0FA" w:rsidRPr="00EB40FA" w:rsidRDefault="00EB40FA" w:rsidP="00EB40FA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EB40FA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EB40FA">
        <w:rPr>
          <w:rFonts w:ascii="Times New Roman" w:hAnsi="Times New Roman" w:cs="Times New Roman"/>
          <w:color w:val="auto"/>
          <w:sz w:val="28"/>
          <w:szCs w:val="28"/>
        </w:rPr>
        <w:instrText xml:space="preserve"> HYPERLINK "garantf1://70294910.0/" </w:instrText>
      </w:r>
      <w:r w:rsidRPr="00EB40FA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Pr="00EB40FA">
        <w:rPr>
          <w:rStyle w:val="a4"/>
          <w:rFonts w:ascii="Times New Roman" w:hAnsi="Times New Roman"/>
          <w:bCs w:val="0"/>
          <w:color w:val="000000"/>
          <w:sz w:val="28"/>
          <w:szCs w:val="28"/>
        </w:rPr>
        <w:t xml:space="preserve">Бюджетное послание Президента Российской Федерации </w:t>
      </w:r>
      <w:r w:rsidRPr="00EB40FA">
        <w:rPr>
          <w:rStyle w:val="a4"/>
          <w:rFonts w:ascii="Times New Roman" w:hAnsi="Times New Roman"/>
          <w:bCs w:val="0"/>
          <w:color w:val="000000"/>
          <w:sz w:val="28"/>
          <w:szCs w:val="28"/>
        </w:rPr>
        <w:t xml:space="preserve">                            «О бюджетной политике в 201</w:t>
      </w:r>
      <w:r>
        <w:rPr>
          <w:rStyle w:val="a4"/>
          <w:rFonts w:ascii="Times New Roman" w:hAnsi="Times New Roman"/>
          <w:bCs w:val="0"/>
          <w:color w:val="000000"/>
          <w:sz w:val="28"/>
          <w:szCs w:val="28"/>
        </w:rPr>
        <w:t>4</w:t>
      </w:r>
      <w:r w:rsidRPr="00EB40FA">
        <w:rPr>
          <w:rStyle w:val="a4"/>
          <w:rFonts w:ascii="Times New Roman" w:hAnsi="Times New Roman"/>
          <w:bCs w:val="0"/>
          <w:color w:val="000000"/>
          <w:sz w:val="28"/>
          <w:szCs w:val="28"/>
        </w:rPr>
        <w:t>-201</w:t>
      </w:r>
      <w:r>
        <w:rPr>
          <w:rStyle w:val="a4"/>
          <w:rFonts w:ascii="Times New Roman" w:hAnsi="Times New Roman"/>
          <w:bCs w:val="0"/>
          <w:color w:val="000000"/>
          <w:sz w:val="28"/>
          <w:szCs w:val="28"/>
        </w:rPr>
        <w:t>6</w:t>
      </w:r>
      <w:r w:rsidRPr="00EB40FA">
        <w:rPr>
          <w:rStyle w:val="a4"/>
          <w:rFonts w:ascii="Times New Roman" w:hAnsi="Times New Roman"/>
          <w:bCs w:val="0"/>
          <w:color w:val="000000"/>
          <w:sz w:val="28"/>
          <w:szCs w:val="28"/>
        </w:rPr>
        <w:t xml:space="preserve"> годах»</w:t>
      </w:r>
      <w:r w:rsidRPr="00EB40FA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</w:p>
    <w:p w:rsidR="00EB40FA" w:rsidRDefault="00EB40FA" w:rsidP="00EB40FA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B40FA" w:rsidRDefault="00EB40FA" w:rsidP="00EB40FA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июня 201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76458" w:rsidRDefault="00376458" w:rsidP="00EB40FA">
      <w:pPr>
        <w:pStyle w:val="1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0" w:name="sub_100"/>
      <w:r w:rsidRPr="00EB40FA">
        <w:rPr>
          <w:rFonts w:ascii="Times New Roman" w:hAnsi="Times New Roman" w:cs="Times New Roman"/>
          <w:b w:val="0"/>
          <w:color w:val="auto"/>
        </w:rPr>
        <w:t>I. Основные результаты и проблемы бюджетной политики</w:t>
      </w:r>
    </w:p>
    <w:p w:rsidR="00EB40FA" w:rsidRPr="00EB40FA" w:rsidRDefault="00EB40FA" w:rsidP="00EB40FA"/>
    <w:bookmarkEnd w:id="0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 2012 году и в начале 2013 года бюджетная политика была направлена на решение социально-экономических задач, в первую очередь поставленных в указах Президента Российской Федерации от 7 мая 2012 г., на обеспечение долгосрочной устойчивости бюджетной системы и повышение эффективности управления общественными финансами.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Консолидированный бюджет Российской Федерации и внебюджетных фондов в 2012 году был исполнен с профицитом в 260,4 млрд. рублей (0,42 процента ВВП), дефицит федерального бюджета составил 39,4 млрд. рублей (0,06 процента ВВП). Совокупный объем Резервного фонда и Фонда национального благосостояния увеличился в 2012 году на 970,4 млрд. рублей и достиг уровня 4576,3 млрд. рублей (7,3 процента ВВП). На финансово безопасном уровне сохранялся объем государственного и муниципального долга. Государственный долг Российской Федерации составляет 6519,9 млрд. рублей (10,4 процента ВВП).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Последовательно выполнялись обязательства государства, в первую очередь социальные, обеспечена макроэкономическая стабильность.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В </w:t>
      </w:r>
      <w:hyperlink r:id="rId5" w:history="1">
        <w:r w:rsidRPr="00EB40FA">
          <w:rPr>
            <w:rStyle w:val="a4"/>
            <w:rFonts w:ascii="Times New Roman" w:hAnsi="Times New Roman"/>
            <w:color w:val="auto"/>
          </w:rPr>
          <w:t>Бюджетном послании</w:t>
        </w:r>
      </w:hyperlink>
      <w:r w:rsidRPr="00EB40FA">
        <w:rPr>
          <w:rFonts w:ascii="Times New Roman" w:hAnsi="Times New Roman" w:cs="Times New Roman"/>
        </w:rPr>
        <w:t xml:space="preserve"> Президента Российской Федерации о бюджетной политике в 2013-2015 годах были обозначены конкретные цели, достижение которых призвано повысить качество управления общественными финансами.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Федеральный бюджет на 2013 год и на плановый период 2014 и 2015 годов сформирован в соответствии с законодательно утвержденными правилами использования нефтегазовых доходов. Соблюдение этих правил обеспечивает повышение устойчивости федерального бюджета и бюджетной системы в целом, снижение их зависимости от внешнеэкономической конъюнктуры, исполнение социальных обязательств государства в условиях нестабильной внешней конъюнктуры.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Правительством Российской Федерации проводится работа по созданию системы управления рисками изменения экономической ситуации.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В </w:t>
      </w:r>
      <w:hyperlink r:id="rId6" w:history="1">
        <w:r w:rsidRPr="00EB40FA">
          <w:rPr>
            <w:rStyle w:val="a4"/>
            <w:rFonts w:ascii="Times New Roman" w:hAnsi="Times New Roman"/>
            <w:color w:val="auto"/>
          </w:rPr>
          <w:t>Бюджетный кодекс</w:t>
        </w:r>
      </w:hyperlink>
      <w:r w:rsidRPr="00EB40FA">
        <w:rPr>
          <w:rFonts w:ascii="Times New Roman" w:hAnsi="Times New Roman" w:cs="Times New Roman"/>
        </w:rPr>
        <w:t xml:space="preserve"> Российской Федерации внесены поправки, обеспечивающие создание законодательной базы для формирования и исполнения бюджетов всех уровней на основе государственных и муниципальных программ. На федеральном уровне впервые утверждены практически все государственные программы Российской Федерации.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 2012 году продолжилась реализация комплексной реформы государственных и муниципальных учреждений, направленной на повышение доступности и качества государственных услуг, эффективности и прозрачности деятельности государственных учреждений. Расширилась практика формирования государственных (муниципальных) заданий на оказание государственных услуг и предоставления субсидий на их выполнение.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Был реализован ряд предусмотренных налоговой политикой мер, направленных на улучшение качества инвестиционного климата.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Движимое имущество, принятое на баланс с 1 января 2013 г. в качестве основного средства, не признается объектом налогообложения. Реализуется план мероприятий по совершенствованию нормативно-правового регулирования в целях противодействия уклонению от уплаты налогов. Проведены мероприятия по упрощению бухгалтерской (финансовой) отчетности для отдельных категорий субъектов экономической деятельности.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lastRenderedPageBreak/>
        <w:t>Приняты решения по поэтапной отмене наиболее крупных налоговых льгот для есте</w:t>
      </w:r>
      <w:bookmarkStart w:id="1" w:name="_GoBack"/>
      <w:bookmarkEnd w:id="1"/>
      <w:r w:rsidRPr="00EB40FA">
        <w:rPr>
          <w:rFonts w:ascii="Times New Roman" w:hAnsi="Times New Roman" w:cs="Times New Roman"/>
        </w:rPr>
        <w:t>ственных монополий по налогу на имущество организаций.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 рейтинге Всемирного банка Россия поднялась с 105-го на 64-е место по удобству уплаты налогов. Комитет по налоговым вопросам ОЭСР признал российскую фискальную систему соответствующей требованиям ОЭСР.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Россия вошла в десятку лучших стран по индексу открытости бюджета Международного бюджетного партнерства. Создан единый портал бюджетной системы Российской Федерации, работающий в тестовом режиме.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2" w:name="sub_101"/>
      <w:r w:rsidRPr="00EB40FA">
        <w:rPr>
          <w:rFonts w:ascii="Times New Roman" w:hAnsi="Times New Roman" w:cs="Times New Roman"/>
        </w:rPr>
        <w:t xml:space="preserve">В то же время планирование мер социально-экономического развития и бюджетное планирование по-прежнему остаются недостаточно скоординированными. Не удалось в полной мере обеспечить </w:t>
      </w:r>
      <w:proofErr w:type="spellStart"/>
      <w:r w:rsidRPr="00EB40FA">
        <w:rPr>
          <w:rFonts w:ascii="Times New Roman" w:hAnsi="Times New Roman" w:cs="Times New Roman"/>
        </w:rPr>
        <w:t>приоритезацию</w:t>
      </w:r>
      <w:proofErr w:type="spellEnd"/>
      <w:r w:rsidRPr="00EB40FA">
        <w:rPr>
          <w:rFonts w:ascii="Times New Roman" w:hAnsi="Times New Roman" w:cs="Times New Roman"/>
        </w:rPr>
        <w:t xml:space="preserve"> структуры расходов бюджетной системы и увеличить долю средств, направленных на развитие человеческого капитала и инфраструктуры.</w:t>
      </w:r>
    </w:p>
    <w:bookmarkEnd w:id="2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Задачи социально-экономической политики и итоги их реализации по-прежнему рассматриваются отдельно от вопросов бюджетной политики. Отсутствует четкая система оценки эффективности бюджетных расходов.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3" w:name="sub_103"/>
      <w:r w:rsidRPr="00EB40FA">
        <w:rPr>
          <w:rFonts w:ascii="Times New Roman" w:hAnsi="Times New Roman" w:cs="Times New Roman"/>
        </w:rPr>
        <w:t xml:space="preserve">Государственные программы пока не стали инструментом выработки и реализации государственной </w:t>
      </w:r>
      <w:proofErr w:type="gramStart"/>
      <w:r w:rsidRPr="00EB40FA">
        <w:rPr>
          <w:rFonts w:ascii="Times New Roman" w:hAnsi="Times New Roman" w:cs="Times New Roman"/>
        </w:rPr>
        <w:t>политики на</w:t>
      </w:r>
      <w:proofErr w:type="gramEnd"/>
      <w:r w:rsidRPr="00EB40FA">
        <w:rPr>
          <w:rFonts w:ascii="Times New Roman" w:hAnsi="Times New Roman" w:cs="Times New Roman"/>
        </w:rPr>
        <w:t xml:space="preserve"> долгосрочную перспективу. Многие программы рассчитаны на увеличение бюджетного финансирования, источники которого не обозначены.</w:t>
      </w:r>
    </w:p>
    <w:bookmarkEnd w:id="3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Отдельные программы приняты в нескольких вариантах, существенно отличающихся как по планируемым результатам, так и по объемам финансирования.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Не решена задача перехода к долгосрочному бюджетному планированию, не утверждена долгосрочная бюджетная стратегия, в рамках которой должны быть определены предельные объемы расходов на реализацию каждой из государственных программ в увязке с прогнозом основных бюджетных параметров.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 сфере пенсионной реформы до сих пор нет главного - параметров пенсионной формулы. Без решения этого вопроса нет определенности в объеме трансферта из федерального бюджета и роли Фонда национального благосостояния в обеспечении устойчивости пенсионной системы.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Медленно решается задача повышения качества предоставления государственных и муниципальных услуг. Во многом формальным остается использование государственных заданий на оказание государственных услуг, отсутствует единая методология формирования нормативных затрат. Финансовое обеспечение государственных заданий в основном осуществляется методом "от </w:t>
      </w:r>
      <w:proofErr w:type="gramStart"/>
      <w:r w:rsidRPr="00EB40FA">
        <w:rPr>
          <w:rFonts w:ascii="Times New Roman" w:hAnsi="Times New Roman" w:cs="Times New Roman"/>
        </w:rPr>
        <w:t>достигнутого</w:t>
      </w:r>
      <w:proofErr w:type="gramEnd"/>
      <w:r w:rsidRPr="00EB40FA">
        <w:rPr>
          <w:rFonts w:ascii="Times New Roman" w:hAnsi="Times New Roman" w:cs="Times New Roman"/>
        </w:rPr>
        <w:t>".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Для управления средствами Резервного фонда и Фонда национального благосостояния предлагалось создать Российское финансовое агентство. Однако попытка реализация этой идеи выявила наличие многих нерешенных проблем. Необходимо рассмотреть альтернативные механизмы повышения эффективности управления средствами указанных фондов.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Возросла нагрузка на региональные и местные бюджеты. По итогам 2012 года в 26 субъектах Российской Федерации, то есть практически в каждом третьем субъекте, соотношение государственного долга и собственных доходов превысило 50 процентов. Также наметилась тенденция негативных изменений структуры бюджетных расходов регионов - падение объемов и доли расходов инвестиционного характера.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Поэтому все ранее поставленные цели не </w:t>
      </w:r>
      <w:proofErr w:type="gramStart"/>
      <w:r w:rsidRPr="00EB40FA">
        <w:rPr>
          <w:rFonts w:ascii="Times New Roman" w:hAnsi="Times New Roman" w:cs="Times New Roman"/>
        </w:rPr>
        <w:t>потеряли своей актуальности и должны</w:t>
      </w:r>
      <w:proofErr w:type="gramEnd"/>
      <w:r w:rsidRPr="00EB40FA">
        <w:rPr>
          <w:rFonts w:ascii="Times New Roman" w:hAnsi="Times New Roman" w:cs="Times New Roman"/>
        </w:rPr>
        <w:t xml:space="preserve"> быть достигнуты с учетом новых вызовов.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</w:p>
    <w:p w:rsidR="00376458" w:rsidRDefault="00376458" w:rsidP="00EB40FA">
      <w:pPr>
        <w:pStyle w:val="1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4" w:name="sub_200"/>
      <w:r w:rsidRPr="00EB40FA">
        <w:rPr>
          <w:rFonts w:ascii="Times New Roman" w:hAnsi="Times New Roman" w:cs="Times New Roman"/>
          <w:b w:val="0"/>
          <w:color w:val="auto"/>
        </w:rPr>
        <w:t>II. Основные задачи на новый бюджетный цикл</w:t>
      </w:r>
    </w:p>
    <w:p w:rsidR="00EB40FA" w:rsidRPr="00EB40FA" w:rsidRDefault="00EB40FA" w:rsidP="00EB40FA"/>
    <w:bookmarkEnd w:id="4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Ситуация в российской и глобальной экономике ставит бюджетную политику перед новыми вызовами.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lastRenderedPageBreak/>
        <w:t>Основанная на высоких темпах экономического развития и растущих ценах на ресурсы модель постоянного роста бюджетных расходов к настоящему моменту исчерпала свои возможности.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 период быстрого экономического роста 2000-2008 годов увеличение доходной базы давало возможность существенного увеличения расходов. И это было оправданно, поскольку требовалось скомпенсировать резкое сокращение финансирования бюджетного сектора и социальных обязательств, которое произошло в 90-е годы.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Внешнеэкономическая ситуация, ранее служившая базой для роста бюджетных доходов, в корне меняется. Снизились темпы роста мировой экономики, остановился рост цен на нефть и другие ресурсы, появилась тенденция к их снижению. Объемы экспорта стабилизировались: в 2012 году экспорт вырос всего на 1,7 процента. Профицит торгового баланса практически не увеличился: 211,2 млрд. долларов США по итогам 2012 года (210,9 млрд. долларов США в 2011 году), а по отношению к ВВП снизился в 2012 году с 11,1 процента ВВП до 10,4 процента. </w:t>
      </w:r>
      <w:proofErr w:type="gramStart"/>
      <w:r w:rsidRPr="00EB40FA">
        <w:rPr>
          <w:rFonts w:ascii="Times New Roman" w:hAnsi="Times New Roman" w:cs="Times New Roman"/>
        </w:rPr>
        <w:t>Это снижает возможности для роста доходный базы федерального бюджета за счет внешних источников.</w:t>
      </w:r>
      <w:proofErr w:type="gramEnd"/>
      <w:r w:rsidRPr="00EB40FA">
        <w:rPr>
          <w:rFonts w:ascii="Times New Roman" w:hAnsi="Times New Roman" w:cs="Times New Roman"/>
        </w:rPr>
        <w:t xml:space="preserve"> А возможности для ускоренной компенсации сокращающихся нефтегазовых доходов за счет </w:t>
      </w:r>
      <w:proofErr w:type="spellStart"/>
      <w:r w:rsidRPr="00EB40FA">
        <w:rPr>
          <w:rFonts w:ascii="Times New Roman" w:hAnsi="Times New Roman" w:cs="Times New Roman"/>
        </w:rPr>
        <w:t>ненефтегазовых</w:t>
      </w:r>
      <w:proofErr w:type="spellEnd"/>
      <w:r w:rsidRPr="00EB40FA">
        <w:rPr>
          <w:rFonts w:ascii="Times New Roman" w:hAnsi="Times New Roman" w:cs="Times New Roman"/>
        </w:rPr>
        <w:t xml:space="preserve"> пока ограничены.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Доля нефтегазовых доходов в доходах федерального бюджета выросла с 30,2 процента в 2004 году до 46,1 процента в 2013 году, а его </w:t>
      </w:r>
      <w:proofErr w:type="spellStart"/>
      <w:r w:rsidRPr="00EB40FA">
        <w:rPr>
          <w:rFonts w:ascii="Times New Roman" w:hAnsi="Times New Roman" w:cs="Times New Roman"/>
        </w:rPr>
        <w:t>ненефтегазовый</w:t>
      </w:r>
      <w:proofErr w:type="spellEnd"/>
      <w:r w:rsidRPr="00EB40FA">
        <w:rPr>
          <w:rFonts w:ascii="Times New Roman" w:hAnsi="Times New Roman" w:cs="Times New Roman"/>
        </w:rPr>
        <w:t xml:space="preserve"> дефицит увеличился с 1,8 до 9,7 процента ВВП. Если в предкризисном 2007 году при цене на нефть 69,3 доллара за баррель федеральный бюджет был исполнен с профицитом 5,4 процента ВВП, то в 2012 году при цене на нефть 110,5 доллара за баррель - с дефицитом 0,06 процента ВВП.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Таким образом, в последние годы устойчивость федерального бюджета несколько снизилась за счет роста доли нефтегазовых доходов, с одной стороны, и увеличения "длящихся" социальных обязательств - с другой.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proofErr w:type="gramStart"/>
      <w:r w:rsidRPr="00EB40FA">
        <w:rPr>
          <w:rFonts w:ascii="Times New Roman" w:hAnsi="Times New Roman" w:cs="Times New Roman"/>
        </w:rPr>
        <w:t>В этих условиях на первый план выходит решение задач повышения эффективности расходов и переориентации бюджетных ассигнований в рамках существующих бюджетных ограничений на реализацию приоритетных направлений государственной политики, проведение социально-экономических преобразований, направленных на повышение эффективности деятельности всех участников экономических отношений, достижение измеримых, общественно значимых результатов, наиболее важные из которых установлены указами Президента Российской Федерации от 7 мая 2012 г.</w:t>
      </w:r>
      <w:proofErr w:type="gramEnd"/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 новых макроэкономических реалиях при формировании проектов бюджетов на 2014 год и на плановый период 2015 и 2016 годов для достижения среднесрочных целей бюджетной политики особое внимание следует уделить решению следующих основных задач.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5" w:name="sub_201"/>
      <w:r w:rsidRPr="00EB40FA">
        <w:rPr>
          <w:rFonts w:ascii="Times New Roman" w:hAnsi="Times New Roman" w:cs="Times New Roman"/>
        </w:rPr>
        <w:t>1. Обеспечение долгосрочной сбалансированности и устойчивости бюджетной системы как базового принципа ответственной бюджетной политики при безусловном исполнении всех обязательств государства и выполнении задач, поставленных в указах Президента Российской Федерации от 7 мая 2012 г.</w:t>
      </w:r>
    </w:p>
    <w:bookmarkEnd w:id="5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Проект федерального бюджета на 2014 год и на плановый период 2015 и 2016 годов будет формироваться в условиях сокращения ранее прогнозируемых доходов. В связи с этим необходимо разработать алгоритмы использования различных источников финансирования в случае непрогнозируемого увеличения бюджетного дефицита.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6" w:name="sub_2013"/>
      <w:r w:rsidRPr="00EB40FA">
        <w:rPr>
          <w:rFonts w:ascii="Times New Roman" w:hAnsi="Times New Roman" w:cs="Times New Roman"/>
        </w:rPr>
        <w:t>Предлагаю Правительству Российской Федерации в 3-месячный срок завершить разработку бюджетной стратегии Российской Федерации на период до 2030 года и, в случае необходимости, внести изменения в долгосрочный прогноз социально-экономического развития.</w:t>
      </w:r>
    </w:p>
    <w:bookmarkEnd w:id="6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При этом параметры прогноза социально-экономического развития и проекта федерального бюджета на 3-летний период должны быть составной частью </w:t>
      </w:r>
      <w:r w:rsidRPr="00EB40FA">
        <w:rPr>
          <w:rFonts w:ascii="Times New Roman" w:hAnsi="Times New Roman" w:cs="Times New Roman"/>
        </w:rPr>
        <w:lastRenderedPageBreak/>
        <w:t>соответствующих прогнозов на долгосрочную перспективу. Их необходимо рассматривать одновременно. Недопустимо, когда показатели прогноза социально-экономического развития на три года и на период до 2030 года являются несопоставимыми.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Стратегия должна содержать четкие ориентиры по ресурсному обеспечению государственных программ и оценку рисков бюджетной разбалансированности в различных прогнозных сценариях, а также рекомендуемый алгоритм действий при их реализации.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 дальнейшем необходимо внести соответствующие поправки в законодательство, а Правительству Российской Федерации - установить на постоянной основе порядок разработки долгосрочного прогноза социально-экономического развития и долгосрочной бюджетной стратегии.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7" w:name="sub_202"/>
      <w:r w:rsidRPr="00EB40FA">
        <w:rPr>
          <w:rFonts w:ascii="Times New Roman" w:hAnsi="Times New Roman" w:cs="Times New Roman"/>
        </w:rPr>
        <w:t xml:space="preserve">2. Оптимизация структуры расходов </w:t>
      </w:r>
      <w:proofErr w:type="gramStart"/>
      <w:r w:rsidRPr="00EB40FA">
        <w:rPr>
          <w:rFonts w:ascii="Times New Roman" w:hAnsi="Times New Roman" w:cs="Times New Roman"/>
        </w:rPr>
        <w:t>федерального</w:t>
      </w:r>
      <w:proofErr w:type="gramEnd"/>
      <w:r w:rsidRPr="00EB40FA">
        <w:rPr>
          <w:rFonts w:ascii="Times New Roman" w:hAnsi="Times New Roman" w:cs="Times New Roman"/>
        </w:rPr>
        <w:t xml:space="preserve"> бюджета.</w:t>
      </w:r>
    </w:p>
    <w:bookmarkEnd w:id="7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Исчерпание возможностей для наращивания общего объема расходов федерального бюджета требует выявления резервов и перераспределения в пользу приоритетных направлений и проектов, прежде всего обеспечивающих решение поставленных в указах Президента Российской Федерации от 7 мая 2012 г. задач и создающих условия для экономического роста.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Основными резервами в настоящее время являются: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обеспечение долгосрочной сбалансированности пенсионной системы с поэтапным сокращением дотаций Пенсионному фонду Российской Федерации из федерального бюджета при условии последовательного повышения уровня жизни пенсионеров;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активное использование механизмов </w:t>
      </w:r>
      <w:proofErr w:type="spellStart"/>
      <w:r w:rsidRPr="00EB40FA">
        <w:rPr>
          <w:rFonts w:ascii="Times New Roman" w:hAnsi="Times New Roman" w:cs="Times New Roman"/>
        </w:rPr>
        <w:t>частно</w:t>
      </w:r>
      <w:proofErr w:type="spellEnd"/>
      <w:r w:rsidRPr="00EB40FA">
        <w:rPr>
          <w:rFonts w:ascii="Times New Roman" w:hAnsi="Times New Roman" w:cs="Times New Roman"/>
        </w:rPr>
        <w:t xml:space="preserve">-государственного партнерства, позволяющих привлечь инвестиции и услуги частных компаний для решения государственных задач, а также вложение средств Фонда национального благосостояния и пенсионных </w:t>
      </w:r>
      <w:proofErr w:type="spellStart"/>
      <w:proofErr w:type="gramStart"/>
      <w:r w:rsidRPr="00EB40FA">
        <w:rPr>
          <w:rFonts w:ascii="Times New Roman" w:hAnsi="Times New Roman" w:cs="Times New Roman"/>
        </w:rPr>
        <w:t>накопле-ний</w:t>
      </w:r>
      <w:proofErr w:type="spellEnd"/>
      <w:proofErr w:type="gramEnd"/>
      <w:r w:rsidRPr="00EB40FA">
        <w:rPr>
          <w:rFonts w:ascii="Times New Roman" w:hAnsi="Times New Roman" w:cs="Times New Roman"/>
        </w:rPr>
        <w:t xml:space="preserve"> в инвестиционные проекты, прежде всего инфраструктурные, на возвратной основе;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с учетом готовности предприятий оборонного комплекса к выполнению государственных контрактов возможное продление </w:t>
      </w:r>
      <w:proofErr w:type="gramStart"/>
      <w:r w:rsidRPr="00EB40FA">
        <w:rPr>
          <w:rFonts w:ascii="Times New Roman" w:hAnsi="Times New Roman" w:cs="Times New Roman"/>
        </w:rPr>
        <w:t>сроков реализации отдельных направлений Государственной программы вооружения</w:t>
      </w:r>
      <w:proofErr w:type="gramEnd"/>
      <w:r w:rsidRPr="00EB40FA">
        <w:rPr>
          <w:rFonts w:ascii="Times New Roman" w:hAnsi="Times New Roman" w:cs="Times New Roman"/>
        </w:rPr>
        <w:t xml:space="preserve"> на 2011-2020 годы;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повышение адресности социальной поддержки граждан; для достижения максимального социального эффекта оказание такой поддержки из бюджетов всех уровней должно основываться на критерии нуждаемости граждан;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проведение структурных реформ в социальной сфере;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повышение эффективности бюджетных расходов в целом, в том числе за счет оптимизации государственных закупок, бюджетной сети и численности государственных служащих.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При этом темпы наращивания расходов по приоритетным направлениям должны быть увязаны со структурными изменениями в соответствующих сферах, зафиксированными в планах таких преобразований.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Прошу Правительство Российской Федерации представить конкретные предложения по указанным вопросам.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8" w:name="sub_203"/>
      <w:r w:rsidRPr="00EB40FA">
        <w:rPr>
          <w:rFonts w:ascii="Times New Roman" w:hAnsi="Times New Roman" w:cs="Times New Roman"/>
        </w:rPr>
        <w:t>3. Развитие программно-целевых методов управления.</w:t>
      </w:r>
    </w:p>
    <w:bookmarkEnd w:id="8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Государственные программы Российской Федерации должны стать ключевым механизмом, с помощью которого увязываются стратегическое и бюджетное планирование.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Проект </w:t>
      </w:r>
      <w:proofErr w:type="gramStart"/>
      <w:r w:rsidRPr="00EB40FA">
        <w:rPr>
          <w:rFonts w:ascii="Times New Roman" w:hAnsi="Times New Roman" w:cs="Times New Roman"/>
        </w:rPr>
        <w:t>федерального</w:t>
      </w:r>
      <w:proofErr w:type="gramEnd"/>
      <w:r w:rsidRPr="00EB40FA">
        <w:rPr>
          <w:rFonts w:ascii="Times New Roman" w:hAnsi="Times New Roman" w:cs="Times New Roman"/>
        </w:rPr>
        <w:t xml:space="preserve"> бюджета на 2014 год и на плановый период 2015 и 2016 годов, бюджеты некоторых субъектов Российской Федерации будут сформированы в структуре государственных программ. В то же время конечная эффективность "программных" бюджетов зависит от качества государственных программ, механизмов </w:t>
      </w:r>
      <w:proofErr w:type="gramStart"/>
      <w:r w:rsidRPr="00EB40FA">
        <w:rPr>
          <w:rFonts w:ascii="Times New Roman" w:hAnsi="Times New Roman" w:cs="Times New Roman"/>
        </w:rPr>
        <w:t>контроля за</w:t>
      </w:r>
      <w:proofErr w:type="gramEnd"/>
      <w:r w:rsidRPr="00EB40FA">
        <w:rPr>
          <w:rFonts w:ascii="Times New Roman" w:hAnsi="Times New Roman" w:cs="Times New Roman"/>
        </w:rPr>
        <w:t xml:space="preserve"> их реализацией.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Часть государственных программ нуждаются в доработке. Прежде </w:t>
      </w:r>
      <w:proofErr w:type="gramStart"/>
      <w:r w:rsidRPr="00EB40FA">
        <w:rPr>
          <w:rFonts w:ascii="Times New Roman" w:hAnsi="Times New Roman" w:cs="Times New Roman"/>
        </w:rPr>
        <w:t>всего</w:t>
      </w:r>
      <w:proofErr w:type="gramEnd"/>
      <w:r w:rsidRPr="00EB40FA">
        <w:rPr>
          <w:rFonts w:ascii="Times New Roman" w:hAnsi="Times New Roman" w:cs="Times New Roman"/>
        </w:rPr>
        <w:t xml:space="preserve"> </w:t>
      </w:r>
      <w:r w:rsidRPr="00EB40FA">
        <w:rPr>
          <w:rFonts w:ascii="Times New Roman" w:hAnsi="Times New Roman" w:cs="Times New Roman"/>
        </w:rPr>
        <w:lastRenderedPageBreak/>
        <w:t>необходимо обеспечить взаимосвязь поставленных целей и бюджетных ограничений, их увязку с основными параметрами оказания государственных услуг, использование всего арсенала регулятивных инструментов, проработку планов структурных реформ.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Этим же принципам должны соответствовать и другие программно-целевые инструменты, в частности </w:t>
      </w:r>
      <w:hyperlink r:id="rId7" w:history="1">
        <w:r w:rsidRPr="00EB40FA">
          <w:rPr>
            <w:rStyle w:val="a4"/>
            <w:rFonts w:ascii="Times New Roman" w:hAnsi="Times New Roman"/>
            <w:color w:val="auto"/>
          </w:rPr>
          <w:t>"дорожные карты"</w:t>
        </w:r>
      </w:hyperlink>
      <w:r w:rsidRPr="00EB40FA">
        <w:rPr>
          <w:rFonts w:ascii="Times New Roman" w:hAnsi="Times New Roman" w:cs="Times New Roman"/>
        </w:rPr>
        <w:t xml:space="preserve"> изменений в социальной сфере, которые должны быть скоординированы по срокам реализации </w:t>
      </w:r>
      <w:proofErr w:type="spellStart"/>
      <w:r w:rsidRPr="00EB40FA">
        <w:rPr>
          <w:rFonts w:ascii="Times New Roman" w:hAnsi="Times New Roman" w:cs="Times New Roman"/>
        </w:rPr>
        <w:t>модернизационных</w:t>
      </w:r>
      <w:proofErr w:type="spellEnd"/>
      <w:r w:rsidRPr="00EB40FA">
        <w:rPr>
          <w:rFonts w:ascii="Times New Roman" w:hAnsi="Times New Roman" w:cs="Times New Roman"/>
        </w:rPr>
        <w:t xml:space="preserve"> мер, объемам финансирования и темпам достижения целевых показателей по оплате труда.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Государственные программы должны устанавливать общие требования к политике субъектов Российской Федерации в соответствующих сферах, к определению механизмов взаимодействия федеральных органов государственной власти и органов государственной власти субъектов Российской Федерации.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Различные варианты достижения целей могут и должны рассматриваться на этапе подготовки государственных программ, но при утверждении программ должен быть выбран только один вариант - тот, который Правительство Российской Федерации </w:t>
      </w:r>
      <w:proofErr w:type="gramStart"/>
      <w:r w:rsidRPr="00EB40FA">
        <w:rPr>
          <w:rFonts w:ascii="Times New Roman" w:hAnsi="Times New Roman" w:cs="Times New Roman"/>
        </w:rPr>
        <w:t>считает обоснованным с точки зрения достижения поставленных целей и для реализации которого имеются</w:t>
      </w:r>
      <w:proofErr w:type="gramEnd"/>
      <w:r w:rsidRPr="00EB40FA">
        <w:rPr>
          <w:rFonts w:ascii="Times New Roman" w:hAnsi="Times New Roman" w:cs="Times New Roman"/>
        </w:rPr>
        <w:t xml:space="preserve"> необходимые ресурсы.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 рамках подготовки и рассмотрения проекта федерального бюджета на 2014 год и на плановый период 2015 и 2016 годов необходимо четко определить приоритеты, еще раз оценить содержание государственных программ, доработать при необходимости, предусмотреть объемы их финансирования в соответствии с реальными возможностями федерального бюджета и только после этого утвердить.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9" w:name="sub_204"/>
      <w:r w:rsidRPr="00EB40FA">
        <w:rPr>
          <w:rFonts w:ascii="Times New Roman" w:hAnsi="Times New Roman" w:cs="Times New Roman"/>
        </w:rPr>
        <w:t>4. Принятие решений, обеспечивающих долгосрочную сбалансированность и прозрачность пенсионной системы.</w:t>
      </w:r>
    </w:p>
    <w:bookmarkEnd w:id="9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proofErr w:type="gramStart"/>
      <w:r w:rsidRPr="00EB40FA">
        <w:rPr>
          <w:rFonts w:ascii="Times New Roman" w:hAnsi="Times New Roman" w:cs="Times New Roman"/>
        </w:rPr>
        <w:t>Первоочередной задачей является принятие новой пенсионной формулы, которая должна обеспечивать не только поддержание покупательной способности пенсий, их дифференциацию в зависимости от стажа и заработка граждан, стимулирование граждан к более позднему выходу на пенсию, но и устойчивую тенденцию к уменьшению зависимости пенсионной системы от трансфертов федерального бюджета при сохранении приемлемой для бизнеса страховой нагрузки.</w:t>
      </w:r>
      <w:proofErr w:type="gramEnd"/>
      <w:r w:rsidRPr="00EB40FA">
        <w:rPr>
          <w:rFonts w:ascii="Times New Roman" w:hAnsi="Times New Roman" w:cs="Times New Roman"/>
        </w:rPr>
        <w:t xml:space="preserve"> При этом необходимо оставить базовый тариф страховых взносов в государственные внебюджетные фонды на сегодняшнем уровне.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Учитывая общественную значимость новой пенсионной формулы, ее обсуждение необходимо провести с максимально широким привлечением профессиональных союзов, работодателей, общественных организаций и экспертного сообщества. Пенсионная формула должна быть стабильной, понятной как работодателям, так и гражданам.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 конце прошлого года было принято решение о том, что граждане в течение 2013 года могут самостоятельно определить, куда направлять 4 процента страховых взносов на обязательное пенсионное страхование - в распределительную составляющую пенсионной системы или в накопительную.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Однако было бы несправедливо лишать граждан, только вступающих в правоотношения по пенсионному обеспечению, такого права. </w:t>
      </w:r>
      <w:proofErr w:type="gramStart"/>
      <w:r w:rsidRPr="00EB40FA">
        <w:rPr>
          <w:rFonts w:ascii="Times New Roman" w:hAnsi="Times New Roman" w:cs="Times New Roman"/>
        </w:rPr>
        <w:t>Считаю возможным предоставление гражданам, вступающим в правоотношения по пенсионному обеспечению, права выбора: направлять 4 процента страховых взносов в накопительную составляющую или в распределительную, но только после разработки Правительством Российской Федерации законодательства, которое в полной мере обеспечит создание работающей системы гарантирования пенсионных накоплений и его одобрения Федеральным Собранием Российской Федерации.</w:t>
      </w:r>
      <w:proofErr w:type="gramEnd"/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Создавая Фонд национального благосостояния, мы продекларировали, что он </w:t>
      </w:r>
      <w:proofErr w:type="gramStart"/>
      <w:r w:rsidRPr="00EB40FA">
        <w:rPr>
          <w:rFonts w:ascii="Times New Roman" w:hAnsi="Times New Roman" w:cs="Times New Roman"/>
        </w:rPr>
        <w:t>предназначен</w:t>
      </w:r>
      <w:proofErr w:type="gramEnd"/>
      <w:r w:rsidRPr="00EB40FA">
        <w:rPr>
          <w:rFonts w:ascii="Times New Roman" w:hAnsi="Times New Roman" w:cs="Times New Roman"/>
        </w:rPr>
        <w:t xml:space="preserve"> в том числе для поддержания устойчивости пенсионной системы. Пришло время определить четкие параметры использования средств Фонда на эти </w:t>
      </w:r>
      <w:proofErr w:type="gramStart"/>
      <w:r w:rsidRPr="00EB40FA">
        <w:rPr>
          <w:rFonts w:ascii="Times New Roman" w:hAnsi="Times New Roman" w:cs="Times New Roman"/>
        </w:rPr>
        <w:t>цели</w:t>
      </w:r>
      <w:proofErr w:type="gramEnd"/>
      <w:r w:rsidRPr="00EB40FA">
        <w:rPr>
          <w:rFonts w:ascii="Times New Roman" w:hAnsi="Times New Roman" w:cs="Times New Roman"/>
        </w:rPr>
        <w:t>: в каких случаях эти средства будут использованы и механизмы их использования.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10" w:name="sub_20455"/>
      <w:r w:rsidRPr="00EB40FA">
        <w:rPr>
          <w:rFonts w:ascii="Times New Roman" w:hAnsi="Times New Roman" w:cs="Times New Roman"/>
        </w:rPr>
        <w:t xml:space="preserve">Необходимо повысить уровень прозрачности пенсионной системы. С 2014 года </w:t>
      </w:r>
      <w:r w:rsidRPr="00EB40FA">
        <w:rPr>
          <w:rFonts w:ascii="Times New Roman" w:hAnsi="Times New Roman" w:cs="Times New Roman"/>
        </w:rPr>
        <w:lastRenderedPageBreak/>
        <w:t>кассовое обслуживание исполнения бюджета Пенсионного фонда Российской Федерации, как и бюджетов других государственных внебюджетных фондов, должно осуществляться органами Федерального казначейства. Дальнейший перенос сроков недопустим.</w:t>
      </w:r>
    </w:p>
    <w:bookmarkEnd w:id="10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Кроме того, прошу Правительство Российской Федерации определиться с целесообразностью передачи полномочий по администрированию социальных взносов (с сохранением их персонифицированного учета) Федеральной налоговой службе.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В 2013 году Правительство Российской Федерации должно принять решения по этим вопросам, внести соответствующие изменения в </w:t>
      </w:r>
      <w:hyperlink r:id="rId8" w:history="1">
        <w:r w:rsidRPr="00EB40FA">
          <w:rPr>
            <w:rStyle w:val="a4"/>
            <w:rFonts w:ascii="Times New Roman" w:hAnsi="Times New Roman"/>
            <w:color w:val="auto"/>
          </w:rPr>
          <w:t>Стратегию</w:t>
        </w:r>
      </w:hyperlink>
      <w:r w:rsidRPr="00EB40FA">
        <w:rPr>
          <w:rFonts w:ascii="Times New Roman" w:hAnsi="Times New Roman" w:cs="Times New Roman"/>
        </w:rPr>
        <w:t xml:space="preserve"> долгосрочного развития пенсионной системы Российской Федерации и начать ее реализацию.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11" w:name="sub_205"/>
      <w:r w:rsidRPr="00EB40FA">
        <w:rPr>
          <w:rFonts w:ascii="Times New Roman" w:hAnsi="Times New Roman" w:cs="Times New Roman"/>
        </w:rPr>
        <w:t>5. Создание новых механизмов финансирования развития инфраструктуры.</w:t>
      </w:r>
    </w:p>
    <w:bookmarkEnd w:id="11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Правительству Российской Федерации необходимо уже в текущем году начать размещение средств Фонда национального благосостояния и средств пенсионных накоплений в финансовые инструменты, предназначенные для реализации самоокупаемых проектов развития инфраструктуры, обеспечивающих максимальный мультипликативный эффект экономического роста при минимальных рисках для размещаемых государством средств.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Речь идет о финансировании проектов на возвратной основе. В этом случае нужно определить долю участия Фонда, которая позволяет разделить риски реализации проекта с другими участниками.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Процедура отбора таких проектов должна быть прозрачной, а проекты оцениваться по объективным критериям. Каждый из проектов должен проходить независимый технологический аудит и экспертизу с участием </w:t>
      </w:r>
      <w:proofErr w:type="gramStart"/>
      <w:r w:rsidRPr="00EB40FA">
        <w:rPr>
          <w:rFonts w:ascii="Times New Roman" w:hAnsi="Times New Roman" w:cs="Times New Roman"/>
        </w:rPr>
        <w:t>бизнес-сообщества</w:t>
      </w:r>
      <w:proofErr w:type="gramEnd"/>
      <w:r w:rsidRPr="00EB40FA">
        <w:rPr>
          <w:rFonts w:ascii="Times New Roman" w:hAnsi="Times New Roman" w:cs="Times New Roman"/>
        </w:rPr>
        <w:t>. Следует сформировать банк инфраструктурных проектов, финансовая модель которых всесторонне проработана.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При этом нужно максимально задействовать средства частных инвесторов, использовать механизмы государственно-частного партнерства, снять на законодательном уровне существующие сегодня для таких проектов ограничения, разработать методику их комплексной оценки и типовые соглашения, а также обеспечить действенный </w:t>
      </w:r>
      <w:proofErr w:type="gramStart"/>
      <w:r w:rsidRPr="00EB40FA">
        <w:rPr>
          <w:rFonts w:ascii="Times New Roman" w:hAnsi="Times New Roman" w:cs="Times New Roman"/>
        </w:rPr>
        <w:t>контроль за</w:t>
      </w:r>
      <w:proofErr w:type="gramEnd"/>
      <w:r w:rsidRPr="00EB40FA">
        <w:rPr>
          <w:rFonts w:ascii="Times New Roman" w:hAnsi="Times New Roman" w:cs="Times New Roman"/>
        </w:rPr>
        <w:t xml:space="preserve"> целевым использованием средств, в том числе с учетом опыта банковского сопровождения проектов.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12" w:name="sub_206"/>
      <w:r w:rsidRPr="00EB40FA">
        <w:rPr>
          <w:rFonts w:ascii="Times New Roman" w:hAnsi="Times New Roman" w:cs="Times New Roman"/>
        </w:rPr>
        <w:t>6. Переход к формированию государственного задания на оказание государственных (муниципальных) услуг физическим и юридическим лицам на основе единого перечня таких услуг и единых нормативов их финансового обеспечения.</w:t>
      </w:r>
    </w:p>
    <w:bookmarkEnd w:id="12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Для повышения доступности и качества оказания государственных услуг необходимо решить три задачи.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Style w:val="a3"/>
          <w:rFonts w:ascii="Times New Roman" w:hAnsi="Times New Roman" w:cs="Times New Roman"/>
          <w:b w:val="0"/>
          <w:bCs/>
          <w:color w:val="auto"/>
        </w:rPr>
        <w:t>Первая</w:t>
      </w:r>
      <w:r w:rsidRPr="00EB40FA">
        <w:rPr>
          <w:rFonts w:ascii="Times New Roman" w:hAnsi="Times New Roman" w:cs="Times New Roman"/>
        </w:rPr>
        <w:t xml:space="preserve"> - законодательное закрепление порядка формирования единого базового перечня государственных (муниципальных) услуг в таких сферах, как образование, здравоохранение, культура, и других. Учредители государственных и муниципальных учреждений на основе этих перечней будут разрабатывать государственные и муниципальные задания для подведомственных учреждений.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Style w:val="a3"/>
          <w:rFonts w:ascii="Times New Roman" w:hAnsi="Times New Roman" w:cs="Times New Roman"/>
          <w:b w:val="0"/>
          <w:bCs/>
          <w:color w:val="auto"/>
        </w:rPr>
        <w:t>Вторая</w:t>
      </w:r>
      <w:r w:rsidRPr="00EB40FA">
        <w:rPr>
          <w:rFonts w:ascii="Times New Roman" w:hAnsi="Times New Roman" w:cs="Times New Roman"/>
        </w:rPr>
        <w:t xml:space="preserve"> - создание единой методологии расчета нормативных затрат на оказание государственной (муниципальной) услуги.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Style w:val="a3"/>
          <w:rFonts w:ascii="Times New Roman" w:hAnsi="Times New Roman" w:cs="Times New Roman"/>
          <w:b w:val="0"/>
          <w:bCs/>
          <w:color w:val="auto"/>
        </w:rPr>
        <w:t>Третья</w:t>
      </w:r>
      <w:r w:rsidRPr="00EB40FA">
        <w:rPr>
          <w:rFonts w:ascii="Times New Roman" w:hAnsi="Times New Roman" w:cs="Times New Roman"/>
        </w:rPr>
        <w:t xml:space="preserve"> - включение основных параметров государственного задания в состав целевых показателей выполнения соответствующих государственных программ.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proofErr w:type="gramStart"/>
      <w:r w:rsidRPr="00EB40FA">
        <w:rPr>
          <w:rFonts w:ascii="Times New Roman" w:hAnsi="Times New Roman" w:cs="Times New Roman"/>
        </w:rPr>
        <w:t>Таким образом, будет создана единая правовая и методическая база для оказания государственных (муниципальных) услуг в увязке с целевыми показателями развития соответствующих отраслей, для оценки качества и доступности услуг, предоставляемых населению, оценки эффективности деятельности организаций, развития конкурентной среды при размещении государственных заданий на конкурсной основе, в том числе с привлечением негосударственных организаций.</w:t>
      </w:r>
      <w:proofErr w:type="gramEnd"/>
      <w:r w:rsidRPr="00EB40FA">
        <w:rPr>
          <w:rFonts w:ascii="Times New Roman" w:hAnsi="Times New Roman" w:cs="Times New Roman"/>
        </w:rPr>
        <w:t xml:space="preserve"> Необходимо снять барьеры и ограничения, препятствующие доступу негосударственных организаций к оказанию государственных (муниципальных) услуг.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lastRenderedPageBreak/>
        <w:t>Одновременно нужно расширять практику финансирования государственных (муниципальных) услуг путем предоставления потребителям этих услуг сертификатов, образовательных кредитов и т.д.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Остается актуальной задача по оптимизации сети государственных и муниципальных учреждений. Необходимо реорганизовать учреждения, ориентированные на оказание преимущественно платных услуг, а также учреждения, деятельность которых не соответствует полномочиям органов государственной власти и органов местного самоуправления. Высвобождаемые при этом средства должны оставаться в соответствующей отрасли и направляться на финансирование государственной программы развития этой отрасли и решение ее приоритетных задач.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13" w:name="sub_207"/>
      <w:r w:rsidRPr="00EB40FA">
        <w:rPr>
          <w:rFonts w:ascii="Times New Roman" w:hAnsi="Times New Roman" w:cs="Times New Roman"/>
        </w:rPr>
        <w:t>7. Развитие налоговой системы и повышение ее конкурентоспособности.</w:t>
      </w:r>
    </w:p>
    <w:bookmarkEnd w:id="13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Следует обеспечить стабильность налоговой системы. Дальнейшие изменения возможны только в крайнем случае в связи с требованиями современной экономики, новыми приоритетами экономической политики государства, в том числе в связи с необходимостью стимулирования развития новых производств, инвестиционной деятельности и повышения качества налогового администрирования.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Уже сейчас подготовлены предложения, направленные на выравнивание условий налогообложения граждан при инвестициях в различные инструменты в целях развития финансового сектора, на создание стимулов для развития территорий Дальнего Востока, Республики Бурятия, Забайкальского края и Иркутской области, на поддержку разработки и освоения новых месторождений полезных ископаемых, включая шельфовые.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14" w:name="sub_2074"/>
      <w:proofErr w:type="gramStart"/>
      <w:r w:rsidRPr="00EB40FA">
        <w:rPr>
          <w:rFonts w:ascii="Times New Roman" w:hAnsi="Times New Roman" w:cs="Times New Roman"/>
        </w:rPr>
        <w:t>Необходимы дальнейшее упрощение налогового учета и его сближение с бухгалтерским учетом, повышение качества налогового администрирования, реализация мер по противодействию уклонению от налогообложения, в том числе с использованием офшорных юрисдикций, а также завершение работы по внесению изменений в законодательство Российской Федерации в части, касающейся налогообложения имущества (в первую очередь недвижимого) и повышения фискальной нагрузки на собственников престижного, дорогого имущества.</w:t>
      </w:r>
      <w:proofErr w:type="gramEnd"/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15" w:name="sub_208"/>
      <w:bookmarkEnd w:id="14"/>
      <w:r w:rsidRPr="00EB40FA">
        <w:rPr>
          <w:rFonts w:ascii="Times New Roman" w:hAnsi="Times New Roman" w:cs="Times New Roman"/>
        </w:rPr>
        <w:t>8. Межбюджетные отношения.</w:t>
      </w:r>
    </w:p>
    <w:bookmarkEnd w:id="15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Очередной финансовый г</w:t>
      </w:r>
      <w:r w:rsidR="00EB40FA">
        <w:rPr>
          <w:rFonts w:ascii="Times New Roman" w:hAnsi="Times New Roman" w:cs="Times New Roman"/>
        </w:rPr>
        <w:t>од станет важным этапом формиро</w:t>
      </w:r>
      <w:r w:rsidRPr="00EB40FA">
        <w:rPr>
          <w:rFonts w:ascii="Times New Roman" w:hAnsi="Times New Roman" w:cs="Times New Roman"/>
        </w:rPr>
        <w:t xml:space="preserve">вания и исполнения бюджетов субъектов Российской Федерации. </w:t>
      </w:r>
      <w:proofErr w:type="gramStart"/>
      <w:r w:rsidRPr="00EB40FA">
        <w:rPr>
          <w:rFonts w:ascii="Times New Roman" w:hAnsi="Times New Roman" w:cs="Times New Roman"/>
        </w:rPr>
        <w:t>Начиная с 2014 года во всех регионах станет обязательным принятие</w:t>
      </w:r>
      <w:proofErr w:type="gramEnd"/>
      <w:r w:rsidRPr="00EB40FA">
        <w:rPr>
          <w:rFonts w:ascii="Times New Roman" w:hAnsi="Times New Roman" w:cs="Times New Roman"/>
        </w:rPr>
        <w:t xml:space="preserve"> бюджетов на три года.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 условиях, когда на регионы возлагается значительная ответственность за реализацию мер социального характера, предусмотренных указами Президента Российской Федерации от 7 мая 2012 г., должны быть исключены риски несбалансированности бюджетов субъектов Российской Федерации в результате изменений в разграничении полномочий органов государственной власти и органов местного самоуправления.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Так, с 1 января 2014 г. с местного на региональный уровень передаются вопросы, связанные с финансированием дошкольного образования. Требуется оценка необходимости перераспределения источников доходов между бюджетами субъектов Российской Федерации и местными бюджетами.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Расходы субъектов Российской Федерации должны быть в максимальной степени обеспечены собственными доходными источниками. При этом все принимаемые решения должны быть </w:t>
      </w:r>
      <w:proofErr w:type="gramStart"/>
      <w:r w:rsidRPr="00EB40FA">
        <w:rPr>
          <w:rFonts w:ascii="Times New Roman" w:hAnsi="Times New Roman" w:cs="Times New Roman"/>
        </w:rPr>
        <w:t>просчитаны и финансово обеспечены</w:t>
      </w:r>
      <w:proofErr w:type="gramEnd"/>
      <w:r w:rsidRPr="00EB40FA">
        <w:rPr>
          <w:rFonts w:ascii="Times New Roman" w:hAnsi="Times New Roman" w:cs="Times New Roman"/>
        </w:rPr>
        <w:t>. Оказание дополнительной финансовой помощи субъектам Российской Федерации должно сочетаться с развитием их экономики за счет собственных средств.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В предыдущие годы неоднократно обсуждался вопрос о необходимости укрупнения субсидий, однако работа в этом направлении слишком затянулась (в 2013 году все еще предоставляется около 90 субсидий). Правительству необходимо активизировать эту деятельность и уже с 2014 года предоставлять субсидии в консолидированной форме.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lastRenderedPageBreak/>
        <w:t xml:space="preserve">При этом следует перейти к преимущественному распределению субсидий на основании </w:t>
      </w:r>
      <w:hyperlink r:id="rId9" w:history="1">
        <w:r w:rsidRPr="00EB40FA">
          <w:rPr>
            <w:rStyle w:val="a4"/>
            <w:rFonts w:ascii="Times New Roman" w:hAnsi="Times New Roman"/>
            <w:color w:val="auto"/>
          </w:rPr>
          <w:t>федерального закона</w:t>
        </w:r>
      </w:hyperlink>
      <w:r w:rsidRPr="00EB40FA">
        <w:rPr>
          <w:rFonts w:ascii="Times New Roman" w:hAnsi="Times New Roman" w:cs="Times New Roman"/>
        </w:rPr>
        <w:t xml:space="preserve"> о федеральном бюджете, а не на основании актов Правительства Российской Федерации или тем более отдельных министерств (за исключением субсидий, распределяемых на конкурсной основе). Регионы должны достоверно знать объемы трансфертов федерального бюджета на три года.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Необходим более тщательный, постоянный мониторинг финансового положения субъектов Российской Федерации и муниципальных образований, изменений основных параметров их бюджетов, структуры расходов, государственного и муниципального долга. Также субъектам Российской Федерации крайне важна методическая помощь, в том числе в части, касающейся реализации отраслевой политики и управления региональными финансами.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bookmarkStart w:id="16" w:name="sub_209"/>
      <w:r w:rsidRPr="00EB40FA">
        <w:rPr>
          <w:rFonts w:ascii="Times New Roman" w:hAnsi="Times New Roman" w:cs="Times New Roman"/>
        </w:rPr>
        <w:t>9. Повышение прозрачности бюджетов и бюджетного процесса.</w:t>
      </w:r>
    </w:p>
    <w:bookmarkEnd w:id="16"/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Граждане и бизнес должны знать, куда направляются уплачиваемые ими налоги. Это требует высокого уровня прозрачности бюджета и бюджетного процесса.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proofErr w:type="gramStart"/>
      <w:r w:rsidRPr="00EB40FA">
        <w:rPr>
          <w:rFonts w:ascii="Times New Roman" w:hAnsi="Times New Roman" w:cs="Times New Roman"/>
        </w:rPr>
        <w:t>В этих целях необходимо продолжить формирование интегрированной информационной системы "Электронный бюджет", в том числе ввести в эксплуатацию единый портал бюджетной системы, на котором будет размещаться систематизированная актуальная информация о формировании и исполнении всех бюджетов - от федерального до поселенческих, а также начать внедрение международных стандартов финансовой отчетности общественного сектора.</w:t>
      </w:r>
      <w:proofErr w:type="gramEnd"/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С 2013 года на всех уровнях управления следует регулярно публиковать (размещать в сети Интернет) брошюру "Бюджет для граждан". Это даст возможность в доступной форме информировать население о соответствующих бюджетах, планируемых и достигнутых результатах использования бюджетных средств.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Публикуемая в открытых источниках информация позволит гражданам составить представление о направлениях расходования бюджетных средств и сделать выводы об эффективности расходов и целевом использовании средств.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>Для выявления дополнительных резервов повышения эффективности федерального бюджета предлагаю провести экспертное обсуждение его проекта.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В 2014-2015 годах должен быть завершен переход к программно-целевым методам </w:t>
      </w:r>
      <w:proofErr w:type="gramStart"/>
      <w:r w:rsidRPr="00EB40FA">
        <w:rPr>
          <w:rFonts w:ascii="Times New Roman" w:hAnsi="Times New Roman" w:cs="Times New Roman"/>
        </w:rPr>
        <w:t>стратегического</w:t>
      </w:r>
      <w:proofErr w:type="gramEnd"/>
      <w:r w:rsidRPr="00EB40FA">
        <w:rPr>
          <w:rFonts w:ascii="Times New Roman" w:hAnsi="Times New Roman" w:cs="Times New Roman"/>
        </w:rPr>
        <w:t xml:space="preserve"> и бюджетного планирования.</w:t>
      </w:r>
    </w:p>
    <w:p w:rsidR="00376458" w:rsidRPr="00EB40FA" w:rsidRDefault="00376458">
      <w:pPr>
        <w:ind w:firstLine="709"/>
        <w:rPr>
          <w:rFonts w:ascii="Times New Roman" w:hAnsi="Times New Roman" w:cs="Times New Roman"/>
        </w:rPr>
      </w:pPr>
      <w:r w:rsidRPr="00EB40FA">
        <w:rPr>
          <w:rFonts w:ascii="Times New Roman" w:hAnsi="Times New Roman" w:cs="Times New Roman"/>
        </w:rPr>
        <w:t xml:space="preserve">Основным инструментом достижения целей государственной политики должны стать государственные программы, требования к которым будут вытекать из документов стратегического планирования, а механизмы и объемы их финансового обеспечения устанавливаться в долгосрочной бюджетной стратегии, трехлетних бюджетах и </w:t>
      </w:r>
      <w:hyperlink r:id="rId10" w:history="1">
        <w:r w:rsidRPr="00EB40FA">
          <w:rPr>
            <w:rStyle w:val="a4"/>
            <w:rFonts w:ascii="Times New Roman" w:hAnsi="Times New Roman"/>
            <w:color w:val="auto"/>
          </w:rPr>
          <w:t>Программе</w:t>
        </w:r>
      </w:hyperlink>
      <w:r w:rsidRPr="00EB40FA">
        <w:rPr>
          <w:rFonts w:ascii="Times New Roman" w:hAnsi="Times New Roman" w:cs="Times New Roman"/>
        </w:rPr>
        <w:t xml:space="preserve"> повышения эффективности управления общественными (государственными и муниципальными) финансами на период до 2018 года.</w:t>
      </w:r>
    </w:p>
    <w:p w:rsidR="00376458" w:rsidRDefault="00376458"/>
    <w:sectPr w:rsidR="00376458" w:rsidSect="00EB40FA">
      <w:pgSz w:w="11900" w:h="16800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D8E"/>
    <w:rsid w:val="00376458"/>
    <w:rsid w:val="00776D8E"/>
    <w:rsid w:val="00EB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customStyle="1" w:styleId="ConsPlusNormal">
    <w:name w:val="ConsPlusNormal"/>
    <w:rsid w:val="00EB40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customStyle="1" w:styleId="ConsPlusNormal">
    <w:name w:val="ConsPlusNormal"/>
    <w:rsid w:val="00EB40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190226.15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191846.100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12604.0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70094250.0" TargetMode="External"/><Relationship Id="rId10" Type="http://schemas.openxmlformats.org/officeDocument/2006/relationships/hyperlink" Target="garantF1://70455830.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565955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4046</Words>
  <Characters>23065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Потапова</cp:lastModifiedBy>
  <cp:revision>2</cp:revision>
  <dcterms:created xsi:type="dcterms:W3CDTF">2013-06-13T12:39:00Z</dcterms:created>
  <dcterms:modified xsi:type="dcterms:W3CDTF">2013-06-13T12:39:00Z</dcterms:modified>
</cp:coreProperties>
</file>