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448" w:rsidRPr="006664AB" w:rsidRDefault="003E1448" w:rsidP="003E1448">
      <w:pPr>
        <w:jc w:val="center"/>
        <w:rPr>
          <w:b/>
          <w:sz w:val="28"/>
          <w:szCs w:val="28"/>
        </w:rPr>
      </w:pPr>
      <w:bookmarkStart w:id="0" w:name="_GoBack"/>
      <w:bookmarkEnd w:id="0"/>
      <w:r w:rsidRPr="006664AB">
        <w:rPr>
          <w:b/>
          <w:sz w:val="28"/>
          <w:szCs w:val="28"/>
        </w:rPr>
        <w:t xml:space="preserve">Основные направления бюджетной и налоговой политики </w:t>
      </w:r>
    </w:p>
    <w:p w:rsidR="003E1448" w:rsidRPr="006664AB" w:rsidRDefault="003E1448" w:rsidP="003E1448">
      <w:pPr>
        <w:jc w:val="center"/>
        <w:rPr>
          <w:b/>
          <w:sz w:val="28"/>
          <w:szCs w:val="28"/>
        </w:rPr>
      </w:pPr>
      <w:r w:rsidRPr="006664AB">
        <w:rPr>
          <w:b/>
          <w:sz w:val="28"/>
          <w:szCs w:val="28"/>
        </w:rPr>
        <w:t>Саратовской области</w:t>
      </w:r>
    </w:p>
    <w:p w:rsidR="003E1448" w:rsidRPr="006664AB" w:rsidRDefault="003E1448" w:rsidP="003E1448">
      <w:pPr>
        <w:jc w:val="center"/>
        <w:rPr>
          <w:b/>
          <w:sz w:val="28"/>
          <w:szCs w:val="28"/>
        </w:rPr>
      </w:pPr>
    </w:p>
    <w:p w:rsidR="003E1448" w:rsidRPr="006664AB" w:rsidRDefault="003E1448" w:rsidP="003E1448">
      <w:pPr>
        <w:ind w:firstLine="720"/>
        <w:jc w:val="both"/>
        <w:rPr>
          <w:sz w:val="28"/>
          <w:szCs w:val="28"/>
        </w:rPr>
      </w:pPr>
    </w:p>
    <w:p w:rsidR="003E1448" w:rsidRPr="006664AB" w:rsidRDefault="003E1448" w:rsidP="003E1448">
      <w:pPr>
        <w:ind w:firstLine="709"/>
        <w:jc w:val="both"/>
        <w:rPr>
          <w:sz w:val="28"/>
          <w:szCs w:val="28"/>
        </w:rPr>
      </w:pPr>
      <w:r w:rsidRPr="006664AB">
        <w:rPr>
          <w:sz w:val="28"/>
          <w:szCs w:val="28"/>
        </w:rPr>
        <w:t>Основные направления бюджетной и налоговой политики области на 201</w:t>
      </w:r>
      <w:r>
        <w:rPr>
          <w:sz w:val="28"/>
          <w:szCs w:val="28"/>
        </w:rPr>
        <w:t>6</w:t>
      </w:r>
      <w:r w:rsidRPr="006664AB">
        <w:rPr>
          <w:sz w:val="28"/>
          <w:szCs w:val="28"/>
        </w:rPr>
        <w:t xml:space="preserve"> год определены в соответствии с указами Президента Российской Федерации от 7 мая 2012 года, Бюджетным кодексом Российской Федерации, Законом Саратовской области «О бюджетном процессе в Саратовской области», Планом мероприятий</w:t>
      </w:r>
      <w:r w:rsidRPr="006664AB">
        <w:t xml:space="preserve"> </w:t>
      </w:r>
      <w:r w:rsidRPr="006664AB">
        <w:rPr>
          <w:sz w:val="28"/>
          <w:szCs w:val="28"/>
        </w:rPr>
        <w:t xml:space="preserve">по оздоровлению государственных финансов Саратовской области и снижению долговой нагрузки на областной бюджет на период до 2018 года, утвержденным постановлением Правительства Саратовской области от 29 марта 2011 года № 165-П (в ред. от 28 сентября 2015 года № 488-П). </w:t>
      </w:r>
    </w:p>
    <w:p w:rsidR="003E1448" w:rsidRPr="006664AB" w:rsidRDefault="003E1448" w:rsidP="003E1448">
      <w:pPr>
        <w:ind w:firstLine="709"/>
        <w:jc w:val="both"/>
        <w:rPr>
          <w:sz w:val="28"/>
          <w:szCs w:val="28"/>
        </w:rPr>
      </w:pPr>
      <w:r w:rsidRPr="006664AB">
        <w:rPr>
          <w:sz w:val="28"/>
          <w:szCs w:val="28"/>
        </w:rPr>
        <w:t xml:space="preserve">В соответствии Федеральным законом от 30 сентября 2015 года </w:t>
      </w:r>
      <w:r>
        <w:rPr>
          <w:sz w:val="28"/>
          <w:szCs w:val="28"/>
        </w:rPr>
        <w:br/>
      </w:r>
      <w:r w:rsidRPr="006664AB">
        <w:rPr>
          <w:sz w:val="28"/>
          <w:szCs w:val="28"/>
        </w:rPr>
        <w:t>№ 273-ФЗ «Об особенностях составления и утверждения проектов бюджетов бюджетной системы Российской Федерации на 2016 год, о внесении изменений в отдельные законодательные акты Российской Федерации и признании утратившей силу статьи 3 Федерального закона «О приостановлении действия отдельных положений Бюджетного кодекса Российской Федерации» и Законом Саратовской области «Об особенностях составления и утверждения проектов областного бюджета и бюджета Территориального фонда обязательного медицинского страхования Саратовской области на 2016 год» проект областного бюджета и прогноз консолидированного бюджета на 2016 год составлены сроком на один год, без планового периода.</w:t>
      </w:r>
    </w:p>
    <w:p w:rsidR="003E1448" w:rsidRPr="006664AB" w:rsidRDefault="003E1448" w:rsidP="003E1448">
      <w:pPr>
        <w:ind w:firstLine="709"/>
        <w:jc w:val="both"/>
        <w:rPr>
          <w:sz w:val="28"/>
          <w:szCs w:val="28"/>
        </w:rPr>
      </w:pPr>
    </w:p>
    <w:p w:rsidR="003E1448" w:rsidRPr="006664AB" w:rsidRDefault="003E1448" w:rsidP="003E1448">
      <w:pPr>
        <w:jc w:val="center"/>
        <w:rPr>
          <w:b/>
          <w:spacing w:val="-6"/>
          <w:sz w:val="28"/>
          <w:szCs w:val="28"/>
        </w:rPr>
      </w:pPr>
      <w:r w:rsidRPr="006664AB">
        <w:rPr>
          <w:b/>
          <w:spacing w:val="-6"/>
          <w:sz w:val="28"/>
          <w:szCs w:val="28"/>
          <w:lang w:val="en-US"/>
        </w:rPr>
        <w:t>I</w:t>
      </w:r>
      <w:r w:rsidRPr="006664AB">
        <w:rPr>
          <w:b/>
          <w:spacing w:val="-6"/>
          <w:sz w:val="28"/>
          <w:szCs w:val="28"/>
        </w:rPr>
        <w:t>. Налоговая политика</w:t>
      </w:r>
    </w:p>
    <w:p w:rsidR="003E1448" w:rsidRPr="006664AB" w:rsidRDefault="003E1448" w:rsidP="003E1448">
      <w:pPr>
        <w:ind w:firstLine="720"/>
        <w:jc w:val="both"/>
        <w:rPr>
          <w:spacing w:val="-8"/>
          <w:sz w:val="28"/>
          <w:szCs w:val="28"/>
        </w:rPr>
      </w:pPr>
    </w:p>
    <w:p w:rsidR="003E1448" w:rsidRPr="006664AB" w:rsidRDefault="003E1448" w:rsidP="003E1448">
      <w:pPr>
        <w:ind w:firstLine="720"/>
        <w:jc w:val="both"/>
        <w:rPr>
          <w:sz w:val="28"/>
          <w:szCs w:val="28"/>
        </w:rPr>
      </w:pPr>
      <w:r w:rsidRPr="006664AB">
        <w:rPr>
          <w:sz w:val="28"/>
          <w:szCs w:val="28"/>
        </w:rPr>
        <w:t>Правительство Российской Федерации определило на очередной трехлетний период следующие приоритеты налоговой политики - обеспечение стабильности налоговой системы, повышение ее привлекательности для инвесторов, недопущение какого-либо увеличения налоговой нагрузки на экономику.</w:t>
      </w:r>
    </w:p>
    <w:p w:rsidR="003E1448" w:rsidRPr="006664AB" w:rsidRDefault="003E1448" w:rsidP="003E1448">
      <w:pPr>
        <w:ind w:firstLine="720"/>
        <w:jc w:val="both"/>
        <w:rPr>
          <w:sz w:val="28"/>
          <w:szCs w:val="28"/>
        </w:rPr>
      </w:pPr>
      <w:r w:rsidRPr="006664AB">
        <w:rPr>
          <w:sz w:val="28"/>
          <w:szCs w:val="28"/>
        </w:rPr>
        <w:t>В рамках реализации налоговой политики основное внимание будет уделяться проведению антикризисных мер.</w:t>
      </w:r>
    </w:p>
    <w:p w:rsidR="003E1448" w:rsidRPr="006664AB" w:rsidRDefault="003E1448" w:rsidP="003E1448">
      <w:pPr>
        <w:ind w:firstLine="720"/>
        <w:jc w:val="both"/>
        <w:rPr>
          <w:sz w:val="28"/>
          <w:szCs w:val="28"/>
        </w:rPr>
      </w:pPr>
      <w:r w:rsidRPr="006664AB">
        <w:rPr>
          <w:sz w:val="28"/>
          <w:szCs w:val="28"/>
        </w:rPr>
        <w:t xml:space="preserve">В целях стимулирования инвестиционной деятельности регионам будет предоставлено право снижать ставку налога на прибыль организаций, подлежащего зачислению в бюджет региона, до 10% для вновь создаваемых предприятий промышленности («гринфилдов»), осуществляющих капитальные вложения. В части налога на прибыль, зачисляемого в федеральный бюджет, для таких налогоплательщиков будет применяться нулевая ставка. При этом в компетенции регионов будет выбор приоритетов развития и отбор инвестиционных проектов, на которые будут распространяться такие льготы. </w:t>
      </w:r>
    </w:p>
    <w:p w:rsidR="003E1448" w:rsidRPr="006664AB" w:rsidRDefault="003E1448" w:rsidP="003E1448">
      <w:pPr>
        <w:ind w:firstLine="720"/>
        <w:jc w:val="both"/>
        <w:rPr>
          <w:sz w:val="28"/>
          <w:szCs w:val="28"/>
        </w:rPr>
      </w:pPr>
      <w:r w:rsidRPr="006664AB">
        <w:rPr>
          <w:sz w:val="28"/>
          <w:szCs w:val="28"/>
        </w:rPr>
        <w:t xml:space="preserve">В качестве мер поддержки бизнеса с 1 января 2016 года повышается </w:t>
      </w:r>
      <w:r>
        <w:rPr>
          <w:sz w:val="28"/>
          <w:szCs w:val="28"/>
        </w:rPr>
        <w:br/>
      </w:r>
      <w:r w:rsidRPr="006664AB">
        <w:rPr>
          <w:sz w:val="28"/>
          <w:szCs w:val="28"/>
        </w:rPr>
        <w:t>с 40 тыс</w:t>
      </w:r>
      <w:r>
        <w:rPr>
          <w:sz w:val="28"/>
          <w:szCs w:val="28"/>
        </w:rPr>
        <w:t>.</w:t>
      </w:r>
      <w:r w:rsidRPr="006664AB">
        <w:rPr>
          <w:sz w:val="28"/>
          <w:szCs w:val="28"/>
        </w:rPr>
        <w:t xml:space="preserve"> рублей до 100 тыс. рублей пороговое значение стоимости амортизируемого имущества, что повлечет сокращение налогооблагаемой базы </w:t>
      </w:r>
      <w:r w:rsidRPr="006664AB">
        <w:rPr>
          <w:sz w:val="28"/>
          <w:szCs w:val="28"/>
        </w:rPr>
        <w:lastRenderedPageBreak/>
        <w:t xml:space="preserve">по налогу на прибыль организаций за счет списания в затраты стоимости основных средств единовременно, а не через механизм амортизации. Кроме того для снижения административной нагрузки на бизнес и на налоговые органы увеличивается в 1,5 раза размер выручки, позволяющий уплачивать не ежемесячные авансовые платежи по налогу на прибыль организаций, а только по итогам отчетного периода. </w:t>
      </w:r>
    </w:p>
    <w:p w:rsidR="003E1448" w:rsidRPr="006664AB" w:rsidRDefault="003E1448" w:rsidP="003E1448">
      <w:pPr>
        <w:ind w:firstLine="720"/>
        <w:jc w:val="both"/>
        <w:rPr>
          <w:sz w:val="28"/>
          <w:szCs w:val="28"/>
        </w:rPr>
      </w:pPr>
      <w:r w:rsidRPr="006664AB">
        <w:rPr>
          <w:sz w:val="28"/>
          <w:szCs w:val="28"/>
        </w:rPr>
        <w:t xml:space="preserve">На региональном уровне в качестве мер поддержки и стимулирования предпринимательской активности разработаны и внесены в Саратовскую областную Думу законопроекты, устанавливающие пониженные ставки налога на прибыль организаций (13,5%) и налога на имущество организаций (0,1%) для резидентов технопарков и управляющих компаний технопарков. Для обеспечения инвесторам, реализующим инвестиционные проекты на территории области, режима наибольшего благоприятствования разработан проект закона области, устанавливающий основания и условия предоставления инвестиционного налогового кредита.  </w:t>
      </w:r>
    </w:p>
    <w:p w:rsidR="003E1448" w:rsidRPr="006664AB" w:rsidRDefault="003E1448" w:rsidP="003E1448">
      <w:pPr>
        <w:ind w:firstLine="720"/>
        <w:jc w:val="both"/>
        <w:rPr>
          <w:sz w:val="28"/>
          <w:szCs w:val="28"/>
        </w:rPr>
      </w:pPr>
      <w:r w:rsidRPr="006664AB">
        <w:rPr>
          <w:sz w:val="28"/>
          <w:szCs w:val="28"/>
        </w:rPr>
        <w:t>Особое внимание в налоговой политике уделяется специальным налоговым режимам для малого предпринимательства. С 1 января 2016 года расширяется перечень видов деятельности, в отношении которых может применяться патентная система налогообложения. Кроме того, право на применение двухлетних «налоговых каникул» распространено на впервые зарегистрированных предпринимателей, осуществляющих деятельность в сфере бытовых услуг. Законодательным органам субъектов Российской Федерации и представительным органам муниципальных образований предоставляется право понижать ставки соответственно по налогу, взимаемому в связи с применением упрощенной системы налогообложения, и по единому налогу на вмененный доход для отдельных видов деятельности. Соответствующие проекты законов области подготовлены Правительством области и направлены в Саратовскую областную Думу.</w:t>
      </w:r>
    </w:p>
    <w:p w:rsidR="003E1448" w:rsidRPr="00255EBC" w:rsidRDefault="003E1448" w:rsidP="003E1448">
      <w:pPr>
        <w:ind w:firstLine="720"/>
        <w:jc w:val="both"/>
        <w:rPr>
          <w:spacing w:val="-6"/>
          <w:sz w:val="28"/>
          <w:szCs w:val="28"/>
        </w:rPr>
      </w:pPr>
      <w:r w:rsidRPr="00255EBC">
        <w:rPr>
          <w:spacing w:val="-6"/>
          <w:sz w:val="28"/>
          <w:szCs w:val="28"/>
        </w:rPr>
        <w:t xml:space="preserve">В целях совершенствования налогового администрирования предполагается ввести институт предварительного налогового разъяснения (контроля). Ожидается, что данный институт снизит налоговые риски, сыграет существенную роль в стимулировании деловой активности за счет повышения стабильности и определенности правового регулирования налогообложения, а также предоставит налогоплательщику гарантию в отношениях с налоговым органом, поскольку полнота и достоверность представленной налогоплательщиком информации освободит его от риска применения к нему налоговых санкций.     </w:t>
      </w:r>
    </w:p>
    <w:p w:rsidR="003E1448" w:rsidRPr="006664AB" w:rsidRDefault="003E1448" w:rsidP="003E1448">
      <w:pPr>
        <w:ind w:firstLine="720"/>
        <w:jc w:val="both"/>
        <w:rPr>
          <w:sz w:val="28"/>
          <w:szCs w:val="28"/>
        </w:rPr>
      </w:pPr>
      <w:r w:rsidRPr="006664AB">
        <w:rPr>
          <w:sz w:val="28"/>
          <w:szCs w:val="28"/>
        </w:rPr>
        <w:t>Для увеличения возможностей налогоплательщиков проверки контрагентов рассматривается вопрос о расширении перечня информации, не относящейся к налоговой тайне.</w:t>
      </w:r>
    </w:p>
    <w:p w:rsidR="003E1448" w:rsidRPr="006664AB" w:rsidRDefault="003E1448" w:rsidP="003E1448">
      <w:pPr>
        <w:ind w:firstLine="720"/>
        <w:jc w:val="both"/>
        <w:rPr>
          <w:sz w:val="28"/>
          <w:szCs w:val="28"/>
        </w:rPr>
      </w:pPr>
      <w:r w:rsidRPr="006664AB">
        <w:rPr>
          <w:sz w:val="28"/>
          <w:szCs w:val="28"/>
        </w:rPr>
        <w:t xml:space="preserve">Наряду с созданием комфортных условий администрирования для добросовестных налогоплательщиков важной задачей является ужесточение мер, направленных на противодействие созданию и использованию схем уклонения от уплаты налогов и незаконного возмещения налогов из бюджета. Планируется разработка правового механизма противодействия формально правомерным действиям налогоплательщиков, направленным на минимизацию </w:t>
      </w:r>
      <w:r w:rsidRPr="006664AB">
        <w:rPr>
          <w:sz w:val="28"/>
          <w:szCs w:val="28"/>
        </w:rPr>
        <w:lastRenderedPageBreak/>
        <w:t>своих налоговых обязательств, в том числе в части использования так называемых «фирм-однодневок».</w:t>
      </w:r>
    </w:p>
    <w:p w:rsidR="003E1448" w:rsidRPr="006664AB" w:rsidRDefault="003E1448" w:rsidP="003E1448">
      <w:pPr>
        <w:ind w:firstLine="720"/>
        <w:jc w:val="both"/>
        <w:rPr>
          <w:spacing w:val="-8"/>
          <w:sz w:val="28"/>
          <w:szCs w:val="28"/>
        </w:rPr>
      </w:pPr>
    </w:p>
    <w:p w:rsidR="003E1448" w:rsidRPr="006664AB" w:rsidRDefault="003E1448" w:rsidP="003E1448">
      <w:pPr>
        <w:jc w:val="center"/>
        <w:rPr>
          <w:b/>
          <w:sz w:val="28"/>
          <w:szCs w:val="28"/>
        </w:rPr>
      </w:pPr>
      <w:r w:rsidRPr="006664AB">
        <w:rPr>
          <w:b/>
          <w:sz w:val="28"/>
          <w:szCs w:val="28"/>
          <w:lang w:val="en-US"/>
        </w:rPr>
        <w:t>II</w:t>
      </w:r>
      <w:r w:rsidRPr="006664AB">
        <w:rPr>
          <w:b/>
          <w:sz w:val="28"/>
          <w:szCs w:val="28"/>
        </w:rPr>
        <w:t>. Бюджетная политика</w:t>
      </w:r>
    </w:p>
    <w:p w:rsidR="003E1448" w:rsidRPr="006664AB" w:rsidRDefault="003E1448" w:rsidP="003E1448">
      <w:pPr>
        <w:autoSpaceDE w:val="0"/>
        <w:autoSpaceDN w:val="0"/>
        <w:ind w:firstLine="720"/>
        <w:jc w:val="both"/>
        <w:rPr>
          <w:sz w:val="28"/>
          <w:szCs w:val="28"/>
        </w:rPr>
      </w:pPr>
    </w:p>
    <w:p w:rsidR="003E1448" w:rsidRPr="006664AB" w:rsidRDefault="003E1448" w:rsidP="003E1448">
      <w:pPr>
        <w:autoSpaceDE w:val="0"/>
        <w:autoSpaceDN w:val="0"/>
        <w:ind w:firstLine="720"/>
        <w:jc w:val="both"/>
        <w:rPr>
          <w:sz w:val="28"/>
          <w:szCs w:val="28"/>
        </w:rPr>
      </w:pPr>
      <w:r w:rsidRPr="006664AB">
        <w:rPr>
          <w:sz w:val="28"/>
          <w:szCs w:val="28"/>
        </w:rPr>
        <w:t>Бюджетная политика на 2016-2018 годы нацелена на обеспечение сбалансированности и устойчивости бюджета в условиях ограниченности финансовых ресурсов и будет направлена на решение следующих основных задач:</w:t>
      </w:r>
    </w:p>
    <w:p w:rsidR="003E1448" w:rsidRPr="006664AB" w:rsidRDefault="003E1448" w:rsidP="003E1448">
      <w:pPr>
        <w:autoSpaceDE w:val="0"/>
        <w:autoSpaceDN w:val="0"/>
        <w:ind w:firstLine="720"/>
        <w:jc w:val="both"/>
        <w:rPr>
          <w:sz w:val="28"/>
          <w:szCs w:val="28"/>
        </w:rPr>
      </w:pPr>
      <w:r w:rsidRPr="006664AB">
        <w:rPr>
          <w:sz w:val="28"/>
          <w:szCs w:val="28"/>
        </w:rPr>
        <w:t>- концентрацию финансовых ресурсов на приоритетных направлениях государственной политики, в том числе на реализации задач, поставленных в указах Президента Российской Федерации от 7 мая 2012 года;</w:t>
      </w:r>
    </w:p>
    <w:p w:rsidR="003E1448" w:rsidRPr="006664AB" w:rsidRDefault="003E1448" w:rsidP="003E1448">
      <w:pPr>
        <w:autoSpaceDE w:val="0"/>
        <w:autoSpaceDN w:val="0"/>
        <w:ind w:firstLine="720"/>
        <w:jc w:val="both"/>
        <w:rPr>
          <w:sz w:val="28"/>
          <w:szCs w:val="28"/>
        </w:rPr>
      </w:pPr>
      <w:r w:rsidRPr="006664AB">
        <w:rPr>
          <w:sz w:val="28"/>
          <w:szCs w:val="28"/>
        </w:rPr>
        <w:t>- совершенствование процессов управления в органах государственной власти области и органах местного самоуправления области, в том числе за счет передачи части неспецифических для них функций в подведомственные учреждения и (или) многофункциональный центр предоставления государственных и муниципальных услуг;</w:t>
      </w:r>
    </w:p>
    <w:p w:rsidR="003E1448" w:rsidRPr="006664AB" w:rsidRDefault="003E1448" w:rsidP="003E1448">
      <w:pPr>
        <w:autoSpaceDE w:val="0"/>
        <w:autoSpaceDN w:val="0"/>
        <w:ind w:firstLine="720"/>
        <w:jc w:val="both"/>
        <w:rPr>
          <w:sz w:val="28"/>
          <w:szCs w:val="28"/>
        </w:rPr>
      </w:pPr>
      <w:r w:rsidRPr="006664AB">
        <w:rPr>
          <w:sz w:val="28"/>
          <w:szCs w:val="28"/>
        </w:rPr>
        <w:t>- проведение дальнейшей оптимизации бюджетной сети учреждений, включая ликвидацию или преобразование учреждений, не оказывающих услуги (не выполняющих работы), непосредственно направленные на реализацию полномочий органов государственной власти и органов местного самоуправления, в организации иной организационно-правовой формы;</w:t>
      </w:r>
    </w:p>
    <w:p w:rsidR="003E1448" w:rsidRPr="006664AB" w:rsidRDefault="003E1448" w:rsidP="003E1448">
      <w:pPr>
        <w:autoSpaceDE w:val="0"/>
        <w:autoSpaceDN w:val="0"/>
        <w:ind w:firstLine="720"/>
        <w:jc w:val="both"/>
        <w:rPr>
          <w:sz w:val="28"/>
          <w:szCs w:val="28"/>
        </w:rPr>
      </w:pPr>
      <w:r w:rsidRPr="006664AB">
        <w:rPr>
          <w:sz w:val="28"/>
          <w:szCs w:val="28"/>
        </w:rPr>
        <w:t>- расширение применения принципов адресности и нуждаемости при предоставлении гражданам мер социальной поддержки;</w:t>
      </w:r>
    </w:p>
    <w:p w:rsidR="003E1448" w:rsidRPr="006664AB" w:rsidRDefault="003E1448" w:rsidP="003E1448">
      <w:pPr>
        <w:autoSpaceDE w:val="0"/>
        <w:autoSpaceDN w:val="0"/>
        <w:ind w:firstLine="720"/>
        <w:jc w:val="both"/>
        <w:rPr>
          <w:sz w:val="28"/>
          <w:szCs w:val="28"/>
        </w:rPr>
      </w:pPr>
      <w:r w:rsidRPr="006664AB">
        <w:rPr>
          <w:sz w:val="28"/>
          <w:szCs w:val="28"/>
        </w:rPr>
        <w:t>-</w:t>
      </w:r>
      <w:r w:rsidRPr="006664AB">
        <w:t xml:space="preserve"> </w:t>
      </w:r>
      <w:r w:rsidRPr="006664AB">
        <w:rPr>
          <w:sz w:val="28"/>
          <w:szCs w:val="28"/>
        </w:rPr>
        <w:t>повышение ориентированности бюджетных расходов на достижение целей государственных программ области и расширение их использования в бюджетном планировании; </w:t>
      </w:r>
    </w:p>
    <w:p w:rsidR="003E1448" w:rsidRPr="006664AB" w:rsidRDefault="003E1448" w:rsidP="003E1448">
      <w:pPr>
        <w:autoSpaceDE w:val="0"/>
        <w:autoSpaceDN w:val="0"/>
        <w:ind w:firstLine="720"/>
        <w:jc w:val="both"/>
        <w:rPr>
          <w:sz w:val="28"/>
          <w:szCs w:val="28"/>
        </w:rPr>
      </w:pPr>
      <w:r w:rsidRPr="006664AB">
        <w:rPr>
          <w:sz w:val="28"/>
          <w:szCs w:val="28"/>
        </w:rPr>
        <w:t>- дальнейшую оптимизацию структуры долговых обязательств;</w:t>
      </w:r>
    </w:p>
    <w:p w:rsidR="003E1448" w:rsidRPr="006664AB" w:rsidRDefault="003E1448" w:rsidP="003E1448">
      <w:pPr>
        <w:autoSpaceDE w:val="0"/>
        <w:autoSpaceDN w:val="0"/>
        <w:ind w:firstLine="720"/>
        <w:jc w:val="both"/>
        <w:rPr>
          <w:sz w:val="28"/>
          <w:szCs w:val="28"/>
        </w:rPr>
      </w:pPr>
      <w:r w:rsidRPr="006664AB">
        <w:rPr>
          <w:sz w:val="28"/>
          <w:szCs w:val="28"/>
        </w:rPr>
        <w:t>- соблюдение ограничений, установленных соглашениями с Минфином России при предоставлении в 2014-2015 годах бюджетных кредитов и бюджетным законодательством, в том числе в части</w:t>
      </w:r>
      <w:r w:rsidRPr="006664AB">
        <w:t xml:space="preserve"> </w:t>
      </w:r>
      <w:r w:rsidRPr="006664AB">
        <w:rPr>
          <w:sz w:val="28"/>
          <w:szCs w:val="28"/>
        </w:rPr>
        <w:t>перехода к бездефицитному бюджету.</w:t>
      </w:r>
    </w:p>
    <w:p w:rsidR="003E1448" w:rsidRPr="006664AB" w:rsidRDefault="003E1448" w:rsidP="003E1448">
      <w:pPr>
        <w:ind w:firstLine="737"/>
        <w:jc w:val="both"/>
        <w:rPr>
          <w:sz w:val="28"/>
          <w:szCs w:val="28"/>
        </w:rPr>
      </w:pPr>
    </w:p>
    <w:p w:rsidR="003E1448" w:rsidRPr="006664AB" w:rsidRDefault="003E1448" w:rsidP="003E1448">
      <w:pPr>
        <w:pStyle w:val="ConsTitle"/>
        <w:jc w:val="center"/>
        <w:rPr>
          <w:rFonts w:ascii="Times New Roman" w:hAnsi="Times New Roman"/>
          <w:sz w:val="28"/>
          <w:szCs w:val="28"/>
        </w:rPr>
      </w:pPr>
      <w:r w:rsidRPr="006664AB">
        <w:rPr>
          <w:rFonts w:ascii="Times New Roman" w:hAnsi="Times New Roman"/>
          <w:sz w:val="28"/>
          <w:szCs w:val="28"/>
          <w:lang w:val="en-US"/>
        </w:rPr>
        <w:t>III</w:t>
      </w:r>
      <w:r w:rsidRPr="006664AB">
        <w:rPr>
          <w:rFonts w:ascii="Times New Roman" w:hAnsi="Times New Roman"/>
          <w:sz w:val="28"/>
          <w:szCs w:val="28"/>
        </w:rPr>
        <w:t xml:space="preserve">. Основные характеристики консолидированного бюджета </w:t>
      </w:r>
    </w:p>
    <w:p w:rsidR="003E1448" w:rsidRPr="006664AB" w:rsidRDefault="003E1448" w:rsidP="003E1448">
      <w:pPr>
        <w:pStyle w:val="ConsTitle"/>
        <w:jc w:val="center"/>
        <w:rPr>
          <w:rFonts w:ascii="Times New Roman" w:hAnsi="Times New Roman"/>
          <w:sz w:val="28"/>
          <w:szCs w:val="28"/>
        </w:rPr>
      </w:pPr>
      <w:r w:rsidRPr="006664AB">
        <w:rPr>
          <w:rFonts w:ascii="Times New Roman" w:hAnsi="Times New Roman"/>
          <w:sz w:val="28"/>
          <w:szCs w:val="28"/>
        </w:rPr>
        <w:t>Саратовской области на 2016 год</w:t>
      </w:r>
    </w:p>
    <w:p w:rsidR="003E1448" w:rsidRPr="006664AB" w:rsidRDefault="003E1448" w:rsidP="003E1448">
      <w:pPr>
        <w:autoSpaceDE w:val="0"/>
        <w:autoSpaceDN w:val="0"/>
        <w:adjustRightInd w:val="0"/>
        <w:jc w:val="both"/>
        <w:rPr>
          <w:sz w:val="28"/>
          <w:szCs w:val="28"/>
        </w:rPr>
      </w:pPr>
    </w:p>
    <w:p w:rsidR="003E1448" w:rsidRPr="006664AB" w:rsidRDefault="003E1448" w:rsidP="003E1448">
      <w:pPr>
        <w:pStyle w:val="ConsTitle"/>
        <w:ind w:firstLine="720"/>
        <w:jc w:val="both"/>
        <w:rPr>
          <w:rFonts w:ascii="Times New Roman" w:hAnsi="Times New Roman"/>
          <w:b w:val="0"/>
          <w:sz w:val="28"/>
          <w:szCs w:val="28"/>
        </w:rPr>
      </w:pPr>
      <w:r w:rsidRPr="006664AB">
        <w:rPr>
          <w:rFonts w:ascii="Times New Roman" w:hAnsi="Times New Roman"/>
          <w:b w:val="0"/>
          <w:sz w:val="28"/>
          <w:szCs w:val="28"/>
        </w:rPr>
        <w:t>Доходы консолидированного бюджета области прогнозируются на 2016 год в размере 82,6 млрд рублей, расходы – 83 млрд рублей, дефицит по местным бюджетам – 0,4 млрд рублей. Основные параметры прогноза консолидированного бюджета области на 2016 год характеризуются следующими показателями:</w:t>
      </w:r>
    </w:p>
    <w:p w:rsidR="003E1448" w:rsidRDefault="003E1448" w:rsidP="003E1448">
      <w:pPr>
        <w:pStyle w:val="a8"/>
        <w:spacing w:after="0"/>
        <w:ind w:left="0"/>
        <w:jc w:val="right"/>
      </w:pPr>
    </w:p>
    <w:p w:rsidR="003E1448" w:rsidRPr="006664AB" w:rsidRDefault="003E1448" w:rsidP="003E1448">
      <w:pPr>
        <w:pStyle w:val="a8"/>
        <w:spacing w:after="0" w:line="247" w:lineRule="auto"/>
        <w:ind w:left="0"/>
        <w:jc w:val="right"/>
      </w:pPr>
      <w:r w:rsidRPr="006664AB">
        <w:t>(млн рублей)</w:t>
      </w:r>
    </w:p>
    <w:tbl>
      <w:tblPr>
        <w:tblW w:w="10490" w:type="dxa"/>
        <w:tblInd w:w="-743" w:type="dxa"/>
        <w:tblLayout w:type="fixed"/>
        <w:tblLook w:val="04A0" w:firstRow="1" w:lastRow="0" w:firstColumn="1" w:lastColumn="0" w:noHBand="0" w:noVBand="1"/>
      </w:tblPr>
      <w:tblGrid>
        <w:gridCol w:w="3686"/>
        <w:gridCol w:w="1134"/>
        <w:gridCol w:w="1132"/>
        <w:gridCol w:w="1136"/>
        <w:gridCol w:w="1134"/>
        <w:gridCol w:w="1134"/>
        <w:gridCol w:w="1134"/>
      </w:tblGrid>
      <w:tr w:rsidR="003E1448" w:rsidRPr="00255EBC" w:rsidTr="00366C62">
        <w:trPr>
          <w:trHeight w:val="348"/>
        </w:trPr>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E1448" w:rsidRPr="00255EBC" w:rsidRDefault="003E1448" w:rsidP="00366C62">
            <w:pPr>
              <w:spacing w:line="247" w:lineRule="auto"/>
              <w:jc w:val="center"/>
              <w:rPr>
                <w:b/>
                <w:bCs/>
                <w:sz w:val="22"/>
                <w:szCs w:val="22"/>
              </w:rPr>
            </w:pPr>
            <w:r w:rsidRPr="00255EBC">
              <w:rPr>
                <w:b/>
                <w:bCs/>
                <w:sz w:val="22"/>
                <w:szCs w:val="22"/>
              </w:rPr>
              <w:t>Показатели</w:t>
            </w:r>
          </w:p>
        </w:tc>
        <w:tc>
          <w:tcPr>
            <w:tcW w:w="2266" w:type="dxa"/>
            <w:gridSpan w:val="2"/>
            <w:tcBorders>
              <w:top w:val="single" w:sz="4" w:space="0" w:color="auto"/>
              <w:left w:val="nil"/>
              <w:bottom w:val="single" w:sz="4" w:space="0" w:color="auto"/>
              <w:right w:val="nil"/>
            </w:tcBorders>
            <w:shd w:val="clear" w:color="auto" w:fill="auto"/>
            <w:vAlign w:val="center"/>
            <w:hideMark/>
          </w:tcPr>
          <w:p w:rsidR="003E1448" w:rsidRPr="00255EBC" w:rsidRDefault="003E1448" w:rsidP="00366C62">
            <w:pPr>
              <w:spacing w:line="247" w:lineRule="auto"/>
              <w:jc w:val="center"/>
              <w:rPr>
                <w:b/>
                <w:bCs/>
                <w:sz w:val="22"/>
                <w:szCs w:val="22"/>
              </w:rPr>
            </w:pPr>
            <w:r w:rsidRPr="00255EBC">
              <w:rPr>
                <w:b/>
                <w:bCs/>
                <w:sz w:val="22"/>
                <w:szCs w:val="22"/>
              </w:rPr>
              <w:t>2015 год</w:t>
            </w:r>
          </w:p>
        </w:tc>
        <w:tc>
          <w:tcPr>
            <w:tcW w:w="2270" w:type="dxa"/>
            <w:gridSpan w:val="2"/>
            <w:tcBorders>
              <w:top w:val="single" w:sz="4" w:space="0" w:color="auto"/>
              <w:left w:val="single" w:sz="4" w:space="0" w:color="auto"/>
              <w:bottom w:val="single" w:sz="4" w:space="0" w:color="auto"/>
              <w:right w:val="nil"/>
            </w:tcBorders>
            <w:shd w:val="clear" w:color="auto" w:fill="auto"/>
            <w:vAlign w:val="center"/>
            <w:hideMark/>
          </w:tcPr>
          <w:p w:rsidR="003E1448" w:rsidRPr="00255EBC" w:rsidRDefault="003E1448" w:rsidP="00366C62">
            <w:pPr>
              <w:spacing w:line="247" w:lineRule="auto"/>
              <w:jc w:val="center"/>
              <w:rPr>
                <w:b/>
                <w:bCs/>
                <w:sz w:val="22"/>
                <w:szCs w:val="22"/>
              </w:rPr>
            </w:pPr>
            <w:r w:rsidRPr="00255EBC">
              <w:rPr>
                <w:b/>
                <w:bCs/>
                <w:sz w:val="22"/>
                <w:szCs w:val="22"/>
              </w:rPr>
              <w:t>2016 год</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E1448" w:rsidRPr="00255EBC" w:rsidRDefault="003E1448" w:rsidP="00366C62">
            <w:pPr>
              <w:spacing w:line="247" w:lineRule="auto"/>
              <w:jc w:val="center"/>
              <w:rPr>
                <w:b/>
                <w:bCs/>
                <w:sz w:val="22"/>
                <w:szCs w:val="22"/>
              </w:rPr>
            </w:pPr>
            <w:r w:rsidRPr="00255EBC">
              <w:rPr>
                <w:b/>
                <w:bCs/>
                <w:sz w:val="22"/>
                <w:szCs w:val="22"/>
              </w:rPr>
              <w:t xml:space="preserve"> +/- 2016г. к к.п. 2015г.</w:t>
            </w:r>
          </w:p>
        </w:tc>
      </w:tr>
      <w:tr w:rsidR="003E1448" w:rsidRPr="00255EBC" w:rsidTr="00366C62">
        <w:trPr>
          <w:trHeight w:val="720"/>
        </w:trPr>
        <w:tc>
          <w:tcPr>
            <w:tcW w:w="3686" w:type="dxa"/>
            <w:vMerge/>
            <w:tcBorders>
              <w:top w:val="single" w:sz="4" w:space="0" w:color="auto"/>
              <w:left w:val="single" w:sz="4" w:space="0" w:color="auto"/>
              <w:bottom w:val="single" w:sz="4" w:space="0" w:color="auto"/>
              <w:right w:val="single" w:sz="4" w:space="0" w:color="auto"/>
            </w:tcBorders>
            <w:vAlign w:val="center"/>
            <w:hideMark/>
          </w:tcPr>
          <w:p w:rsidR="003E1448" w:rsidRPr="00255EBC" w:rsidRDefault="003E1448" w:rsidP="00366C62">
            <w:pPr>
              <w:spacing w:line="247" w:lineRule="auto"/>
              <w:rPr>
                <w:b/>
                <w:bCs/>
                <w:sz w:val="22"/>
                <w:szCs w:val="22"/>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E1448" w:rsidRPr="00255EBC" w:rsidRDefault="003E1448" w:rsidP="00366C62">
            <w:pPr>
              <w:spacing w:line="247" w:lineRule="auto"/>
              <w:jc w:val="center"/>
              <w:rPr>
                <w:spacing w:val="-6"/>
                <w:sz w:val="22"/>
                <w:szCs w:val="22"/>
              </w:rPr>
            </w:pPr>
            <w:r w:rsidRPr="00255EBC">
              <w:rPr>
                <w:spacing w:val="-6"/>
                <w:sz w:val="22"/>
                <w:szCs w:val="22"/>
              </w:rPr>
              <w:t xml:space="preserve">консолид. бюджет </w:t>
            </w:r>
          </w:p>
        </w:tc>
        <w:tc>
          <w:tcPr>
            <w:tcW w:w="1132" w:type="dxa"/>
            <w:tcBorders>
              <w:top w:val="single" w:sz="4" w:space="0" w:color="auto"/>
              <w:left w:val="nil"/>
              <w:bottom w:val="single" w:sz="4" w:space="0" w:color="auto"/>
              <w:right w:val="single" w:sz="4" w:space="0" w:color="auto"/>
            </w:tcBorders>
            <w:shd w:val="clear" w:color="auto" w:fill="auto"/>
            <w:vAlign w:val="center"/>
            <w:hideMark/>
          </w:tcPr>
          <w:p w:rsidR="003E1448" w:rsidRPr="00255EBC" w:rsidRDefault="003E1448" w:rsidP="00366C62">
            <w:pPr>
              <w:spacing w:line="247" w:lineRule="auto"/>
              <w:jc w:val="center"/>
              <w:rPr>
                <w:spacing w:val="-6"/>
                <w:sz w:val="22"/>
                <w:szCs w:val="22"/>
              </w:rPr>
            </w:pPr>
            <w:r w:rsidRPr="00255EBC">
              <w:rPr>
                <w:spacing w:val="-6"/>
                <w:sz w:val="22"/>
                <w:szCs w:val="22"/>
              </w:rPr>
              <w:t>областной бюджет</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rsidR="003E1448" w:rsidRPr="00255EBC" w:rsidRDefault="003E1448" w:rsidP="00366C62">
            <w:pPr>
              <w:spacing w:line="247" w:lineRule="auto"/>
              <w:jc w:val="center"/>
              <w:rPr>
                <w:spacing w:val="-6"/>
                <w:sz w:val="22"/>
                <w:szCs w:val="22"/>
              </w:rPr>
            </w:pPr>
            <w:r w:rsidRPr="00255EBC">
              <w:rPr>
                <w:spacing w:val="-6"/>
                <w:sz w:val="22"/>
                <w:szCs w:val="22"/>
              </w:rPr>
              <w:t xml:space="preserve">консолид.  бюджет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E1448" w:rsidRPr="00255EBC" w:rsidRDefault="003E1448" w:rsidP="00366C62">
            <w:pPr>
              <w:spacing w:line="247" w:lineRule="auto"/>
              <w:jc w:val="center"/>
              <w:rPr>
                <w:spacing w:val="-6"/>
                <w:sz w:val="22"/>
                <w:szCs w:val="22"/>
              </w:rPr>
            </w:pPr>
            <w:r w:rsidRPr="00255EBC">
              <w:rPr>
                <w:spacing w:val="-6"/>
                <w:sz w:val="22"/>
                <w:szCs w:val="22"/>
              </w:rPr>
              <w:t>областной бюджет</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E1448" w:rsidRPr="00255EBC" w:rsidRDefault="003E1448" w:rsidP="00366C62">
            <w:pPr>
              <w:spacing w:line="247" w:lineRule="auto"/>
              <w:jc w:val="center"/>
              <w:rPr>
                <w:spacing w:val="-6"/>
                <w:sz w:val="22"/>
                <w:szCs w:val="22"/>
              </w:rPr>
            </w:pPr>
            <w:r w:rsidRPr="00255EBC">
              <w:rPr>
                <w:spacing w:val="-6"/>
                <w:sz w:val="22"/>
                <w:szCs w:val="22"/>
              </w:rPr>
              <w:t xml:space="preserve">консолид.  бюджет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E1448" w:rsidRPr="00255EBC" w:rsidRDefault="003E1448" w:rsidP="00366C62">
            <w:pPr>
              <w:spacing w:line="247" w:lineRule="auto"/>
              <w:jc w:val="center"/>
              <w:rPr>
                <w:spacing w:val="-6"/>
                <w:sz w:val="22"/>
                <w:szCs w:val="22"/>
              </w:rPr>
            </w:pPr>
            <w:r w:rsidRPr="00255EBC">
              <w:rPr>
                <w:spacing w:val="-6"/>
                <w:sz w:val="22"/>
                <w:szCs w:val="22"/>
              </w:rPr>
              <w:t>областной бюджет</w:t>
            </w:r>
          </w:p>
        </w:tc>
      </w:tr>
      <w:tr w:rsidR="003E1448" w:rsidRPr="00255EBC" w:rsidTr="00366C62">
        <w:trPr>
          <w:trHeight w:val="360"/>
        </w:trPr>
        <w:tc>
          <w:tcPr>
            <w:tcW w:w="3686" w:type="dxa"/>
            <w:tcBorders>
              <w:top w:val="single" w:sz="4" w:space="0" w:color="auto"/>
              <w:left w:val="single" w:sz="4" w:space="0" w:color="auto"/>
              <w:bottom w:val="single" w:sz="4" w:space="0" w:color="auto"/>
              <w:right w:val="nil"/>
            </w:tcBorders>
            <w:shd w:val="clear" w:color="auto" w:fill="auto"/>
            <w:vAlign w:val="bottom"/>
            <w:hideMark/>
          </w:tcPr>
          <w:p w:rsidR="003E1448" w:rsidRPr="00255EBC" w:rsidRDefault="003E1448" w:rsidP="00366C62">
            <w:pPr>
              <w:spacing w:line="247" w:lineRule="auto"/>
              <w:jc w:val="center"/>
              <w:rPr>
                <w:b/>
                <w:bCs/>
                <w:sz w:val="22"/>
                <w:szCs w:val="22"/>
              </w:rPr>
            </w:pPr>
            <w:r w:rsidRPr="00255EBC">
              <w:rPr>
                <w:b/>
                <w:bCs/>
                <w:sz w:val="22"/>
                <w:szCs w:val="22"/>
              </w:rPr>
              <w:t>ДОХОДЫ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E1448" w:rsidRPr="00255EBC" w:rsidRDefault="003E1448" w:rsidP="00366C62">
            <w:pPr>
              <w:spacing w:line="247" w:lineRule="auto"/>
              <w:rPr>
                <w:sz w:val="22"/>
                <w:szCs w:val="22"/>
              </w:rPr>
            </w:pPr>
            <w:r w:rsidRPr="00255EBC">
              <w:rPr>
                <w:sz w:val="22"/>
                <w:szCs w:val="22"/>
              </w:rPr>
              <w:t> </w:t>
            </w:r>
          </w:p>
        </w:tc>
        <w:tc>
          <w:tcPr>
            <w:tcW w:w="1132"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rPr>
                <w:sz w:val="22"/>
                <w:szCs w:val="22"/>
              </w:rPr>
            </w:pPr>
            <w:r w:rsidRPr="00255EBC">
              <w:rPr>
                <w:sz w:val="22"/>
                <w:szCs w:val="22"/>
              </w:rPr>
              <w:t> </w:t>
            </w:r>
          </w:p>
        </w:tc>
        <w:tc>
          <w:tcPr>
            <w:tcW w:w="1136"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rPr>
                <w:sz w:val="22"/>
                <w:szCs w:val="22"/>
              </w:rPr>
            </w:pPr>
            <w:r w:rsidRPr="00255EBC">
              <w:rPr>
                <w:sz w:val="22"/>
                <w:szCs w:val="22"/>
              </w:rPr>
              <w:t>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rPr>
                <w:sz w:val="22"/>
                <w:szCs w:val="22"/>
              </w:rPr>
            </w:pPr>
            <w:r w:rsidRPr="00255EBC">
              <w:rPr>
                <w:sz w:val="22"/>
                <w:szCs w:val="22"/>
              </w:rPr>
              <w:t>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rPr>
                <w:sz w:val="22"/>
                <w:szCs w:val="22"/>
              </w:rPr>
            </w:pPr>
            <w:r w:rsidRPr="00255EBC">
              <w:rPr>
                <w:sz w:val="22"/>
                <w:szCs w:val="22"/>
              </w:rPr>
              <w:t>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rPr>
                <w:sz w:val="22"/>
                <w:szCs w:val="22"/>
              </w:rPr>
            </w:pPr>
            <w:r w:rsidRPr="00255EBC">
              <w:rPr>
                <w:sz w:val="22"/>
                <w:szCs w:val="22"/>
              </w:rPr>
              <w:t> </w:t>
            </w:r>
          </w:p>
        </w:tc>
      </w:tr>
      <w:tr w:rsidR="003E1448" w:rsidRPr="00255EBC" w:rsidTr="00366C62">
        <w:trPr>
          <w:trHeight w:val="70"/>
        </w:trPr>
        <w:tc>
          <w:tcPr>
            <w:tcW w:w="3686" w:type="dxa"/>
            <w:tcBorders>
              <w:top w:val="single" w:sz="4" w:space="0" w:color="auto"/>
              <w:left w:val="single" w:sz="4" w:space="0" w:color="auto"/>
              <w:bottom w:val="single" w:sz="4" w:space="0" w:color="auto"/>
              <w:right w:val="nil"/>
            </w:tcBorders>
            <w:shd w:val="clear" w:color="auto" w:fill="auto"/>
            <w:vAlign w:val="bottom"/>
            <w:hideMark/>
          </w:tcPr>
          <w:p w:rsidR="003E1448" w:rsidRPr="00255EBC" w:rsidRDefault="003E1448" w:rsidP="00366C62">
            <w:pPr>
              <w:spacing w:line="247" w:lineRule="auto"/>
              <w:rPr>
                <w:b/>
                <w:bCs/>
                <w:sz w:val="22"/>
                <w:szCs w:val="22"/>
              </w:rPr>
            </w:pPr>
            <w:r w:rsidRPr="00255EBC">
              <w:rPr>
                <w:b/>
                <w:bCs/>
                <w:sz w:val="22"/>
                <w:szCs w:val="22"/>
              </w:rPr>
              <w:t>Налоговые и неналоговые доходы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65</w:t>
            </w:r>
            <w:r w:rsidRPr="00255EBC">
              <w:rPr>
                <w:b/>
                <w:bCs/>
                <w:sz w:val="22"/>
                <w:szCs w:val="22"/>
              </w:rPr>
              <w:t xml:space="preserve">497,6 </w:t>
            </w:r>
          </w:p>
        </w:tc>
        <w:tc>
          <w:tcPr>
            <w:tcW w:w="1132"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sidRPr="00255EBC">
              <w:rPr>
                <w:b/>
                <w:bCs/>
                <w:sz w:val="22"/>
                <w:szCs w:val="22"/>
              </w:rPr>
              <w:t xml:space="preserve">51528,0 </w:t>
            </w:r>
          </w:p>
        </w:tc>
        <w:tc>
          <w:tcPr>
            <w:tcW w:w="1136"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70</w:t>
            </w:r>
            <w:r w:rsidRPr="00255EBC">
              <w:rPr>
                <w:b/>
                <w:bCs/>
                <w:sz w:val="22"/>
                <w:szCs w:val="22"/>
              </w:rPr>
              <w:t xml:space="preserve">364,7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55</w:t>
            </w:r>
            <w:r w:rsidRPr="00255EBC">
              <w:rPr>
                <w:b/>
                <w:bCs/>
                <w:sz w:val="22"/>
                <w:szCs w:val="22"/>
              </w:rPr>
              <w:t xml:space="preserve">744,6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4</w:t>
            </w:r>
            <w:r w:rsidRPr="00255EBC">
              <w:rPr>
                <w:b/>
                <w:bCs/>
                <w:sz w:val="22"/>
                <w:szCs w:val="22"/>
              </w:rPr>
              <w:t xml:space="preserve">867,1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4</w:t>
            </w:r>
            <w:r w:rsidRPr="00255EBC">
              <w:rPr>
                <w:b/>
                <w:bCs/>
                <w:sz w:val="22"/>
                <w:szCs w:val="22"/>
              </w:rPr>
              <w:t xml:space="preserve">216,6 </w:t>
            </w:r>
          </w:p>
        </w:tc>
      </w:tr>
      <w:tr w:rsidR="003E1448" w:rsidRPr="00255EBC" w:rsidTr="00366C62">
        <w:trPr>
          <w:trHeight w:val="70"/>
        </w:trPr>
        <w:tc>
          <w:tcPr>
            <w:tcW w:w="3686" w:type="dxa"/>
            <w:tcBorders>
              <w:top w:val="single" w:sz="4" w:space="0" w:color="auto"/>
              <w:left w:val="single" w:sz="4" w:space="0" w:color="auto"/>
              <w:bottom w:val="single" w:sz="4" w:space="0" w:color="auto"/>
              <w:right w:val="nil"/>
            </w:tcBorders>
            <w:shd w:val="clear" w:color="auto" w:fill="auto"/>
            <w:vAlign w:val="bottom"/>
            <w:hideMark/>
          </w:tcPr>
          <w:p w:rsidR="003E1448" w:rsidRPr="00255EBC" w:rsidRDefault="003E1448" w:rsidP="00366C62">
            <w:pPr>
              <w:spacing w:line="247" w:lineRule="auto"/>
              <w:rPr>
                <w:b/>
                <w:bCs/>
                <w:sz w:val="22"/>
                <w:szCs w:val="22"/>
              </w:rPr>
            </w:pPr>
            <w:r w:rsidRPr="00255EBC">
              <w:rPr>
                <w:b/>
                <w:bCs/>
                <w:sz w:val="22"/>
                <w:szCs w:val="22"/>
              </w:rPr>
              <w:t>Безвозмездные поступления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15</w:t>
            </w:r>
            <w:r w:rsidRPr="00255EBC">
              <w:rPr>
                <w:b/>
                <w:bCs/>
                <w:sz w:val="22"/>
                <w:szCs w:val="22"/>
              </w:rPr>
              <w:t xml:space="preserve">735,9 </w:t>
            </w:r>
          </w:p>
        </w:tc>
        <w:tc>
          <w:tcPr>
            <w:tcW w:w="1132"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15</w:t>
            </w:r>
            <w:r w:rsidRPr="00255EBC">
              <w:rPr>
                <w:b/>
                <w:bCs/>
                <w:sz w:val="22"/>
                <w:szCs w:val="22"/>
              </w:rPr>
              <w:t xml:space="preserve">735,9 </w:t>
            </w:r>
          </w:p>
        </w:tc>
        <w:tc>
          <w:tcPr>
            <w:tcW w:w="1136"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12</w:t>
            </w:r>
            <w:r w:rsidRPr="00255EBC">
              <w:rPr>
                <w:b/>
                <w:bCs/>
                <w:sz w:val="22"/>
                <w:szCs w:val="22"/>
              </w:rPr>
              <w:t xml:space="preserve">223,8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12</w:t>
            </w:r>
            <w:r w:rsidRPr="00255EBC">
              <w:rPr>
                <w:b/>
                <w:bCs/>
                <w:sz w:val="22"/>
                <w:szCs w:val="22"/>
              </w:rPr>
              <w:t xml:space="preserve">223,8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-3</w:t>
            </w:r>
            <w:r w:rsidRPr="00255EBC">
              <w:rPr>
                <w:b/>
                <w:bCs/>
                <w:sz w:val="22"/>
                <w:szCs w:val="22"/>
              </w:rPr>
              <w:t xml:space="preserve">512,1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-3</w:t>
            </w:r>
            <w:r w:rsidRPr="00255EBC">
              <w:rPr>
                <w:b/>
                <w:bCs/>
                <w:sz w:val="22"/>
                <w:szCs w:val="22"/>
              </w:rPr>
              <w:t xml:space="preserve">512,1 </w:t>
            </w:r>
          </w:p>
        </w:tc>
      </w:tr>
      <w:tr w:rsidR="003E1448" w:rsidRPr="00255EBC" w:rsidTr="00366C62">
        <w:trPr>
          <w:trHeight w:val="70"/>
        </w:trPr>
        <w:tc>
          <w:tcPr>
            <w:tcW w:w="3686" w:type="dxa"/>
            <w:tcBorders>
              <w:top w:val="single" w:sz="4" w:space="0" w:color="auto"/>
              <w:left w:val="single" w:sz="4" w:space="0" w:color="auto"/>
              <w:bottom w:val="single" w:sz="4" w:space="0" w:color="auto"/>
              <w:right w:val="nil"/>
            </w:tcBorders>
            <w:shd w:val="clear" w:color="auto" w:fill="auto"/>
            <w:vAlign w:val="bottom"/>
            <w:hideMark/>
          </w:tcPr>
          <w:p w:rsidR="003E1448" w:rsidRPr="00255EBC" w:rsidRDefault="003E1448" w:rsidP="00366C62">
            <w:pPr>
              <w:spacing w:line="247" w:lineRule="auto"/>
              <w:ind w:firstLineChars="200" w:firstLine="440"/>
              <w:rPr>
                <w:i/>
                <w:iCs/>
                <w:sz w:val="22"/>
                <w:szCs w:val="22"/>
              </w:rPr>
            </w:pPr>
            <w:r w:rsidRPr="00255EBC">
              <w:rPr>
                <w:i/>
                <w:iCs/>
                <w:sz w:val="22"/>
                <w:szCs w:val="22"/>
              </w:rPr>
              <w:t>нецелевые поступления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Pr>
                <w:sz w:val="22"/>
                <w:szCs w:val="22"/>
              </w:rPr>
              <w:t>6</w:t>
            </w:r>
            <w:r w:rsidRPr="00255EBC">
              <w:rPr>
                <w:sz w:val="22"/>
                <w:szCs w:val="22"/>
              </w:rPr>
              <w:t xml:space="preserve">678,1 </w:t>
            </w:r>
          </w:p>
        </w:tc>
        <w:tc>
          <w:tcPr>
            <w:tcW w:w="1132"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Pr>
                <w:sz w:val="22"/>
                <w:szCs w:val="22"/>
              </w:rPr>
              <w:t>6</w:t>
            </w:r>
            <w:r w:rsidRPr="00255EBC">
              <w:rPr>
                <w:sz w:val="22"/>
                <w:szCs w:val="22"/>
              </w:rPr>
              <w:t xml:space="preserve">678,1 </w:t>
            </w:r>
          </w:p>
        </w:tc>
        <w:tc>
          <w:tcPr>
            <w:tcW w:w="1136"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Pr>
                <w:sz w:val="22"/>
                <w:szCs w:val="22"/>
              </w:rPr>
              <w:t>6</w:t>
            </w:r>
            <w:r w:rsidRPr="00255EBC">
              <w:rPr>
                <w:sz w:val="22"/>
                <w:szCs w:val="22"/>
              </w:rPr>
              <w:t xml:space="preserve">482,1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Pr>
                <w:sz w:val="22"/>
                <w:szCs w:val="22"/>
              </w:rPr>
              <w:t>6</w:t>
            </w:r>
            <w:r w:rsidRPr="00255EBC">
              <w:rPr>
                <w:sz w:val="22"/>
                <w:szCs w:val="22"/>
              </w:rPr>
              <w:t xml:space="preserve">482,1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sidRPr="00255EBC">
              <w:rPr>
                <w:sz w:val="22"/>
                <w:szCs w:val="22"/>
              </w:rPr>
              <w:t xml:space="preserve">-196,0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sidRPr="00255EBC">
              <w:rPr>
                <w:sz w:val="22"/>
                <w:szCs w:val="22"/>
              </w:rPr>
              <w:t xml:space="preserve">-196,0 </w:t>
            </w:r>
          </w:p>
        </w:tc>
      </w:tr>
      <w:tr w:rsidR="003E1448" w:rsidRPr="00255EBC" w:rsidTr="00366C62">
        <w:trPr>
          <w:trHeight w:val="70"/>
        </w:trPr>
        <w:tc>
          <w:tcPr>
            <w:tcW w:w="3686" w:type="dxa"/>
            <w:tcBorders>
              <w:top w:val="single" w:sz="4" w:space="0" w:color="auto"/>
              <w:left w:val="single" w:sz="4" w:space="0" w:color="auto"/>
              <w:bottom w:val="single" w:sz="4" w:space="0" w:color="auto"/>
              <w:right w:val="nil"/>
            </w:tcBorders>
            <w:shd w:val="clear" w:color="auto" w:fill="auto"/>
            <w:vAlign w:val="bottom"/>
            <w:hideMark/>
          </w:tcPr>
          <w:p w:rsidR="003E1448" w:rsidRPr="00255EBC" w:rsidRDefault="003E1448" w:rsidP="00366C62">
            <w:pPr>
              <w:spacing w:line="247" w:lineRule="auto"/>
              <w:ind w:firstLineChars="200" w:firstLine="440"/>
              <w:rPr>
                <w:i/>
                <w:iCs/>
                <w:sz w:val="22"/>
                <w:szCs w:val="22"/>
              </w:rPr>
            </w:pPr>
            <w:r w:rsidRPr="00255EBC">
              <w:rPr>
                <w:i/>
                <w:iCs/>
                <w:sz w:val="22"/>
                <w:szCs w:val="22"/>
              </w:rPr>
              <w:t>целевые поступления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Pr>
                <w:sz w:val="22"/>
                <w:szCs w:val="22"/>
              </w:rPr>
              <w:t>9</w:t>
            </w:r>
            <w:r w:rsidRPr="00255EBC">
              <w:rPr>
                <w:sz w:val="22"/>
                <w:szCs w:val="22"/>
              </w:rPr>
              <w:t xml:space="preserve">057,8 </w:t>
            </w:r>
          </w:p>
        </w:tc>
        <w:tc>
          <w:tcPr>
            <w:tcW w:w="1132"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Pr>
                <w:sz w:val="22"/>
                <w:szCs w:val="22"/>
              </w:rPr>
              <w:t>9</w:t>
            </w:r>
            <w:r w:rsidRPr="00255EBC">
              <w:rPr>
                <w:sz w:val="22"/>
                <w:szCs w:val="22"/>
              </w:rPr>
              <w:t xml:space="preserve">057,8 </w:t>
            </w:r>
          </w:p>
        </w:tc>
        <w:tc>
          <w:tcPr>
            <w:tcW w:w="1136"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Pr>
                <w:sz w:val="22"/>
                <w:szCs w:val="22"/>
              </w:rPr>
              <w:t>5</w:t>
            </w:r>
            <w:r w:rsidRPr="00255EBC">
              <w:rPr>
                <w:sz w:val="22"/>
                <w:szCs w:val="22"/>
              </w:rPr>
              <w:t xml:space="preserve">741,7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Pr>
                <w:sz w:val="22"/>
                <w:szCs w:val="22"/>
              </w:rPr>
              <w:t>5</w:t>
            </w:r>
            <w:r w:rsidRPr="00255EBC">
              <w:rPr>
                <w:sz w:val="22"/>
                <w:szCs w:val="22"/>
              </w:rPr>
              <w:t xml:space="preserve">741,7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Pr>
                <w:sz w:val="22"/>
                <w:szCs w:val="22"/>
              </w:rPr>
              <w:t>-3</w:t>
            </w:r>
            <w:r w:rsidRPr="00255EBC">
              <w:rPr>
                <w:sz w:val="22"/>
                <w:szCs w:val="22"/>
              </w:rPr>
              <w:t xml:space="preserve">316,1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Pr>
                <w:sz w:val="22"/>
                <w:szCs w:val="22"/>
              </w:rPr>
              <w:t>-3</w:t>
            </w:r>
            <w:r w:rsidRPr="00255EBC">
              <w:rPr>
                <w:sz w:val="22"/>
                <w:szCs w:val="22"/>
              </w:rPr>
              <w:t xml:space="preserve">316,1 </w:t>
            </w:r>
          </w:p>
        </w:tc>
      </w:tr>
      <w:tr w:rsidR="003E1448" w:rsidRPr="00255EBC" w:rsidTr="00366C62">
        <w:trPr>
          <w:trHeight w:val="70"/>
        </w:trPr>
        <w:tc>
          <w:tcPr>
            <w:tcW w:w="3686" w:type="dxa"/>
            <w:tcBorders>
              <w:top w:val="single" w:sz="4" w:space="0" w:color="auto"/>
              <w:left w:val="single" w:sz="4" w:space="0" w:color="auto"/>
              <w:bottom w:val="single" w:sz="4" w:space="0" w:color="auto"/>
              <w:right w:val="nil"/>
            </w:tcBorders>
            <w:shd w:val="clear" w:color="auto" w:fill="auto"/>
            <w:vAlign w:val="bottom"/>
            <w:hideMark/>
          </w:tcPr>
          <w:p w:rsidR="003E1448" w:rsidRPr="00255EBC" w:rsidRDefault="003E1448" w:rsidP="00366C62">
            <w:pPr>
              <w:spacing w:line="247" w:lineRule="auto"/>
              <w:rPr>
                <w:b/>
                <w:bCs/>
                <w:sz w:val="22"/>
                <w:szCs w:val="22"/>
              </w:rPr>
            </w:pPr>
            <w:r w:rsidRPr="00255EBC">
              <w:rPr>
                <w:b/>
                <w:bCs/>
                <w:sz w:val="22"/>
                <w:szCs w:val="22"/>
              </w:rPr>
              <w:t>Внутренние обороты с местными бюджетами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sidRPr="00255EBC">
              <w:rPr>
                <w:b/>
                <w:bCs/>
                <w:sz w:val="22"/>
                <w:szCs w:val="22"/>
              </w:rPr>
              <w:t> </w:t>
            </w:r>
          </w:p>
        </w:tc>
        <w:tc>
          <w:tcPr>
            <w:tcW w:w="1132"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sidRPr="00255EBC">
              <w:rPr>
                <w:b/>
                <w:bCs/>
                <w:sz w:val="22"/>
                <w:szCs w:val="22"/>
              </w:rPr>
              <w:t> </w:t>
            </w:r>
          </w:p>
        </w:tc>
        <w:tc>
          <w:tcPr>
            <w:tcW w:w="1136"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sidRPr="00255EBC">
              <w:rPr>
                <w:b/>
                <w:bCs/>
                <w:sz w:val="22"/>
                <w:szCs w:val="22"/>
              </w:rPr>
              <w:t>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sidRPr="00255EBC">
              <w:rPr>
                <w:b/>
                <w:bCs/>
                <w:sz w:val="22"/>
                <w:szCs w:val="22"/>
              </w:rPr>
              <w:t>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sidRPr="00255EBC">
              <w:rPr>
                <w:b/>
                <w:bCs/>
                <w:sz w:val="22"/>
                <w:szCs w:val="22"/>
              </w:rPr>
              <w:t>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sidRPr="00255EBC">
              <w:rPr>
                <w:b/>
                <w:bCs/>
                <w:sz w:val="22"/>
                <w:szCs w:val="22"/>
              </w:rPr>
              <w:t> </w:t>
            </w:r>
          </w:p>
        </w:tc>
      </w:tr>
      <w:tr w:rsidR="003E1448" w:rsidRPr="00255EBC" w:rsidTr="00366C62">
        <w:trPr>
          <w:trHeight w:val="70"/>
        </w:trPr>
        <w:tc>
          <w:tcPr>
            <w:tcW w:w="3686" w:type="dxa"/>
            <w:tcBorders>
              <w:top w:val="single" w:sz="4" w:space="0" w:color="auto"/>
              <w:left w:val="single" w:sz="4" w:space="0" w:color="auto"/>
              <w:bottom w:val="single" w:sz="4" w:space="0" w:color="auto"/>
              <w:right w:val="nil"/>
            </w:tcBorders>
            <w:shd w:val="clear" w:color="auto" w:fill="auto"/>
            <w:vAlign w:val="bottom"/>
            <w:hideMark/>
          </w:tcPr>
          <w:p w:rsidR="003E1448" w:rsidRPr="00255EBC" w:rsidRDefault="003E1448" w:rsidP="00366C62">
            <w:pPr>
              <w:spacing w:line="247" w:lineRule="auto"/>
              <w:rPr>
                <w:b/>
                <w:bCs/>
                <w:sz w:val="22"/>
                <w:szCs w:val="22"/>
              </w:rPr>
            </w:pPr>
            <w:r w:rsidRPr="00255EBC">
              <w:rPr>
                <w:b/>
                <w:bCs/>
                <w:sz w:val="22"/>
                <w:szCs w:val="22"/>
              </w:rPr>
              <w:t>ДОХОДЫ - всего</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81</w:t>
            </w:r>
            <w:r w:rsidRPr="00255EBC">
              <w:rPr>
                <w:b/>
                <w:bCs/>
                <w:sz w:val="22"/>
                <w:szCs w:val="22"/>
              </w:rPr>
              <w:t xml:space="preserve">233,5 </w:t>
            </w:r>
          </w:p>
        </w:tc>
        <w:tc>
          <w:tcPr>
            <w:tcW w:w="1132"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67</w:t>
            </w:r>
            <w:r w:rsidRPr="00255EBC">
              <w:rPr>
                <w:b/>
                <w:bCs/>
                <w:sz w:val="22"/>
                <w:szCs w:val="22"/>
              </w:rPr>
              <w:t xml:space="preserve">263,9 </w:t>
            </w:r>
          </w:p>
        </w:tc>
        <w:tc>
          <w:tcPr>
            <w:tcW w:w="1136"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82</w:t>
            </w:r>
            <w:r w:rsidRPr="00255EBC">
              <w:rPr>
                <w:b/>
                <w:bCs/>
                <w:sz w:val="22"/>
                <w:szCs w:val="22"/>
              </w:rPr>
              <w:t xml:space="preserve">588,5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67</w:t>
            </w:r>
            <w:r w:rsidRPr="00255EBC">
              <w:rPr>
                <w:b/>
                <w:bCs/>
                <w:sz w:val="22"/>
                <w:szCs w:val="22"/>
              </w:rPr>
              <w:t xml:space="preserve">968,4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1</w:t>
            </w:r>
            <w:r w:rsidRPr="00255EBC">
              <w:rPr>
                <w:b/>
                <w:bCs/>
                <w:sz w:val="22"/>
                <w:szCs w:val="22"/>
              </w:rPr>
              <w:t xml:space="preserve">355,0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sidRPr="00255EBC">
              <w:rPr>
                <w:b/>
                <w:bCs/>
                <w:sz w:val="22"/>
                <w:szCs w:val="22"/>
              </w:rPr>
              <w:t xml:space="preserve">704,5 </w:t>
            </w:r>
          </w:p>
        </w:tc>
      </w:tr>
      <w:tr w:rsidR="003E1448" w:rsidRPr="00255EBC" w:rsidTr="00366C62">
        <w:trPr>
          <w:trHeight w:val="70"/>
        </w:trPr>
        <w:tc>
          <w:tcPr>
            <w:tcW w:w="3686" w:type="dxa"/>
            <w:tcBorders>
              <w:top w:val="single" w:sz="4" w:space="0" w:color="auto"/>
              <w:left w:val="single" w:sz="4" w:space="0" w:color="auto"/>
              <w:bottom w:val="single" w:sz="4" w:space="0" w:color="auto"/>
              <w:right w:val="nil"/>
            </w:tcBorders>
            <w:shd w:val="clear" w:color="auto" w:fill="auto"/>
            <w:vAlign w:val="bottom"/>
            <w:hideMark/>
          </w:tcPr>
          <w:p w:rsidR="003E1448" w:rsidRPr="00255EBC" w:rsidRDefault="003E1448" w:rsidP="00366C62">
            <w:pPr>
              <w:spacing w:line="247" w:lineRule="auto"/>
              <w:jc w:val="center"/>
              <w:rPr>
                <w:b/>
                <w:bCs/>
                <w:sz w:val="22"/>
                <w:szCs w:val="22"/>
              </w:rPr>
            </w:pPr>
            <w:r w:rsidRPr="00255EBC">
              <w:rPr>
                <w:b/>
                <w:bCs/>
                <w:sz w:val="22"/>
                <w:szCs w:val="22"/>
              </w:rPr>
              <w:t>РАСХОДЫ</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sidRPr="00255EBC">
              <w:rPr>
                <w:sz w:val="22"/>
                <w:szCs w:val="22"/>
              </w:rPr>
              <w:t> </w:t>
            </w:r>
          </w:p>
        </w:tc>
        <w:tc>
          <w:tcPr>
            <w:tcW w:w="1132"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sidRPr="00255EBC">
              <w:rPr>
                <w:sz w:val="22"/>
                <w:szCs w:val="22"/>
              </w:rPr>
              <w:t> </w:t>
            </w:r>
          </w:p>
        </w:tc>
        <w:tc>
          <w:tcPr>
            <w:tcW w:w="1136"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sidRPr="00255EBC">
              <w:rPr>
                <w:sz w:val="22"/>
                <w:szCs w:val="22"/>
              </w:rPr>
              <w:t>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sidRPr="00255EBC">
              <w:rPr>
                <w:sz w:val="22"/>
                <w:szCs w:val="22"/>
              </w:rPr>
              <w:t>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sidRPr="00255EBC">
              <w:rPr>
                <w:sz w:val="22"/>
                <w:szCs w:val="22"/>
              </w:rPr>
              <w:t>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sidRPr="00255EBC">
              <w:rPr>
                <w:sz w:val="22"/>
                <w:szCs w:val="22"/>
              </w:rPr>
              <w:t> </w:t>
            </w:r>
          </w:p>
        </w:tc>
      </w:tr>
      <w:tr w:rsidR="003E1448" w:rsidRPr="00255EBC" w:rsidTr="00366C62">
        <w:trPr>
          <w:trHeight w:val="70"/>
        </w:trPr>
        <w:tc>
          <w:tcPr>
            <w:tcW w:w="3686" w:type="dxa"/>
            <w:tcBorders>
              <w:top w:val="single" w:sz="4" w:space="0" w:color="auto"/>
              <w:left w:val="single" w:sz="4" w:space="0" w:color="auto"/>
              <w:bottom w:val="single" w:sz="4" w:space="0" w:color="auto"/>
              <w:right w:val="nil"/>
            </w:tcBorders>
            <w:shd w:val="clear" w:color="auto" w:fill="auto"/>
            <w:vAlign w:val="bottom"/>
            <w:hideMark/>
          </w:tcPr>
          <w:p w:rsidR="003E1448" w:rsidRPr="00255EBC" w:rsidRDefault="003E1448" w:rsidP="00366C62">
            <w:pPr>
              <w:spacing w:line="247" w:lineRule="auto"/>
              <w:rPr>
                <w:b/>
                <w:bCs/>
                <w:sz w:val="22"/>
                <w:szCs w:val="22"/>
              </w:rPr>
            </w:pPr>
            <w:r w:rsidRPr="00255EBC">
              <w:rPr>
                <w:b/>
                <w:bCs/>
                <w:sz w:val="22"/>
                <w:szCs w:val="22"/>
              </w:rPr>
              <w:t>Расходы за счет собственных средств</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76</w:t>
            </w:r>
            <w:r w:rsidRPr="00255EBC">
              <w:rPr>
                <w:b/>
                <w:bCs/>
                <w:sz w:val="22"/>
                <w:szCs w:val="22"/>
              </w:rPr>
              <w:t xml:space="preserve">928,7 </w:t>
            </w:r>
          </w:p>
        </w:tc>
        <w:tc>
          <w:tcPr>
            <w:tcW w:w="1132"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63</w:t>
            </w:r>
            <w:r w:rsidRPr="00255EBC">
              <w:rPr>
                <w:b/>
                <w:bCs/>
                <w:sz w:val="22"/>
                <w:szCs w:val="22"/>
              </w:rPr>
              <w:t xml:space="preserve">006,1 </w:t>
            </w:r>
          </w:p>
        </w:tc>
        <w:tc>
          <w:tcPr>
            <w:tcW w:w="1136"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77</w:t>
            </w:r>
            <w:r w:rsidRPr="00255EBC">
              <w:rPr>
                <w:b/>
                <w:bCs/>
                <w:sz w:val="22"/>
                <w:szCs w:val="22"/>
              </w:rPr>
              <w:t xml:space="preserve">289,7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62</w:t>
            </w:r>
            <w:r w:rsidRPr="00255EBC">
              <w:rPr>
                <w:b/>
                <w:bCs/>
                <w:sz w:val="22"/>
                <w:szCs w:val="22"/>
              </w:rPr>
              <w:t xml:space="preserve">226,7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sidRPr="00255EBC">
              <w:rPr>
                <w:b/>
                <w:bCs/>
                <w:sz w:val="22"/>
                <w:szCs w:val="22"/>
              </w:rPr>
              <w:t xml:space="preserve">361,0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sidRPr="00255EBC">
              <w:rPr>
                <w:b/>
                <w:bCs/>
                <w:sz w:val="22"/>
                <w:szCs w:val="22"/>
              </w:rPr>
              <w:t xml:space="preserve">-779,4 </w:t>
            </w:r>
          </w:p>
        </w:tc>
      </w:tr>
      <w:tr w:rsidR="003E1448" w:rsidRPr="00255EBC" w:rsidTr="00366C62">
        <w:trPr>
          <w:trHeight w:val="70"/>
        </w:trPr>
        <w:tc>
          <w:tcPr>
            <w:tcW w:w="3686" w:type="dxa"/>
            <w:tcBorders>
              <w:top w:val="single" w:sz="4" w:space="0" w:color="auto"/>
              <w:left w:val="single" w:sz="4" w:space="0" w:color="auto"/>
              <w:bottom w:val="single" w:sz="4" w:space="0" w:color="auto"/>
              <w:right w:val="nil"/>
            </w:tcBorders>
            <w:shd w:val="clear" w:color="auto" w:fill="auto"/>
            <w:vAlign w:val="bottom"/>
            <w:hideMark/>
          </w:tcPr>
          <w:p w:rsidR="003E1448" w:rsidRPr="00255EBC" w:rsidRDefault="003E1448" w:rsidP="00366C62">
            <w:pPr>
              <w:spacing w:line="247" w:lineRule="auto"/>
              <w:ind w:firstLineChars="400" w:firstLine="880"/>
              <w:rPr>
                <w:i/>
                <w:iCs/>
                <w:sz w:val="22"/>
                <w:szCs w:val="22"/>
              </w:rPr>
            </w:pPr>
            <w:r w:rsidRPr="00255EBC">
              <w:rPr>
                <w:i/>
                <w:iCs/>
                <w:sz w:val="22"/>
                <w:szCs w:val="22"/>
              </w:rPr>
              <w:t>в т.ч. межбюдетные трансферты местным бюджетам</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i/>
                <w:iCs/>
                <w:sz w:val="22"/>
                <w:szCs w:val="22"/>
              </w:rPr>
            </w:pPr>
            <w:r w:rsidRPr="00255EBC">
              <w:rPr>
                <w:i/>
                <w:iCs/>
                <w:sz w:val="22"/>
                <w:szCs w:val="22"/>
              </w:rPr>
              <w:t> </w:t>
            </w:r>
          </w:p>
        </w:tc>
        <w:tc>
          <w:tcPr>
            <w:tcW w:w="1132"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i/>
                <w:iCs/>
                <w:sz w:val="22"/>
                <w:szCs w:val="22"/>
              </w:rPr>
            </w:pPr>
            <w:r>
              <w:rPr>
                <w:i/>
                <w:iCs/>
                <w:sz w:val="22"/>
                <w:szCs w:val="22"/>
              </w:rPr>
              <w:t>19</w:t>
            </w:r>
            <w:r w:rsidRPr="00255EBC">
              <w:rPr>
                <w:i/>
                <w:iCs/>
                <w:sz w:val="22"/>
                <w:szCs w:val="22"/>
              </w:rPr>
              <w:t xml:space="preserve">128,8 </w:t>
            </w:r>
          </w:p>
        </w:tc>
        <w:tc>
          <w:tcPr>
            <w:tcW w:w="1136"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i/>
                <w:iCs/>
                <w:sz w:val="22"/>
                <w:szCs w:val="22"/>
              </w:rPr>
            </w:pPr>
            <w:r w:rsidRPr="00255EBC">
              <w:rPr>
                <w:i/>
                <w:iCs/>
                <w:sz w:val="22"/>
                <w:szCs w:val="22"/>
              </w:rPr>
              <w:t>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i/>
                <w:iCs/>
                <w:sz w:val="22"/>
                <w:szCs w:val="22"/>
              </w:rPr>
            </w:pPr>
            <w:r>
              <w:rPr>
                <w:i/>
                <w:iCs/>
                <w:sz w:val="22"/>
                <w:szCs w:val="22"/>
              </w:rPr>
              <w:t>19</w:t>
            </w:r>
            <w:r w:rsidRPr="00255EBC">
              <w:rPr>
                <w:i/>
                <w:iCs/>
                <w:sz w:val="22"/>
                <w:szCs w:val="22"/>
              </w:rPr>
              <w:t xml:space="preserve">669,2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i/>
                <w:iCs/>
                <w:sz w:val="22"/>
                <w:szCs w:val="22"/>
              </w:rPr>
            </w:pPr>
            <w:r w:rsidRPr="00255EBC">
              <w:rPr>
                <w:i/>
                <w:iCs/>
                <w:sz w:val="22"/>
                <w:szCs w:val="22"/>
              </w:rPr>
              <w:t>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i/>
                <w:iCs/>
                <w:sz w:val="22"/>
                <w:szCs w:val="22"/>
              </w:rPr>
            </w:pPr>
            <w:r w:rsidRPr="00255EBC">
              <w:rPr>
                <w:i/>
                <w:iCs/>
                <w:sz w:val="22"/>
                <w:szCs w:val="22"/>
              </w:rPr>
              <w:t xml:space="preserve">540,4 </w:t>
            </w:r>
          </w:p>
        </w:tc>
      </w:tr>
      <w:tr w:rsidR="003E1448" w:rsidRPr="00255EBC" w:rsidTr="00366C62">
        <w:trPr>
          <w:trHeight w:val="70"/>
        </w:trPr>
        <w:tc>
          <w:tcPr>
            <w:tcW w:w="3686" w:type="dxa"/>
            <w:tcBorders>
              <w:top w:val="single" w:sz="4" w:space="0" w:color="auto"/>
              <w:left w:val="single" w:sz="4" w:space="0" w:color="auto"/>
              <w:bottom w:val="single" w:sz="4" w:space="0" w:color="auto"/>
              <w:right w:val="nil"/>
            </w:tcBorders>
            <w:shd w:val="clear" w:color="auto" w:fill="auto"/>
            <w:vAlign w:val="bottom"/>
            <w:hideMark/>
          </w:tcPr>
          <w:p w:rsidR="003E1448" w:rsidRPr="00255EBC" w:rsidRDefault="003E1448" w:rsidP="00366C62">
            <w:pPr>
              <w:spacing w:line="247" w:lineRule="auto"/>
              <w:rPr>
                <w:b/>
                <w:bCs/>
                <w:sz w:val="22"/>
                <w:szCs w:val="22"/>
              </w:rPr>
            </w:pPr>
            <w:r w:rsidRPr="00255EBC">
              <w:rPr>
                <w:b/>
                <w:bCs/>
                <w:sz w:val="22"/>
                <w:szCs w:val="22"/>
              </w:rPr>
              <w:t>Расходы за счет целевых средств</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9</w:t>
            </w:r>
            <w:r w:rsidRPr="00255EBC">
              <w:rPr>
                <w:b/>
                <w:bCs/>
                <w:sz w:val="22"/>
                <w:szCs w:val="22"/>
              </w:rPr>
              <w:t xml:space="preserve">057,8 </w:t>
            </w:r>
          </w:p>
        </w:tc>
        <w:tc>
          <w:tcPr>
            <w:tcW w:w="1132"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9</w:t>
            </w:r>
            <w:r w:rsidRPr="00255EBC">
              <w:rPr>
                <w:b/>
                <w:bCs/>
                <w:sz w:val="22"/>
                <w:szCs w:val="22"/>
              </w:rPr>
              <w:t xml:space="preserve">057,8 </w:t>
            </w:r>
          </w:p>
        </w:tc>
        <w:tc>
          <w:tcPr>
            <w:tcW w:w="1136"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Pr>
                <w:sz w:val="22"/>
                <w:szCs w:val="22"/>
              </w:rPr>
              <w:t>5</w:t>
            </w:r>
            <w:r w:rsidRPr="00255EBC">
              <w:rPr>
                <w:sz w:val="22"/>
                <w:szCs w:val="22"/>
              </w:rPr>
              <w:t xml:space="preserve">741,7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sz w:val="22"/>
                <w:szCs w:val="22"/>
              </w:rPr>
            </w:pPr>
            <w:r>
              <w:rPr>
                <w:sz w:val="22"/>
                <w:szCs w:val="22"/>
              </w:rPr>
              <w:t>5</w:t>
            </w:r>
            <w:r w:rsidRPr="00255EBC">
              <w:rPr>
                <w:sz w:val="22"/>
                <w:szCs w:val="22"/>
              </w:rPr>
              <w:t xml:space="preserve">741,7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-3</w:t>
            </w:r>
            <w:r w:rsidRPr="00255EBC">
              <w:rPr>
                <w:b/>
                <w:bCs/>
                <w:sz w:val="22"/>
                <w:szCs w:val="22"/>
              </w:rPr>
              <w:t xml:space="preserve">316,1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-3</w:t>
            </w:r>
            <w:r w:rsidRPr="00255EBC">
              <w:rPr>
                <w:b/>
                <w:bCs/>
                <w:sz w:val="22"/>
                <w:szCs w:val="22"/>
              </w:rPr>
              <w:t xml:space="preserve">316,1 </w:t>
            </w:r>
          </w:p>
        </w:tc>
      </w:tr>
      <w:tr w:rsidR="003E1448" w:rsidRPr="00255EBC" w:rsidTr="00366C62">
        <w:trPr>
          <w:trHeight w:val="70"/>
        </w:trPr>
        <w:tc>
          <w:tcPr>
            <w:tcW w:w="3686" w:type="dxa"/>
            <w:tcBorders>
              <w:top w:val="single" w:sz="4" w:space="0" w:color="auto"/>
              <w:left w:val="single" w:sz="4" w:space="0" w:color="auto"/>
              <w:bottom w:val="single" w:sz="4" w:space="0" w:color="auto"/>
              <w:right w:val="nil"/>
            </w:tcBorders>
            <w:shd w:val="clear" w:color="auto" w:fill="auto"/>
            <w:vAlign w:val="bottom"/>
            <w:hideMark/>
          </w:tcPr>
          <w:p w:rsidR="003E1448" w:rsidRPr="00255EBC" w:rsidRDefault="003E1448" w:rsidP="00366C62">
            <w:pPr>
              <w:spacing w:line="247" w:lineRule="auto"/>
              <w:ind w:firstLineChars="400" w:firstLine="880"/>
              <w:rPr>
                <w:i/>
                <w:iCs/>
                <w:sz w:val="22"/>
                <w:szCs w:val="22"/>
              </w:rPr>
            </w:pPr>
            <w:r w:rsidRPr="00255EBC">
              <w:rPr>
                <w:i/>
                <w:iCs/>
                <w:sz w:val="22"/>
                <w:szCs w:val="22"/>
              </w:rPr>
              <w:t>в т.ч. межбюдетные трансферты местным бюджетам</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i/>
                <w:iCs/>
                <w:sz w:val="22"/>
                <w:szCs w:val="22"/>
              </w:rPr>
            </w:pPr>
            <w:r w:rsidRPr="00255EBC">
              <w:rPr>
                <w:i/>
                <w:iCs/>
                <w:sz w:val="22"/>
                <w:szCs w:val="22"/>
              </w:rPr>
              <w:t> </w:t>
            </w:r>
          </w:p>
        </w:tc>
        <w:tc>
          <w:tcPr>
            <w:tcW w:w="1132"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i/>
                <w:iCs/>
                <w:sz w:val="22"/>
                <w:szCs w:val="22"/>
              </w:rPr>
            </w:pPr>
            <w:r w:rsidRPr="00255EBC">
              <w:rPr>
                <w:i/>
                <w:iCs/>
                <w:sz w:val="22"/>
                <w:szCs w:val="22"/>
              </w:rPr>
              <w:t xml:space="preserve">203,1 </w:t>
            </w:r>
          </w:p>
        </w:tc>
        <w:tc>
          <w:tcPr>
            <w:tcW w:w="1136"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i/>
                <w:iCs/>
                <w:sz w:val="22"/>
                <w:szCs w:val="22"/>
              </w:rPr>
            </w:pPr>
            <w:r w:rsidRPr="00255EBC">
              <w:rPr>
                <w:i/>
                <w:iCs/>
                <w:sz w:val="22"/>
                <w:szCs w:val="22"/>
              </w:rPr>
              <w:t>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i/>
                <w:iCs/>
                <w:sz w:val="22"/>
                <w:szCs w:val="22"/>
              </w:rPr>
            </w:pPr>
            <w:r w:rsidRPr="00255EBC">
              <w:rPr>
                <w:i/>
                <w:iCs/>
                <w:sz w:val="22"/>
                <w:szCs w:val="22"/>
              </w:rPr>
              <w:t xml:space="preserve">157,6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i/>
                <w:iCs/>
                <w:sz w:val="22"/>
                <w:szCs w:val="22"/>
              </w:rPr>
            </w:pPr>
            <w:r w:rsidRPr="00255EBC">
              <w:rPr>
                <w:i/>
                <w:iCs/>
                <w:sz w:val="22"/>
                <w:szCs w:val="22"/>
              </w:rPr>
              <w:t>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i/>
                <w:iCs/>
                <w:sz w:val="22"/>
                <w:szCs w:val="22"/>
              </w:rPr>
            </w:pPr>
            <w:r w:rsidRPr="00255EBC">
              <w:rPr>
                <w:i/>
                <w:iCs/>
                <w:sz w:val="22"/>
                <w:szCs w:val="22"/>
              </w:rPr>
              <w:t xml:space="preserve">-45,5 </w:t>
            </w:r>
          </w:p>
        </w:tc>
      </w:tr>
      <w:tr w:rsidR="003E1448" w:rsidRPr="00255EBC" w:rsidTr="00366C62">
        <w:trPr>
          <w:trHeight w:val="70"/>
        </w:trPr>
        <w:tc>
          <w:tcPr>
            <w:tcW w:w="3686" w:type="dxa"/>
            <w:tcBorders>
              <w:top w:val="single" w:sz="4" w:space="0" w:color="auto"/>
              <w:left w:val="single" w:sz="4" w:space="0" w:color="auto"/>
              <w:bottom w:val="single" w:sz="4" w:space="0" w:color="auto"/>
              <w:right w:val="nil"/>
            </w:tcBorders>
            <w:shd w:val="clear" w:color="auto" w:fill="auto"/>
            <w:vAlign w:val="bottom"/>
            <w:hideMark/>
          </w:tcPr>
          <w:p w:rsidR="003E1448" w:rsidRPr="00255EBC" w:rsidRDefault="003E1448" w:rsidP="00366C62">
            <w:pPr>
              <w:spacing w:line="247" w:lineRule="auto"/>
              <w:rPr>
                <w:b/>
                <w:bCs/>
                <w:sz w:val="22"/>
                <w:szCs w:val="22"/>
              </w:rPr>
            </w:pPr>
            <w:r w:rsidRPr="00255EBC">
              <w:rPr>
                <w:b/>
                <w:bCs/>
                <w:sz w:val="22"/>
                <w:szCs w:val="22"/>
              </w:rPr>
              <w:t>РАСХОДЫ - всего</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85</w:t>
            </w:r>
            <w:r w:rsidRPr="00255EBC">
              <w:rPr>
                <w:b/>
                <w:bCs/>
                <w:sz w:val="22"/>
                <w:szCs w:val="22"/>
              </w:rPr>
              <w:t xml:space="preserve">986,5 </w:t>
            </w:r>
          </w:p>
        </w:tc>
        <w:tc>
          <w:tcPr>
            <w:tcW w:w="1132"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72</w:t>
            </w:r>
            <w:r w:rsidRPr="00255EBC">
              <w:rPr>
                <w:b/>
                <w:bCs/>
                <w:sz w:val="22"/>
                <w:szCs w:val="22"/>
              </w:rPr>
              <w:t xml:space="preserve">063,9 </w:t>
            </w:r>
          </w:p>
        </w:tc>
        <w:tc>
          <w:tcPr>
            <w:tcW w:w="1136"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83</w:t>
            </w:r>
            <w:r w:rsidRPr="00255EBC">
              <w:rPr>
                <w:b/>
                <w:bCs/>
                <w:sz w:val="22"/>
                <w:szCs w:val="22"/>
              </w:rPr>
              <w:t xml:space="preserve">031,4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67</w:t>
            </w:r>
            <w:r w:rsidRPr="00255EBC">
              <w:rPr>
                <w:b/>
                <w:bCs/>
                <w:sz w:val="22"/>
                <w:szCs w:val="22"/>
              </w:rPr>
              <w:t xml:space="preserve">968,4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-2</w:t>
            </w:r>
            <w:r w:rsidRPr="00255EBC">
              <w:rPr>
                <w:b/>
                <w:bCs/>
                <w:sz w:val="22"/>
                <w:szCs w:val="22"/>
              </w:rPr>
              <w:t xml:space="preserve">955,1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-4</w:t>
            </w:r>
            <w:r w:rsidRPr="00255EBC">
              <w:rPr>
                <w:b/>
                <w:bCs/>
                <w:sz w:val="22"/>
                <w:szCs w:val="22"/>
              </w:rPr>
              <w:t xml:space="preserve">095,5 </w:t>
            </w:r>
          </w:p>
        </w:tc>
      </w:tr>
      <w:tr w:rsidR="003E1448" w:rsidRPr="00255EBC" w:rsidTr="00366C62">
        <w:trPr>
          <w:trHeight w:val="70"/>
        </w:trPr>
        <w:tc>
          <w:tcPr>
            <w:tcW w:w="3686" w:type="dxa"/>
            <w:tcBorders>
              <w:top w:val="single" w:sz="4" w:space="0" w:color="auto"/>
              <w:left w:val="single" w:sz="4" w:space="0" w:color="auto"/>
              <w:bottom w:val="single" w:sz="4" w:space="0" w:color="auto"/>
              <w:right w:val="nil"/>
            </w:tcBorders>
            <w:shd w:val="clear" w:color="auto" w:fill="auto"/>
            <w:vAlign w:val="bottom"/>
            <w:hideMark/>
          </w:tcPr>
          <w:p w:rsidR="003E1448" w:rsidRPr="00255EBC" w:rsidRDefault="003E1448" w:rsidP="00366C62">
            <w:pPr>
              <w:spacing w:line="247" w:lineRule="auto"/>
              <w:rPr>
                <w:b/>
                <w:bCs/>
                <w:sz w:val="22"/>
                <w:szCs w:val="22"/>
              </w:rPr>
            </w:pPr>
            <w:r w:rsidRPr="00255EBC">
              <w:rPr>
                <w:b/>
                <w:bCs/>
                <w:sz w:val="22"/>
                <w:szCs w:val="22"/>
              </w:rPr>
              <w:t>Дефицит (-), профицит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-4</w:t>
            </w:r>
            <w:r w:rsidRPr="00255EBC">
              <w:rPr>
                <w:b/>
                <w:bCs/>
                <w:sz w:val="22"/>
                <w:szCs w:val="22"/>
              </w:rPr>
              <w:t xml:space="preserve">753,0 </w:t>
            </w:r>
          </w:p>
        </w:tc>
        <w:tc>
          <w:tcPr>
            <w:tcW w:w="1132"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-4</w:t>
            </w:r>
            <w:r w:rsidRPr="00255EBC">
              <w:rPr>
                <w:b/>
                <w:bCs/>
                <w:sz w:val="22"/>
                <w:szCs w:val="22"/>
              </w:rPr>
              <w:t xml:space="preserve">800,0 </w:t>
            </w:r>
          </w:p>
        </w:tc>
        <w:tc>
          <w:tcPr>
            <w:tcW w:w="1136"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sidRPr="00255EBC">
              <w:rPr>
                <w:b/>
                <w:bCs/>
                <w:sz w:val="22"/>
                <w:szCs w:val="22"/>
              </w:rPr>
              <w:t xml:space="preserve">-442,9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sidRPr="00255EBC">
              <w:rPr>
                <w:b/>
                <w:bCs/>
                <w:sz w:val="22"/>
                <w:szCs w:val="22"/>
              </w:rPr>
              <w:t>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4</w:t>
            </w:r>
            <w:r w:rsidRPr="00255EBC">
              <w:rPr>
                <w:b/>
                <w:bCs/>
                <w:sz w:val="22"/>
                <w:szCs w:val="22"/>
              </w:rPr>
              <w:t xml:space="preserve">310,1 </w:t>
            </w:r>
          </w:p>
        </w:tc>
        <w:tc>
          <w:tcPr>
            <w:tcW w:w="1134"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spacing w:line="247" w:lineRule="auto"/>
              <w:jc w:val="right"/>
              <w:rPr>
                <w:b/>
                <w:bCs/>
                <w:sz w:val="22"/>
                <w:szCs w:val="22"/>
              </w:rPr>
            </w:pPr>
            <w:r>
              <w:rPr>
                <w:b/>
                <w:bCs/>
                <w:sz w:val="22"/>
                <w:szCs w:val="22"/>
              </w:rPr>
              <w:t>4</w:t>
            </w:r>
            <w:r w:rsidRPr="00255EBC">
              <w:rPr>
                <w:b/>
                <w:bCs/>
                <w:sz w:val="22"/>
                <w:szCs w:val="22"/>
              </w:rPr>
              <w:t xml:space="preserve">800,0 </w:t>
            </w:r>
          </w:p>
        </w:tc>
      </w:tr>
    </w:tbl>
    <w:p w:rsidR="003E1448" w:rsidRPr="006664AB" w:rsidRDefault="003E1448" w:rsidP="003E1448">
      <w:pPr>
        <w:spacing w:line="247" w:lineRule="auto"/>
        <w:jc w:val="center"/>
        <w:rPr>
          <w:b/>
          <w:sz w:val="28"/>
          <w:szCs w:val="28"/>
        </w:rPr>
      </w:pPr>
    </w:p>
    <w:p w:rsidR="003E1448" w:rsidRPr="006664AB" w:rsidRDefault="003E1448" w:rsidP="003E1448">
      <w:pPr>
        <w:spacing w:line="247" w:lineRule="auto"/>
        <w:jc w:val="center"/>
        <w:rPr>
          <w:b/>
          <w:sz w:val="28"/>
          <w:szCs w:val="28"/>
        </w:rPr>
      </w:pPr>
      <w:r w:rsidRPr="006664AB">
        <w:rPr>
          <w:b/>
          <w:sz w:val="28"/>
          <w:szCs w:val="28"/>
          <w:lang w:val="en-US"/>
        </w:rPr>
        <w:t>IV</w:t>
      </w:r>
      <w:r w:rsidRPr="006664AB">
        <w:rPr>
          <w:b/>
          <w:sz w:val="28"/>
          <w:szCs w:val="28"/>
        </w:rPr>
        <w:t xml:space="preserve">. Доходы консолидированного бюджета </w:t>
      </w:r>
    </w:p>
    <w:p w:rsidR="003E1448" w:rsidRPr="006664AB" w:rsidRDefault="003E1448" w:rsidP="003E1448">
      <w:pPr>
        <w:spacing w:line="247" w:lineRule="auto"/>
        <w:jc w:val="center"/>
        <w:rPr>
          <w:b/>
          <w:sz w:val="28"/>
          <w:szCs w:val="28"/>
        </w:rPr>
      </w:pPr>
      <w:r w:rsidRPr="006664AB">
        <w:rPr>
          <w:b/>
          <w:sz w:val="28"/>
          <w:szCs w:val="28"/>
        </w:rPr>
        <w:t>Саратовской области на 2016 год</w:t>
      </w:r>
    </w:p>
    <w:p w:rsidR="003E1448" w:rsidRPr="006664AB" w:rsidRDefault="003E1448" w:rsidP="003E1448">
      <w:pPr>
        <w:spacing w:line="247" w:lineRule="auto"/>
        <w:ind w:firstLineChars="253" w:firstLine="708"/>
        <w:jc w:val="both"/>
        <w:rPr>
          <w:sz w:val="28"/>
          <w:szCs w:val="28"/>
        </w:rPr>
      </w:pPr>
    </w:p>
    <w:p w:rsidR="003E1448" w:rsidRPr="006664AB" w:rsidRDefault="003E1448" w:rsidP="003E1448">
      <w:pPr>
        <w:spacing w:line="247" w:lineRule="auto"/>
        <w:ind w:firstLine="709"/>
        <w:jc w:val="both"/>
        <w:rPr>
          <w:sz w:val="28"/>
          <w:szCs w:val="26"/>
        </w:rPr>
      </w:pPr>
      <w:r w:rsidRPr="006664AB">
        <w:rPr>
          <w:sz w:val="28"/>
          <w:szCs w:val="26"/>
        </w:rPr>
        <w:t xml:space="preserve">Прогноз консолидированного бюджета области на 2016 год рассчитан на основе показателей социально-экономического развития Саратовской области и сценарных условий развития экономики Российской Федерации. </w:t>
      </w:r>
    </w:p>
    <w:p w:rsidR="003E1448" w:rsidRPr="006664AB" w:rsidRDefault="003E1448" w:rsidP="003E1448">
      <w:pPr>
        <w:spacing w:line="247" w:lineRule="auto"/>
        <w:jc w:val="center"/>
        <w:rPr>
          <w:b/>
          <w:sz w:val="28"/>
          <w:szCs w:val="28"/>
        </w:rPr>
      </w:pPr>
    </w:p>
    <w:p w:rsidR="003E1448" w:rsidRPr="006664AB" w:rsidRDefault="003E1448" w:rsidP="003E1448">
      <w:pPr>
        <w:spacing w:line="247" w:lineRule="auto"/>
        <w:jc w:val="center"/>
        <w:rPr>
          <w:b/>
          <w:sz w:val="28"/>
          <w:szCs w:val="28"/>
        </w:rPr>
      </w:pPr>
      <w:r w:rsidRPr="006664AB">
        <w:rPr>
          <w:b/>
          <w:sz w:val="28"/>
          <w:szCs w:val="28"/>
        </w:rPr>
        <w:t>Основные показатели, принятые для расчета бюджета</w:t>
      </w:r>
    </w:p>
    <w:p w:rsidR="003E1448" w:rsidRPr="006664AB" w:rsidRDefault="003E1448" w:rsidP="003E1448">
      <w:pPr>
        <w:spacing w:line="247" w:lineRule="auto"/>
        <w:jc w:val="center"/>
        <w:rPr>
          <w:b/>
          <w:sz w:val="28"/>
          <w:szCs w:val="28"/>
        </w:rPr>
      </w:pPr>
      <w:r w:rsidRPr="006664AB">
        <w:rPr>
          <w:b/>
          <w:sz w:val="28"/>
          <w:szCs w:val="28"/>
        </w:rPr>
        <w:t>на 2016 год</w:t>
      </w:r>
    </w:p>
    <w:p w:rsidR="003E1448" w:rsidRPr="006664AB" w:rsidRDefault="003E1448" w:rsidP="003E1448">
      <w:pPr>
        <w:spacing w:line="247" w:lineRule="auto"/>
        <w:ind w:firstLine="737"/>
        <w:jc w:val="both"/>
        <w:rPr>
          <w:sz w:val="28"/>
        </w:rPr>
      </w:pPr>
      <w:r w:rsidRPr="006664AB">
        <w:rPr>
          <w:sz w:val="28"/>
        </w:rPr>
        <w:t xml:space="preserve">Налоговые и неналоговые доходы консолидированного бюджета области на 2016 год прогнозируются в сумме 70364,7 млн рублей (101,8% к бюджетным назначениям 2015 года).  </w:t>
      </w:r>
    </w:p>
    <w:p w:rsidR="003E1448" w:rsidRPr="006664AB" w:rsidRDefault="003E1448" w:rsidP="003E1448">
      <w:pPr>
        <w:spacing w:line="247" w:lineRule="auto"/>
        <w:ind w:firstLine="669"/>
        <w:jc w:val="both"/>
        <w:rPr>
          <w:spacing w:val="-6"/>
          <w:sz w:val="28"/>
        </w:rPr>
      </w:pPr>
      <w:r w:rsidRPr="006664AB">
        <w:rPr>
          <w:spacing w:val="-6"/>
          <w:sz w:val="28"/>
        </w:rPr>
        <w:t xml:space="preserve">Учтено поступление реструктурированной задолженности, подлежащей погашению в 2016 году, недоимки прошлых лет по отмененным налогам и сборам, а также дополнительные поступления за счет повышения эффективности работы налоговых органов по контролю за соблюдением налогоплательщиками законодательства о налогах и сборах. По указанным основаниям поступления в консолидированный бюджет планируются на 2016 год в сумме 543,6 млн рублей.  </w:t>
      </w:r>
    </w:p>
    <w:p w:rsidR="003E1448" w:rsidRDefault="003E1448" w:rsidP="003E1448">
      <w:pPr>
        <w:spacing w:line="247" w:lineRule="auto"/>
        <w:jc w:val="center"/>
        <w:rPr>
          <w:b/>
          <w:sz w:val="28"/>
        </w:rPr>
      </w:pPr>
    </w:p>
    <w:p w:rsidR="003E1448" w:rsidRDefault="003E1448" w:rsidP="003E1448">
      <w:pPr>
        <w:spacing w:line="247" w:lineRule="auto"/>
        <w:jc w:val="center"/>
        <w:rPr>
          <w:b/>
          <w:sz w:val="28"/>
        </w:rPr>
      </w:pPr>
    </w:p>
    <w:p w:rsidR="003E1448" w:rsidRDefault="003E1448" w:rsidP="003E1448">
      <w:pPr>
        <w:jc w:val="center"/>
        <w:rPr>
          <w:b/>
          <w:sz w:val="28"/>
        </w:rPr>
      </w:pPr>
    </w:p>
    <w:p w:rsidR="003E1448" w:rsidRDefault="003E1448" w:rsidP="003E1448">
      <w:pPr>
        <w:jc w:val="center"/>
        <w:rPr>
          <w:b/>
          <w:sz w:val="28"/>
        </w:rPr>
      </w:pPr>
    </w:p>
    <w:p w:rsidR="003E1448" w:rsidRPr="006664AB" w:rsidRDefault="003E1448" w:rsidP="003E1448">
      <w:pPr>
        <w:jc w:val="center"/>
        <w:rPr>
          <w:b/>
          <w:sz w:val="28"/>
        </w:rPr>
      </w:pPr>
    </w:p>
    <w:p w:rsidR="003E1448" w:rsidRDefault="003E1448" w:rsidP="003E1448">
      <w:pPr>
        <w:jc w:val="center"/>
        <w:rPr>
          <w:b/>
          <w:sz w:val="28"/>
        </w:rPr>
      </w:pPr>
      <w:r w:rsidRPr="006664AB">
        <w:rPr>
          <w:b/>
          <w:sz w:val="28"/>
        </w:rPr>
        <w:t xml:space="preserve">Прогноз доходов </w:t>
      </w:r>
    </w:p>
    <w:p w:rsidR="003E1448" w:rsidRPr="006664AB" w:rsidRDefault="003E1448" w:rsidP="003E1448">
      <w:pPr>
        <w:jc w:val="center"/>
        <w:rPr>
          <w:b/>
          <w:sz w:val="28"/>
          <w:szCs w:val="26"/>
        </w:rPr>
      </w:pPr>
      <w:r w:rsidRPr="006664AB">
        <w:rPr>
          <w:b/>
          <w:sz w:val="28"/>
        </w:rPr>
        <w:t>консолидированного бюджета Саратовской области</w:t>
      </w:r>
      <w:r>
        <w:rPr>
          <w:b/>
          <w:sz w:val="28"/>
        </w:rPr>
        <w:t xml:space="preserve"> </w:t>
      </w:r>
      <w:r w:rsidRPr="006664AB">
        <w:rPr>
          <w:b/>
          <w:sz w:val="28"/>
          <w:szCs w:val="26"/>
        </w:rPr>
        <w:t>на 2016 год</w:t>
      </w:r>
    </w:p>
    <w:p w:rsidR="003E1448" w:rsidRPr="006664AB" w:rsidRDefault="003E1448" w:rsidP="003E1448">
      <w:pPr>
        <w:jc w:val="center"/>
        <w:rPr>
          <w:b/>
          <w:sz w:val="28"/>
          <w:szCs w:val="26"/>
        </w:rPr>
      </w:pPr>
    </w:p>
    <w:p w:rsidR="003E1448" w:rsidRPr="006664AB" w:rsidRDefault="003E1448" w:rsidP="003E1448">
      <w:pPr>
        <w:ind w:firstLine="737"/>
        <w:jc w:val="right"/>
      </w:pPr>
      <w:r w:rsidRPr="006664AB">
        <w:t xml:space="preserve">(млн рублей) </w:t>
      </w:r>
    </w:p>
    <w:tbl>
      <w:tblPr>
        <w:tblStyle w:val="a5"/>
        <w:tblW w:w="9889" w:type="dxa"/>
        <w:tblLayout w:type="fixed"/>
        <w:tblLook w:val="01E0" w:firstRow="1" w:lastRow="1" w:firstColumn="1" w:lastColumn="1" w:noHBand="0" w:noVBand="0"/>
      </w:tblPr>
      <w:tblGrid>
        <w:gridCol w:w="7054"/>
        <w:gridCol w:w="2835"/>
      </w:tblGrid>
      <w:tr w:rsidR="003E1448" w:rsidRPr="006664AB" w:rsidTr="00366C62">
        <w:trPr>
          <w:trHeight w:val="322"/>
        </w:trPr>
        <w:tc>
          <w:tcPr>
            <w:tcW w:w="7054" w:type="dxa"/>
            <w:vMerge w:val="restart"/>
            <w:vAlign w:val="center"/>
          </w:tcPr>
          <w:p w:rsidR="003E1448" w:rsidRPr="006664AB" w:rsidRDefault="003E1448" w:rsidP="00366C62">
            <w:pPr>
              <w:jc w:val="center"/>
              <w:rPr>
                <w:b/>
              </w:rPr>
            </w:pPr>
          </w:p>
        </w:tc>
        <w:tc>
          <w:tcPr>
            <w:tcW w:w="2835" w:type="dxa"/>
            <w:vMerge w:val="restart"/>
            <w:vAlign w:val="center"/>
          </w:tcPr>
          <w:p w:rsidR="003E1448" w:rsidRPr="006664AB" w:rsidRDefault="003E1448" w:rsidP="00366C62">
            <w:pPr>
              <w:jc w:val="center"/>
              <w:rPr>
                <w:b/>
              </w:rPr>
            </w:pPr>
          </w:p>
        </w:tc>
      </w:tr>
      <w:tr w:rsidR="003E1448" w:rsidRPr="006664AB" w:rsidTr="00366C62">
        <w:trPr>
          <w:trHeight w:val="276"/>
        </w:trPr>
        <w:tc>
          <w:tcPr>
            <w:tcW w:w="7054" w:type="dxa"/>
            <w:vMerge/>
            <w:vAlign w:val="center"/>
          </w:tcPr>
          <w:p w:rsidR="003E1448" w:rsidRPr="006664AB" w:rsidRDefault="003E1448" w:rsidP="00366C62">
            <w:pPr>
              <w:jc w:val="center"/>
              <w:rPr>
                <w:b/>
              </w:rPr>
            </w:pPr>
          </w:p>
        </w:tc>
        <w:tc>
          <w:tcPr>
            <w:tcW w:w="2835" w:type="dxa"/>
            <w:vMerge/>
            <w:vAlign w:val="center"/>
          </w:tcPr>
          <w:p w:rsidR="003E1448" w:rsidRPr="006664AB" w:rsidRDefault="003E1448" w:rsidP="00366C62">
            <w:pPr>
              <w:jc w:val="center"/>
              <w:rPr>
                <w:b/>
              </w:rPr>
            </w:pPr>
          </w:p>
        </w:tc>
      </w:tr>
      <w:tr w:rsidR="003E1448" w:rsidRPr="006664AB" w:rsidTr="00366C62">
        <w:trPr>
          <w:trHeight w:val="70"/>
        </w:trPr>
        <w:tc>
          <w:tcPr>
            <w:tcW w:w="7054" w:type="dxa"/>
          </w:tcPr>
          <w:p w:rsidR="003E1448" w:rsidRPr="006664AB" w:rsidRDefault="003E1448" w:rsidP="00366C62">
            <w:pPr>
              <w:jc w:val="both"/>
            </w:pPr>
            <w:r w:rsidRPr="006664AB">
              <w:t xml:space="preserve">Налоговые и неналоговые доходы </w:t>
            </w:r>
          </w:p>
        </w:tc>
        <w:tc>
          <w:tcPr>
            <w:tcW w:w="2835" w:type="dxa"/>
            <w:vAlign w:val="bottom"/>
          </w:tcPr>
          <w:p w:rsidR="003E1448" w:rsidRPr="006664AB" w:rsidRDefault="003E1448" w:rsidP="00366C62">
            <w:pPr>
              <w:jc w:val="right"/>
            </w:pPr>
            <w:r w:rsidRPr="006664AB">
              <w:t>70364,7</w:t>
            </w:r>
          </w:p>
        </w:tc>
      </w:tr>
      <w:tr w:rsidR="003E1448" w:rsidRPr="006664AB" w:rsidTr="00366C62">
        <w:tc>
          <w:tcPr>
            <w:tcW w:w="7054" w:type="dxa"/>
          </w:tcPr>
          <w:p w:rsidR="003E1448" w:rsidRPr="006664AB" w:rsidRDefault="003E1448" w:rsidP="00366C62">
            <w:pPr>
              <w:jc w:val="both"/>
            </w:pPr>
            <w:r w:rsidRPr="006664AB">
              <w:t xml:space="preserve">из них: </w:t>
            </w:r>
          </w:p>
        </w:tc>
        <w:tc>
          <w:tcPr>
            <w:tcW w:w="2835" w:type="dxa"/>
            <w:vAlign w:val="bottom"/>
          </w:tcPr>
          <w:p w:rsidR="003E1448" w:rsidRPr="006664AB" w:rsidRDefault="003E1448" w:rsidP="00366C62">
            <w:pPr>
              <w:jc w:val="right"/>
            </w:pPr>
          </w:p>
        </w:tc>
      </w:tr>
      <w:tr w:rsidR="003E1448" w:rsidRPr="006664AB" w:rsidTr="00366C62">
        <w:tc>
          <w:tcPr>
            <w:tcW w:w="7054" w:type="dxa"/>
          </w:tcPr>
          <w:p w:rsidR="003E1448" w:rsidRPr="006664AB" w:rsidRDefault="003E1448" w:rsidP="00366C62">
            <w:pPr>
              <w:jc w:val="both"/>
            </w:pPr>
            <w:r w:rsidRPr="006664AB">
              <w:t xml:space="preserve">налог на прибыль организаций </w:t>
            </w:r>
          </w:p>
        </w:tc>
        <w:tc>
          <w:tcPr>
            <w:tcW w:w="2835" w:type="dxa"/>
            <w:vAlign w:val="bottom"/>
          </w:tcPr>
          <w:p w:rsidR="003E1448" w:rsidRPr="006664AB" w:rsidRDefault="003E1448" w:rsidP="00366C62">
            <w:pPr>
              <w:jc w:val="right"/>
            </w:pPr>
            <w:r w:rsidRPr="006664AB">
              <w:t>21583,5</w:t>
            </w:r>
          </w:p>
        </w:tc>
      </w:tr>
      <w:tr w:rsidR="003E1448" w:rsidRPr="006664AB" w:rsidTr="00366C62">
        <w:tc>
          <w:tcPr>
            <w:tcW w:w="7054" w:type="dxa"/>
          </w:tcPr>
          <w:p w:rsidR="003E1448" w:rsidRPr="006664AB" w:rsidRDefault="003E1448" w:rsidP="00366C62">
            <w:pPr>
              <w:jc w:val="both"/>
            </w:pPr>
            <w:r w:rsidRPr="006664AB">
              <w:t xml:space="preserve">налог на доходы физических лиц </w:t>
            </w:r>
          </w:p>
        </w:tc>
        <w:tc>
          <w:tcPr>
            <w:tcW w:w="2835" w:type="dxa"/>
            <w:vAlign w:val="bottom"/>
          </w:tcPr>
          <w:p w:rsidR="003E1448" w:rsidRPr="006664AB" w:rsidRDefault="003E1448" w:rsidP="00366C62">
            <w:pPr>
              <w:jc w:val="right"/>
            </w:pPr>
            <w:r w:rsidRPr="006664AB">
              <w:t>28156,3</w:t>
            </w:r>
          </w:p>
        </w:tc>
      </w:tr>
      <w:tr w:rsidR="003E1448" w:rsidRPr="006664AB" w:rsidTr="00366C62">
        <w:tc>
          <w:tcPr>
            <w:tcW w:w="7054" w:type="dxa"/>
          </w:tcPr>
          <w:p w:rsidR="003E1448" w:rsidRPr="006664AB" w:rsidRDefault="003E1448" w:rsidP="00366C62">
            <w:pPr>
              <w:jc w:val="both"/>
            </w:pPr>
            <w:r w:rsidRPr="006664AB">
              <w:t>налоги на совокупный доход</w:t>
            </w:r>
          </w:p>
        </w:tc>
        <w:tc>
          <w:tcPr>
            <w:tcW w:w="2835" w:type="dxa"/>
            <w:vAlign w:val="bottom"/>
          </w:tcPr>
          <w:p w:rsidR="003E1448" w:rsidRPr="006664AB" w:rsidRDefault="003E1448" w:rsidP="00366C62">
            <w:pPr>
              <w:jc w:val="right"/>
            </w:pPr>
            <w:r w:rsidRPr="006664AB">
              <w:t>4436,8</w:t>
            </w:r>
          </w:p>
        </w:tc>
      </w:tr>
      <w:tr w:rsidR="003E1448" w:rsidRPr="006664AB" w:rsidTr="00366C62">
        <w:tc>
          <w:tcPr>
            <w:tcW w:w="7054" w:type="dxa"/>
          </w:tcPr>
          <w:p w:rsidR="003E1448" w:rsidRPr="006664AB" w:rsidRDefault="003E1448" w:rsidP="00366C62">
            <w:pPr>
              <w:jc w:val="both"/>
            </w:pPr>
            <w:r w:rsidRPr="006664AB">
              <w:t>налоги на имущество</w:t>
            </w:r>
          </w:p>
        </w:tc>
        <w:tc>
          <w:tcPr>
            <w:tcW w:w="2835" w:type="dxa"/>
            <w:vAlign w:val="bottom"/>
          </w:tcPr>
          <w:p w:rsidR="003E1448" w:rsidRPr="006664AB" w:rsidRDefault="003E1448" w:rsidP="00366C62">
            <w:pPr>
              <w:jc w:val="right"/>
            </w:pPr>
            <w:r w:rsidRPr="006664AB">
              <w:t>104</w:t>
            </w:r>
            <w:r w:rsidRPr="006664AB">
              <w:rPr>
                <w:lang w:val="en-US"/>
              </w:rPr>
              <w:t>59</w:t>
            </w:r>
            <w:r w:rsidRPr="006664AB">
              <w:t>,8</w:t>
            </w:r>
          </w:p>
        </w:tc>
      </w:tr>
      <w:tr w:rsidR="003E1448" w:rsidRPr="006664AB" w:rsidTr="00366C62">
        <w:tc>
          <w:tcPr>
            <w:tcW w:w="7054" w:type="dxa"/>
          </w:tcPr>
          <w:p w:rsidR="003E1448" w:rsidRPr="006664AB" w:rsidRDefault="003E1448" w:rsidP="00366C62">
            <w:pPr>
              <w:jc w:val="both"/>
            </w:pPr>
            <w:r w:rsidRPr="006664AB">
              <w:t>государственная пошлина</w:t>
            </w:r>
          </w:p>
        </w:tc>
        <w:tc>
          <w:tcPr>
            <w:tcW w:w="2835" w:type="dxa"/>
            <w:vAlign w:val="bottom"/>
          </w:tcPr>
          <w:p w:rsidR="003E1448" w:rsidRPr="006664AB" w:rsidRDefault="003E1448" w:rsidP="00366C62">
            <w:pPr>
              <w:jc w:val="right"/>
            </w:pPr>
            <w:r w:rsidRPr="006664AB">
              <w:t>524,4</w:t>
            </w:r>
          </w:p>
        </w:tc>
      </w:tr>
      <w:tr w:rsidR="003E1448" w:rsidRPr="006664AB" w:rsidTr="00366C62">
        <w:tc>
          <w:tcPr>
            <w:tcW w:w="7054" w:type="dxa"/>
          </w:tcPr>
          <w:p w:rsidR="003E1448" w:rsidRPr="006664AB" w:rsidRDefault="003E1448" w:rsidP="00366C62">
            <w:pPr>
              <w:jc w:val="both"/>
            </w:pPr>
            <w:r w:rsidRPr="006664AB">
              <w:t>неналоговые доходы</w:t>
            </w:r>
          </w:p>
        </w:tc>
        <w:tc>
          <w:tcPr>
            <w:tcW w:w="2835" w:type="dxa"/>
            <w:vAlign w:val="bottom"/>
          </w:tcPr>
          <w:p w:rsidR="003E1448" w:rsidRPr="006664AB" w:rsidRDefault="003E1448" w:rsidP="00366C62">
            <w:pPr>
              <w:jc w:val="right"/>
            </w:pPr>
            <w:r w:rsidRPr="006664AB">
              <w:t>2184,4</w:t>
            </w:r>
          </w:p>
        </w:tc>
      </w:tr>
    </w:tbl>
    <w:p w:rsidR="003E1448" w:rsidRPr="006664AB" w:rsidRDefault="003E1448" w:rsidP="003E1448">
      <w:pPr>
        <w:ind w:firstLine="670"/>
        <w:jc w:val="both"/>
        <w:rPr>
          <w:sz w:val="28"/>
          <w:szCs w:val="26"/>
        </w:rPr>
      </w:pPr>
    </w:p>
    <w:p w:rsidR="003E1448" w:rsidRPr="006664AB" w:rsidRDefault="003E1448" w:rsidP="003E1448">
      <w:pPr>
        <w:ind w:firstLine="709"/>
        <w:jc w:val="both"/>
        <w:rPr>
          <w:sz w:val="28"/>
          <w:szCs w:val="28"/>
        </w:rPr>
      </w:pPr>
      <w:r w:rsidRPr="006664AB">
        <w:rPr>
          <w:sz w:val="28"/>
          <w:szCs w:val="28"/>
        </w:rPr>
        <w:t xml:space="preserve">В структуре доходов областного бюджета налоговые и неналоговые доходы предусмотрены на 2016 год в сумме </w:t>
      </w:r>
      <w:r w:rsidRPr="006664AB">
        <w:rPr>
          <w:sz w:val="28"/>
        </w:rPr>
        <w:t xml:space="preserve">в сумме 55744,6 млн рублей (105,0% к бюджетным назначениям 2015 года). </w:t>
      </w:r>
    </w:p>
    <w:p w:rsidR="003E1448" w:rsidRPr="006664AB" w:rsidRDefault="003E1448" w:rsidP="003E1448">
      <w:pPr>
        <w:ind w:firstLine="669"/>
        <w:jc w:val="both"/>
        <w:rPr>
          <w:sz w:val="28"/>
        </w:rPr>
      </w:pPr>
      <w:r w:rsidRPr="006664AB">
        <w:rPr>
          <w:spacing w:val="-4"/>
          <w:sz w:val="28"/>
        </w:rPr>
        <w:t>Основные бюджетообразующие доходы областного бюджета - налог на прибыль организаций, налог на доходы физических лиц, налог на имущество организаций, в совокупности формируют 87,3% собственных доходов областного бюджета без учета безвозмездных поступлений</w:t>
      </w:r>
      <w:r w:rsidRPr="006664AB">
        <w:rPr>
          <w:sz w:val="28"/>
        </w:rPr>
        <w:t xml:space="preserve">. </w:t>
      </w:r>
    </w:p>
    <w:p w:rsidR="003E1448" w:rsidRPr="00255EBC" w:rsidRDefault="003E1448" w:rsidP="003E1448">
      <w:pPr>
        <w:ind w:firstLine="670"/>
        <w:jc w:val="both"/>
        <w:rPr>
          <w:spacing w:val="-6"/>
          <w:sz w:val="28"/>
        </w:rPr>
      </w:pPr>
      <w:r w:rsidRPr="00255EBC">
        <w:rPr>
          <w:spacing w:val="-6"/>
          <w:sz w:val="28"/>
        </w:rPr>
        <w:t>Общий объем безвозмездных поступлений области на 2016 год определен в сумме 12223,8 млрд рублей и сформирован исходя из объемов межбюджетных трансфертов, предусмотренных в проекте федерального закона «О федеральном бюджете на 2016 год» на общую сумму 12200,7 млн рублей, и прогноза главных администраторов доходов областного бюджета по иным межбюджетным трансфертам на содержание депутатов Государственной Думы и Федерального собрания Российской Федерации и их помощников – 23,1 млн рублей.</w:t>
      </w:r>
    </w:p>
    <w:p w:rsidR="003E1448" w:rsidRPr="006664AB" w:rsidRDefault="003E1448" w:rsidP="003E1448">
      <w:pPr>
        <w:ind w:firstLineChars="253" w:firstLine="708"/>
        <w:jc w:val="both"/>
        <w:rPr>
          <w:sz w:val="28"/>
          <w:szCs w:val="28"/>
        </w:rPr>
      </w:pPr>
      <w:r w:rsidRPr="006664AB">
        <w:rPr>
          <w:sz w:val="28"/>
          <w:szCs w:val="28"/>
        </w:rPr>
        <w:t>Структура безвозмездных поступлений на 2016 год представлена в следующей таблице:</w:t>
      </w:r>
    </w:p>
    <w:p w:rsidR="003E1448" w:rsidRPr="006664AB" w:rsidRDefault="003E1448" w:rsidP="003E1448">
      <w:pPr>
        <w:ind w:firstLineChars="253" w:firstLine="708"/>
        <w:jc w:val="both"/>
        <w:rPr>
          <w:sz w:val="28"/>
          <w:szCs w:val="28"/>
        </w:rPr>
      </w:pPr>
    </w:p>
    <w:tbl>
      <w:tblPr>
        <w:tblW w:w="9640" w:type="dxa"/>
        <w:tblInd w:w="108" w:type="dxa"/>
        <w:tblLayout w:type="fixed"/>
        <w:tblLook w:val="04A0" w:firstRow="1" w:lastRow="0" w:firstColumn="1" w:lastColumn="0" w:noHBand="0" w:noVBand="1"/>
      </w:tblPr>
      <w:tblGrid>
        <w:gridCol w:w="4395"/>
        <w:gridCol w:w="1984"/>
        <w:gridCol w:w="1701"/>
        <w:gridCol w:w="1560"/>
      </w:tblGrid>
      <w:tr w:rsidR="003E1448" w:rsidRPr="006664AB" w:rsidTr="00366C62">
        <w:trPr>
          <w:trHeight w:val="70"/>
        </w:trPr>
        <w:tc>
          <w:tcPr>
            <w:tcW w:w="4395" w:type="dxa"/>
            <w:vMerge w:val="restart"/>
            <w:tcBorders>
              <w:top w:val="single" w:sz="4" w:space="0" w:color="auto"/>
              <w:left w:val="single" w:sz="4" w:space="0" w:color="auto"/>
              <w:bottom w:val="nil"/>
              <w:right w:val="single" w:sz="4" w:space="0" w:color="auto"/>
            </w:tcBorders>
            <w:shd w:val="clear" w:color="auto" w:fill="auto"/>
            <w:vAlign w:val="center"/>
            <w:hideMark/>
          </w:tcPr>
          <w:p w:rsidR="003E1448" w:rsidRPr="00255EBC" w:rsidRDefault="003E1448" w:rsidP="00366C62">
            <w:pPr>
              <w:ind w:firstLine="34"/>
              <w:jc w:val="center"/>
              <w:rPr>
                <w:b/>
                <w:bCs/>
                <w:color w:val="000000"/>
              </w:rPr>
            </w:pPr>
            <w:r w:rsidRPr="00255EBC">
              <w:rPr>
                <w:b/>
                <w:bCs/>
                <w:color w:val="000000"/>
              </w:rPr>
              <w:t>Наименование</w:t>
            </w:r>
          </w:p>
        </w:tc>
        <w:tc>
          <w:tcPr>
            <w:tcW w:w="36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E1448" w:rsidRPr="00255EBC" w:rsidRDefault="003E1448" w:rsidP="00366C62">
            <w:pPr>
              <w:ind w:firstLine="34"/>
              <w:jc w:val="center"/>
              <w:rPr>
                <w:b/>
                <w:bCs/>
                <w:color w:val="000000"/>
              </w:rPr>
            </w:pPr>
            <w:r w:rsidRPr="00255EBC">
              <w:rPr>
                <w:b/>
                <w:bCs/>
                <w:color w:val="000000"/>
              </w:rPr>
              <w:t>2015 год</w:t>
            </w:r>
          </w:p>
        </w:tc>
        <w:tc>
          <w:tcPr>
            <w:tcW w:w="1560" w:type="dxa"/>
            <w:vMerge w:val="restart"/>
            <w:tcBorders>
              <w:top w:val="single" w:sz="4" w:space="0" w:color="auto"/>
              <w:left w:val="nil"/>
              <w:bottom w:val="nil"/>
              <w:right w:val="single" w:sz="4" w:space="0" w:color="auto"/>
            </w:tcBorders>
            <w:shd w:val="clear" w:color="auto" w:fill="auto"/>
            <w:vAlign w:val="center"/>
            <w:hideMark/>
          </w:tcPr>
          <w:p w:rsidR="003E1448" w:rsidRPr="00255EBC" w:rsidRDefault="003E1448" w:rsidP="00366C62">
            <w:pPr>
              <w:ind w:firstLine="34"/>
              <w:jc w:val="center"/>
              <w:rPr>
                <w:b/>
                <w:bCs/>
                <w:color w:val="000000"/>
              </w:rPr>
            </w:pPr>
            <w:r w:rsidRPr="00255EBC">
              <w:rPr>
                <w:b/>
                <w:bCs/>
                <w:color w:val="000000"/>
              </w:rPr>
              <w:t>2016 год</w:t>
            </w:r>
          </w:p>
          <w:p w:rsidR="003E1448" w:rsidRPr="00255EBC" w:rsidRDefault="003E1448" w:rsidP="00366C62">
            <w:pPr>
              <w:ind w:firstLine="34"/>
              <w:jc w:val="center"/>
              <w:rPr>
                <w:b/>
                <w:bCs/>
                <w:color w:val="000000"/>
              </w:rPr>
            </w:pPr>
            <w:r w:rsidRPr="00255EBC">
              <w:rPr>
                <w:b/>
                <w:bCs/>
                <w:color w:val="000000"/>
              </w:rPr>
              <w:t>проект</w:t>
            </w:r>
          </w:p>
        </w:tc>
      </w:tr>
      <w:tr w:rsidR="003E1448" w:rsidRPr="006664AB" w:rsidTr="00366C62">
        <w:trPr>
          <w:trHeight w:val="70"/>
        </w:trPr>
        <w:tc>
          <w:tcPr>
            <w:tcW w:w="4395" w:type="dxa"/>
            <w:vMerge/>
            <w:tcBorders>
              <w:left w:val="single" w:sz="4" w:space="0" w:color="auto"/>
              <w:bottom w:val="single" w:sz="4" w:space="0" w:color="auto"/>
              <w:right w:val="single" w:sz="4" w:space="0" w:color="auto"/>
            </w:tcBorders>
            <w:vAlign w:val="center"/>
          </w:tcPr>
          <w:p w:rsidR="003E1448" w:rsidRPr="00255EBC" w:rsidRDefault="003E1448" w:rsidP="00366C62">
            <w:pPr>
              <w:ind w:firstLine="34"/>
              <w:jc w:val="center"/>
              <w:rPr>
                <w:b/>
                <w:bCs/>
                <w:color w:val="000000"/>
              </w:rPr>
            </w:pPr>
          </w:p>
        </w:tc>
        <w:tc>
          <w:tcPr>
            <w:tcW w:w="1984" w:type="dxa"/>
            <w:tcBorders>
              <w:top w:val="single" w:sz="4" w:space="0" w:color="auto"/>
              <w:left w:val="single" w:sz="4" w:space="0" w:color="auto"/>
              <w:bottom w:val="single" w:sz="4" w:space="0" w:color="auto"/>
              <w:right w:val="single" w:sz="4" w:space="0" w:color="auto"/>
            </w:tcBorders>
            <w:vAlign w:val="center"/>
          </w:tcPr>
          <w:p w:rsidR="003E1448" w:rsidRPr="00255EBC" w:rsidRDefault="003E1448" w:rsidP="00366C62">
            <w:pPr>
              <w:ind w:firstLine="34"/>
              <w:jc w:val="center"/>
              <w:rPr>
                <w:b/>
                <w:bCs/>
                <w:color w:val="000000"/>
              </w:rPr>
            </w:pPr>
            <w:r w:rsidRPr="00255EBC">
              <w:rPr>
                <w:b/>
                <w:bCs/>
                <w:color w:val="000000"/>
              </w:rPr>
              <w:t>первоначально</w:t>
            </w:r>
          </w:p>
        </w:tc>
        <w:tc>
          <w:tcPr>
            <w:tcW w:w="1701" w:type="dxa"/>
            <w:tcBorders>
              <w:top w:val="single" w:sz="4" w:space="0" w:color="auto"/>
              <w:left w:val="single" w:sz="4" w:space="0" w:color="auto"/>
              <w:bottom w:val="single" w:sz="4" w:space="0" w:color="auto"/>
              <w:right w:val="single" w:sz="4" w:space="0" w:color="auto"/>
            </w:tcBorders>
            <w:vAlign w:val="center"/>
          </w:tcPr>
          <w:p w:rsidR="003E1448" w:rsidRPr="00255EBC" w:rsidRDefault="003E1448" w:rsidP="00366C62">
            <w:pPr>
              <w:ind w:firstLine="34"/>
              <w:jc w:val="center"/>
              <w:rPr>
                <w:b/>
                <w:bCs/>
                <w:color w:val="000000"/>
              </w:rPr>
            </w:pPr>
            <w:r w:rsidRPr="00255EBC">
              <w:rPr>
                <w:b/>
                <w:bCs/>
                <w:color w:val="000000"/>
              </w:rPr>
              <w:t xml:space="preserve">на 1 октября </w:t>
            </w:r>
          </w:p>
          <w:p w:rsidR="003E1448" w:rsidRPr="00255EBC" w:rsidRDefault="003E1448" w:rsidP="00366C62">
            <w:pPr>
              <w:ind w:firstLine="34"/>
              <w:jc w:val="center"/>
              <w:rPr>
                <w:b/>
                <w:bCs/>
                <w:color w:val="000000"/>
              </w:rPr>
            </w:pPr>
            <w:r w:rsidRPr="00255EBC">
              <w:rPr>
                <w:b/>
                <w:bCs/>
                <w:color w:val="000000"/>
              </w:rPr>
              <w:t>2015 года</w:t>
            </w:r>
          </w:p>
        </w:tc>
        <w:tc>
          <w:tcPr>
            <w:tcW w:w="1560" w:type="dxa"/>
            <w:vMerge/>
            <w:tcBorders>
              <w:left w:val="nil"/>
              <w:bottom w:val="single" w:sz="4" w:space="0" w:color="auto"/>
              <w:right w:val="single" w:sz="4" w:space="0" w:color="auto"/>
            </w:tcBorders>
            <w:shd w:val="clear" w:color="auto" w:fill="auto"/>
            <w:vAlign w:val="center"/>
          </w:tcPr>
          <w:p w:rsidR="003E1448" w:rsidRPr="00255EBC" w:rsidRDefault="003E1448" w:rsidP="00366C62">
            <w:pPr>
              <w:ind w:firstLine="34"/>
              <w:jc w:val="center"/>
              <w:rPr>
                <w:b/>
                <w:bCs/>
                <w:color w:val="000000"/>
              </w:rPr>
            </w:pPr>
          </w:p>
        </w:tc>
      </w:tr>
      <w:tr w:rsidR="003E1448" w:rsidRPr="006664AB" w:rsidTr="00366C62">
        <w:trPr>
          <w:trHeight w:val="77"/>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3E1448" w:rsidRPr="00255EBC" w:rsidRDefault="003E1448" w:rsidP="00366C62">
            <w:pPr>
              <w:jc w:val="center"/>
              <w:rPr>
                <w:b/>
                <w:bCs/>
                <w:color w:val="000000"/>
              </w:rPr>
            </w:pPr>
            <w:r w:rsidRPr="00255EBC">
              <w:rPr>
                <w:b/>
                <w:bCs/>
                <w:color w:val="000000"/>
              </w:rPr>
              <w:t>1</w:t>
            </w:r>
          </w:p>
        </w:tc>
        <w:tc>
          <w:tcPr>
            <w:tcW w:w="1984" w:type="dxa"/>
            <w:tcBorders>
              <w:top w:val="nil"/>
              <w:left w:val="single" w:sz="4" w:space="0" w:color="auto"/>
              <w:bottom w:val="single" w:sz="4" w:space="0" w:color="auto"/>
              <w:right w:val="single" w:sz="4" w:space="0" w:color="auto"/>
            </w:tcBorders>
            <w:shd w:val="clear" w:color="auto" w:fill="auto"/>
            <w:vAlign w:val="bottom"/>
          </w:tcPr>
          <w:p w:rsidR="003E1448" w:rsidRPr="00255EBC" w:rsidRDefault="003E1448" w:rsidP="00366C62">
            <w:pPr>
              <w:jc w:val="center"/>
              <w:rPr>
                <w:b/>
                <w:bCs/>
                <w:color w:val="000000"/>
              </w:rPr>
            </w:pPr>
            <w:r w:rsidRPr="00255EBC">
              <w:rPr>
                <w:b/>
                <w:bCs/>
                <w:color w:val="000000"/>
              </w:rPr>
              <w:t>2</w:t>
            </w:r>
          </w:p>
        </w:tc>
        <w:tc>
          <w:tcPr>
            <w:tcW w:w="1701"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jc w:val="center"/>
              <w:rPr>
                <w:b/>
                <w:bCs/>
                <w:color w:val="000000"/>
              </w:rPr>
            </w:pPr>
            <w:r w:rsidRPr="00255EBC">
              <w:rPr>
                <w:b/>
                <w:bCs/>
                <w:color w:val="000000"/>
              </w:rPr>
              <w:t>3</w:t>
            </w:r>
          </w:p>
        </w:tc>
        <w:tc>
          <w:tcPr>
            <w:tcW w:w="1560"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jc w:val="center"/>
              <w:rPr>
                <w:b/>
                <w:bCs/>
                <w:color w:val="000000"/>
              </w:rPr>
            </w:pPr>
            <w:r w:rsidRPr="00255EBC">
              <w:rPr>
                <w:b/>
                <w:bCs/>
                <w:color w:val="000000"/>
              </w:rPr>
              <w:t>4</w:t>
            </w:r>
          </w:p>
        </w:tc>
      </w:tr>
      <w:tr w:rsidR="003E1448" w:rsidRPr="006664AB" w:rsidTr="00366C62">
        <w:trPr>
          <w:trHeight w:val="77"/>
        </w:trPr>
        <w:tc>
          <w:tcPr>
            <w:tcW w:w="4395" w:type="dxa"/>
            <w:tcBorders>
              <w:top w:val="nil"/>
              <w:left w:val="single" w:sz="4" w:space="0" w:color="auto"/>
              <w:bottom w:val="single" w:sz="4" w:space="0" w:color="auto"/>
              <w:right w:val="single" w:sz="4" w:space="0" w:color="auto"/>
            </w:tcBorders>
            <w:shd w:val="clear" w:color="auto" w:fill="auto"/>
            <w:hideMark/>
          </w:tcPr>
          <w:p w:rsidR="003E1448" w:rsidRPr="00255EBC" w:rsidRDefault="003E1448" w:rsidP="00366C62">
            <w:pPr>
              <w:jc w:val="both"/>
              <w:rPr>
                <w:b/>
                <w:bCs/>
                <w:color w:val="000000"/>
              </w:rPr>
            </w:pPr>
            <w:r w:rsidRPr="00255EBC">
              <w:rPr>
                <w:b/>
                <w:bCs/>
                <w:color w:val="000000"/>
              </w:rPr>
              <w:t>Безвозмездные поступления</w:t>
            </w:r>
          </w:p>
        </w:tc>
        <w:tc>
          <w:tcPr>
            <w:tcW w:w="1984" w:type="dxa"/>
            <w:tcBorders>
              <w:top w:val="nil"/>
              <w:left w:val="single" w:sz="4" w:space="0" w:color="auto"/>
              <w:bottom w:val="single" w:sz="4" w:space="0" w:color="auto"/>
              <w:right w:val="single" w:sz="4" w:space="0" w:color="auto"/>
            </w:tcBorders>
            <w:shd w:val="clear" w:color="auto" w:fill="auto"/>
            <w:vAlign w:val="bottom"/>
          </w:tcPr>
          <w:p w:rsidR="003E1448" w:rsidRPr="00255EBC" w:rsidRDefault="003E1448" w:rsidP="00366C62">
            <w:pPr>
              <w:jc w:val="right"/>
              <w:rPr>
                <w:b/>
                <w:bCs/>
                <w:color w:val="000000"/>
              </w:rPr>
            </w:pPr>
            <w:r w:rsidRPr="00255EBC">
              <w:rPr>
                <w:b/>
                <w:bCs/>
                <w:color w:val="000000"/>
              </w:rPr>
              <w:t>15735,9</w:t>
            </w:r>
          </w:p>
        </w:tc>
        <w:tc>
          <w:tcPr>
            <w:tcW w:w="1701"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jc w:val="right"/>
              <w:rPr>
                <w:b/>
                <w:bCs/>
                <w:color w:val="000000"/>
              </w:rPr>
            </w:pPr>
            <w:r w:rsidRPr="00255EBC">
              <w:rPr>
                <w:b/>
                <w:bCs/>
                <w:color w:val="000000"/>
              </w:rPr>
              <w:t>20361,9</w:t>
            </w:r>
          </w:p>
        </w:tc>
        <w:tc>
          <w:tcPr>
            <w:tcW w:w="1560"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jc w:val="right"/>
              <w:rPr>
                <w:b/>
                <w:bCs/>
                <w:color w:val="000000"/>
              </w:rPr>
            </w:pPr>
            <w:r w:rsidRPr="00255EBC">
              <w:rPr>
                <w:b/>
                <w:bCs/>
                <w:color w:val="000000"/>
              </w:rPr>
              <w:t>12223,8</w:t>
            </w:r>
          </w:p>
        </w:tc>
      </w:tr>
      <w:tr w:rsidR="003E1448" w:rsidRPr="006664AB" w:rsidTr="00366C62">
        <w:trPr>
          <w:trHeight w:val="77"/>
        </w:trPr>
        <w:tc>
          <w:tcPr>
            <w:tcW w:w="4395" w:type="dxa"/>
            <w:tcBorders>
              <w:top w:val="nil"/>
              <w:left w:val="single" w:sz="4" w:space="0" w:color="auto"/>
              <w:bottom w:val="single" w:sz="4" w:space="0" w:color="auto"/>
              <w:right w:val="single" w:sz="4" w:space="0" w:color="auto"/>
            </w:tcBorders>
            <w:shd w:val="clear" w:color="auto" w:fill="auto"/>
            <w:hideMark/>
          </w:tcPr>
          <w:p w:rsidR="003E1448" w:rsidRPr="00255EBC" w:rsidRDefault="003E1448" w:rsidP="00366C62">
            <w:pPr>
              <w:jc w:val="both"/>
              <w:rPr>
                <w:color w:val="000000"/>
              </w:rPr>
            </w:pPr>
            <w:r w:rsidRPr="00255EBC">
              <w:rPr>
                <w:color w:val="000000"/>
              </w:rPr>
              <w:t>в том числе:</w:t>
            </w:r>
          </w:p>
        </w:tc>
        <w:tc>
          <w:tcPr>
            <w:tcW w:w="1984" w:type="dxa"/>
            <w:tcBorders>
              <w:top w:val="nil"/>
              <w:left w:val="single" w:sz="4" w:space="0" w:color="auto"/>
              <w:bottom w:val="single" w:sz="4" w:space="0" w:color="auto"/>
              <w:right w:val="single" w:sz="4" w:space="0" w:color="auto"/>
            </w:tcBorders>
            <w:shd w:val="clear" w:color="auto" w:fill="auto"/>
            <w:vAlign w:val="bottom"/>
          </w:tcPr>
          <w:p w:rsidR="003E1448" w:rsidRPr="00255EBC" w:rsidRDefault="003E1448" w:rsidP="00366C62">
            <w:pPr>
              <w:jc w:val="right"/>
              <w:rPr>
                <w:b/>
                <w:bCs/>
                <w:color w:val="000000"/>
              </w:rPr>
            </w:pPr>
            <w:r w:rsidRPr="00255EBC">
              <w:rPr>
                <w:b/>
                <w:bCs/>
                <w:color w:val="000000"/>
              </w:rPr>
              <w:t> </w:t>
            </w:r>
          </w:p>
        </w:tc>
        <w:tc>
          <w:tcPr>
            <w:tcW w:w="1701"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jc w:val="right"/>
              <w:rPr>
                <w:color w:val="000000"/>
              </w:rPr>
            </w:pPr>
            <w:r w:rsidRPr="00255EBC">
              <w:rPr>
                <w:color w:val="000000"/>
              </w:rPr>
              <w:t> </w:t>
            </w:r>
          </w:p>
        </w:tc>
        <w:tc>
          <w:tcPr>
            <w:tcW w:w="1560"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jc w:val="right"/>
              <w:rPr>
                <w:b/>
                <w:bCs/>
                <w:color w:val="000000"/>
              </w:rPr>
            </w:pPr>
            <w:r w:rsidRPr="00255EBC">
              <w:rPr>
                <w:b/>
                <w:bCs/>
                <w:color w:val="000000"/>
              </w:rPr>
              <w:t> </w:t>
            </w:r>
          </w:p>
        </w:tc>
      </w:tr>
      <w:tr w:rsidR="003E1448" w:rsidRPr="006664AB" w:rsidTr="00366C62">
        <w:trPr>
          <w:trHeight w:val="77"/>
        </w:trPr>
        <w:tc>
          <w:tcPr>
            <w:tcW w:w="4395" w:type="dxa"/>
            <w:tcBorders>
              <w:top w:val="nil"/>
              <w:left w:val="single" w:sz="4" w:space="0" w:color="auto"/>
              <w:bottom w:val="single" w:sz="4" w:space="0" w:color="auto"/>
              <w:right w:val="single" w:sz="4" w:space="0" w:color="auto"/>
            </w:tcBorders>
            <w:shd w:val="clear" w:color="auto" w:fill="auto"/>
            <w:hideMark/>
          </w:tcPr>
          <w:p w:rsidR="003E1448" w:rsidRPr="00255EBC" w:rsidRDefault="003E1448" w:rsidP="00366C62">
            <w:pPr>
              <w:ind w:left="317"/>
              <w:jc w:val="both"/>
              <w:rPr>
                <w:color w:val="000000"/>
              </w:rPr>
            </w:pPr>
            <w:r w:rsidRPr="00255EBC">
              <w:rPr>
                <w:color w:val="000000"/>
              </w:rPr>
              <w:t xml:space="preserve">дотации </w:t>
            </w:r>
          </w:p>
        </w:tc>
        <w:tc>
          <w:tcPr>
            <w:tcW w:w="1984" w:type="dxa"/>
            <w:tcBorders>
              <w:top w:val="nil"/>
              <w:left w:val="single" w:sz="4" w:space="0" w:color="auto"/>
              <w:bottom w:val="single" w:sz="4" w:space="0" w:color="auto"/>
              <w:right w:val="single" w:sz="4" w:space="0" w:color="auto"/>
            </w:tcBorders>
            <w:shd w:val="clear" w:color="auto" w:fill="auto"/>
            <w:vAlign w:val="bottom"/>
          </w:tcPr>
          <w:p w:rsidR="003E1448" w:rsidRPr="00255EBC" w:rsidRDefault="003E1448" w:rsidP="00366C62">
            <w:pPr>
              <w:jc w:val="right"/>
              <w:rPr>
                <w:color w:val="000000"/>
              </w:rPr>
            </w:pPr>
            <w:r w:rsidRPr="00255EBC">
              <w:rPr>
                <w:color w:val="000000"/>
              </w:rPr>
              <w:t>6817,2</w:t>
            </w:r>
          </w:p>
        </w:tc>
        <w:tc>
          <w:tcPr>
            <w:tcW w:w="1701"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jc w:val="right"/>
              <w:rPr>
                <w:color w:val="000000"/>
              </w:rPr>
            </w:pPr>
            <w:r w:rsidRPr="00255EBC">
              <w:rPr>
                <w:color w:val="000000"/>
              </w:rPr>
              <w:t>6803,3</w:t>
            </w:r>
          </w:p>
        </w:tc>
        <w:tc>
          <w:tcPr>
            <w:tcW w:w="1560"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jc w:val="right"/>
              <w:rPr>
                <w:color w:val="000000"/>
              </w:rPr>
            </w:pPr>
            <w:r w:rsidRPr="00255EBC">
              <w:rPr>
                <w:color w:val="000000"/>
              </w:rPr>
              <w:t>6599,7</w:t>
            </w:r>
          </w:p>
        </w:tc>
      </w:tr>
      <w:tr w:rsidR="003E1448" w:rsidRPr="006664AB" w:rsidTr="00366C62">
        <w:trPr>
          <w:trHeight w:val="77"/>
        </w:trPr>
        <w:tc>
          <w:tcPr>
            <w:tcW w:w="4395" w:type="dxa"/>
            <w:tcBorders>
              <w:top w:val="nil"/>
              <w:left w:val="single" w:sz="4" w:space="0" w:color="auto"/>
              <w:bottom w:val="single" w:sz="4" w:space="0" w:color="auto"/>
              <w:right w:val="single" w:sz="4" w:space="0" w:color="auto"/>
            </w:tcBorders>
            <w:shd w:val="clear" w:color="auto" w:fill="auto"/>
            <w:hideMark/>
          </w:tcPr>
          <w:p w:rsidR="003E1448" w:rsidRPr="00255EBC" w:rsidRDefault="003E1448" w:rsidP="00366C62">
            <w:pPr>
              <w:ind w:left="317"/>
              <w:jc w:val="both"/>
              <w:rPr>
                <w:color w:val="000000"/>
              </w:rPr>
            </w:pPr>
            <w:r w:rsidRPr="00255EBC">
              <w:rPr>
                <w:color w:val="000000"/>
              </w:rPr>
              <w:t xml:space="preserve">субсидии </w:t>
            </w:r>
          </w:p>
        </w:tc>
        <w:tc>
          <w:tcPr>
            <w:tcW w:w="1984" w:type="dxa"/>
            <w:tcBorders>
              <w:top w:val="nil"/>
              <w:left w:val="single" w:sz="4" w:space="0" w:color="auto"/>
              <w:bottom w:val="single" w:sz="4" w:space="0" w:color="auto"/>
              <w:right w:val="single" w:sz="4" w:space="0" w:color="auto"/>
            </w:tcBorders>
            <w:shd w:val="clear" w:color="auto" w:fill="auto"/>
            <w:vAlign w:val="bottom"/>
          </w:tcPr>
          <w:p w:rsidR="003E1448" w:rsidRPr="00255EBC" w:rsidRDefault="003E1448" w:rsidP="00366C62">
            <w:pPr>
              <w:jc w:val="right"/>
              <w:rPr>
                <w:color w:val="000000"/>
              </w:rPr>
            </w:pPr>
            <w:r w:rsidRPr="00255EBC">
              <w:rPr>
                <w:color w:val="000000"/>
              </w:rPr>
              <w:t>3371,9</w:t>
            </w:r>
          </w:p>
        </w:tc>
        <w:tc>
          <w:tcPr>
            <w:tcW w:w="1701"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jc w:val="right"/>
              <w:rPr>
                <w:color w:val="000000"/>
              </w:rPr>
            </w:pPr>
            <w:r w:rsidRPr="00255EBC">
              <w:rPr>
                <w:color w:val="000000"/>
              </w:rPr>
              <w:t>6296,9</w:t>
            </w:r>
          </w:p>
        </w:tc>
        <w:tc>
          <w:tcPr>
            <w:tcW w:w="1560"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jc w:val="right"/>
              <w:rPr>
                <w:color w:val="000000"/>
              </w:rPr>
            </w:pPr>
            <w:r w:rsidRPr="00255EBC">
              <w:rPr>
                <w:color w:val="000000"/>
              </w:rPr>
              <w:t>1631,0</w:t>
            </w:r>
          </w:p>
        </w:tc>
      </w:tr>
      <w:tr w:rsidR="003E1448" w:rsidRPr="006664AB" w:rsidTr="00366C62">
        <w:trPr>
          <w:trHeight w:val="77"/>
        </w:trPr>
        <w:tc>
          <w:tcPr>
            <w:tcW w:w="4395" w:type="dxa"/>
            <w:tcBorders>
              <w:top w:val="nil"/>
              <w:left w:val="single" w:sz="4" w:space="0" w:color="auto"/>
              <w:bottom w:val="single" w:sz="4" w:space="0" w:color="auto"/>
              <w:right w:val="single" w:sz="4" w:space="0" w:color="auto"/>
            </w:tcBorders>
            <w:shd w:val="clear" w:color="auto" w:fill="auto"/>
            <w:hideMark/>
          </w:tcPr>
          <w:p w:rsidR="003E1448" w:rsidRPr="00255EBC" w:rsidRDefault="003E1448" w:rsidP="00366C62">
            <w:pPr>
              <w:ind w:left="317"/>
              <w:jc w:val="both"/>
              <w:rPr>
                <w:color w:val="000000"/>
              </w:rPr>
            </w:pPr>
            <w:r w:rsidRPr="00255EBC">
              <w:rPr>
                <w:color w:val="000000"/>
              </w:rPr>
              <w:t xml:space="preserve">субвенции </w:t>
            </w:r>
          </w:p>
        </w:tc>
        <w:tc>
          <w:tcPr>
            <w:tcW w:w="1984" w:type="dxa"/>
            <w:tcBorders>
              <w:top w:val="nil"/>
              <w:left w:val="single" w:sz="4" w:space="0" w:color="auto"/>
              <w:bottom w:val="single" w:sz="4" w:space="0" w:color="auto"/>
              <w:right w:val="single" w:sz="4" w:space="0" w:color="auto"/>
            </w:tcBorders>
            <w:shd w:val="clear" w:color="auto" w:fill="auto"/>
            <w:vAlign w:val="bottom"/>
          </w:tcPr>
          <w:p w:rsidR="003E1448" w:rsidRPr="00255EBC" w:rsidRDefault="003E1448" w:rsidP="00366C62">
            <w:pPr>
              <w:jc w:val="right"/>
              <w:rPr>
                <w:color w:val="000000"/>
              </w:rPr>
            </w:pPr>
            <w:r w:rsidRPr="00255EBC">
              <w:rPr>
                <w:color w:val="000000"/>
              </w:rPr>
              <w:t>3430,0</w:t>
            </w:r>
          </w:p>
        </w:tc>
        <w:tc>
          <w:tcPr>
            <w:tcW w:w="1701"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jc w:val="right"/>
              <w:rPr>
                <w:color w:val="000000"/>
              </w:rPr>
            </w:pPr>
            <w:r w:rsidRPr="00255EBC">
              <w:rPr>
                <w:color w:val="000000"/>
              </w:rPr>
              <w:t>3909,5</w:t>
            </w:r>
          </w:p>
        </w:tc>
        <w:tc>
          <w:tcPr>
            <w:tcW w:w="1560"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jc w:val="right"/>
              <w:rPr>
                <w:color w:val="000000"/>
              </w:rPr>
            </w:pPr>
            <w:r w:rsidRPr="00255EBC">
              <w:rPr>
                <w:color w:val="000000"/>
              </w:rPr>
              <w:t>3446,3</w:t>
            </w:r>
          </w:p>
        </w:tc>
      </w:tr>
      <w:tr w:rsidR="003E1448" w:rsidRPr="006664AB" w:rsidTr="00366C62">
        <w:trPr>
          <w:trHeight w:val="77"/>
        </w:trPr>
        <w:tc>
          <w:tcPr>
            <w:tcW w:w="4395" w:type="dxa"/>
            <w:tcBorders>
              <w:top w:val="nil"/>
              <w:left w:val="single" w:sz="4" w:space="0" w:color="auto"/>
              <w:bottom w:val="single" w:sz="4" w:space="0" w:color="auto"/>
              <w:right w:val="single" w:sz="4" w:space="0" w:color="auto"/>
            </w:tcBorders>
            <w:shd w:val="clear" w:color="auto" w:fill="auto"/>
            <w:hideMark/>
          </w:tcPr>
          <w:p w:rsidR="003E1448" w:rsidRPr="00255EBC" w:rsidRDefault="003E1448" w:rsidP="00366C62">
            <w:pPr>
              <w:ind w:left="317"/>
              <w:jc w:val="both"/>
              <w:rPr>
                <w:color w:val="000000"/>
              </w:rPr>
            </w:pPr>
            <w:r w:rsidRPr="00255EBC">
              <w:rPr>
                <w:color w:val="000000"/>
              </w:rPr>
              <w:t xml:space="preserve">иные межбюджетные трансферты </w:t>
            </w:r>
          </w:p>
        </w:tc>
        <w:tc>
          <w:tcPr>
            <w:tcW w:w="1984" w:type="dxa"/>
            <w:tcBorders>
              <w:top w:val="nil"/>
              <w:left w:val="single" w:sz="4" w:space="0" w:color="auto"/>
              <w:bottom w:val="single" w:sz="4" w:space="0" w:color="auto"/>
              <w:right w:val="single" w:sz="4" w:space="0" w:color="auto"/>
            </w:tcBorders>
            <w:shd w:val="clear" w:color="auto" w:fill="auto"/>
            <w:vAlign w:val="bottom"/>
          </w:tcPr>
          <w:p w:rsidR="003E1448" w:rsidRPr="00255EBC" w:rsidRDefault="003E1448" w:rsidP="00366C62">
            <w:pPr>
              <w:jc w:val="right"/>
              <w:rPr>
                <w:color w:val="000000"/>
              </w:rPr>
            </w:pPr>
            <w:r w:rsidRPr="00255EBC">
              <w:rPr>
                <w:color w:val="000000"/>
              </w:rPr>
              <w:t>2116,8</w:t>
            </w:r>
          </w:p>
        </w:tc>
        <w:tc>
          <w:tcPr>
            <w:tcW w:w="1701"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jc w:val="right"/>
              <w:rPr>
                <w:color w:val="000000"/>
              </w:rPr>
            </w:pPr>
            <w:r w:rsidRPr="00255EBC">
              <w:rPr>
                <w:color w:val="000000"/>
              </w:rPr>
              <w:t>2635,0</w:t>
            </w:r>
          </w:p>
        </w:tc>
        <w:tc>
          <w:tcPr>
            <w:tcW w:w="1560"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jc w:val="right"/>
              <w:rPr>
                <w:color w:val="000000"/>
              </w:rPr>
            </w:pPr>
            <w:r w:rsidRPr="00255EBC">
              <w:rPr>
                <w:color w:val="000000"/>
              </w:rPr>
              <w:t>546,8</w:t>
            </w:r>
          </w:p>
        </w:tc>
      </w:tr>
      <w:tr w:rsidR="003E1448" w:rsidRPr="006664AB" w:rsidTr="00366C62">
        <w:trPr>
          <w:trHeight w:val="70"/>
        </w:trPr>
        <w:tc>
          <w:tcPr>
            <w:tcW w:w="4395" w:type="dxa"/>
            <w:tcBorders>
              <w:top w:val="nil"/>
              <w:left w:val="single" w:sz="4" w:space="0" w:color="auto"/>
              <w:bottom w:val="single" w:sz="4" w:space="0" w:color="auto"/>
              <w:right w:val="single" w:sz="4" w:space="0" w:color="auto"/>
            </w:tcBorders>
            <w:shd w:val="clear" w:color="auto" w:fill="auto"/>
          </w:tcPr>
          <w:p w:rsidR="003E1448" w:rsidRPr="00255EBC" w:rsidRDefault="003E1448" w:rsidP="00366C62">
            <w:pPr>
              <w:ind w:left="317"/>
              <w:rPr>
                <w:color w:val="000000"/>
                <w:spacing w:val="-8"/>
              </w:rPr>
            </w:pPr>
            <w:r w:rsidRPr="00255EBC">
              <w:rPr>
                <w:color w:val="000000"/>
                <w:spacing w:val="-8"/>
              </w:rPr>
              <w:t>безвозмездные поступления от Фонда содействия реформированию жилищно-коммунального хозяйства</w:t>
            </w:r>
          </w:p>
        </w:tc>
        <w:tc>
          <w:tcPr>
            <w:tcW w:w="1984" w:type="dxa"/>
            <w:tcBorders>
              <w:top w:val="nil"/>
              <w:left w:val="single" w:sz="4" w:space="0" w:color="auto"/>
              <w:bottom w:val="single" w:sz="4" w:space="0" w:color="auto"/>
              <w:right w:val="single" w:sz="4" w:space="0" w:color="auto"/>
            </w:tcBorders>
            <w:shd w:val="clear" w:color="auto" w:fill="auto"/>
            <w:vAlign w:val="bottom"/>
          </w:tcPr>
          <w:p w:rsidR="003E1448" w:rsidRPr="00255EBC" w:rsidRDefault="003E1448" w:rsidP="00366C62">
            <w:pPr>
              <w:jc w:val="right"/>
              <w:rPr>
                <w:color w:val="000000"/>
              </w:rPr>
            </w:pPr>
          </w:p>
        </w:tc>
        <w:tc>
          <w:tcPr>
            <w:tcW w:w="1701" w:type="dxa"/>
            <w:tcBorders>
              <w:top w:val="nil"/>
              <w:left w:val="nil"/>
              <w:bottom w:val="single" w:sz="4" w:space="0" w:color="auto"/>
              <w:right w:val="single" w:sz="4" w:space="0" w:color="auto"/>
            </w:tcBorders>
            <w:shd w:val="clear" w:color="auto" w:fill="auto"/>
            <w:vAlign w:val="bottom"/>
          </w:tcPr>
          <w:p w:rsidR="003E1448" w:rsidRPr="00255EBC" w:rsidRDefault="003E1448" w:rsidP="00366C62">
            <w:pPr>
              <w:jc w:val="right"/>
              <w:rPr>
                <w:color w:val="000000"/>
              </w:rPr>
            </w:pPr>
            <w:r w:rsidRPr="00255EBC">
              <w:rPr>
                <w:color w:val="000000"/>
              </w:rPr>
              <w:t>658,0</w:t>
            </w:r>
          </w:p>
        </w:tc>
        <w:tc>
          <w:tcPr>
            <w:tcW w:w="1560" w:type="dxa"/>
            <w:tcBorders>
              <w:top w:val="nil"/>
              <w:left w:val="nil"/>
              <w:bottom w:val="single" w:sz="4" w:space="0" w:color="auto"/>
              <w:right w:val="single" w:sz="4" w:space="0" w:color="auto"/>
            </w:tcBorders>
            <w:shd w:val="clear" w:color="auto" w:fill="auto"/>
            <w:vAlign w:val="bottom"/>
          </w:tcPr>
          <w:p w:rsidR="003E1448" w:rsidRPr="00255EBC" w:rsidRDefault="003E1448" w:rsidP="00366C62">
            <w:pPr>
              <w:jc w:val="right"/>
              <w:rPr>
                <w:color w:val="000000"/>
              </w:rPr>
            </w:pPr>
          </w:p>
        </w:tc>
      </w:tr>
      <w:tr w:rsidR="003E1448" w:rsidRPr="006664AB" w:rsidTr="00366C62">
        <w:trPr>
          <w:trHeight w:val="284"/>
        </w:trPr>
        <w:tc>
          <w:tcPr>
            <w:tcW w:w="4395" w:type="dxa"/>
            <w:tcBorders>
              <w:top w:val="nil"/>
              <w:left w:val="single" w:sz="4" w:space="0" w:color="auto"/>
              <w:bottom w:val="single" w:sz="4" w:space="0" w:color="auto"/>
              <w:right w:val="single" w:sz="4" w:space="0" w:color="auto"/>
            </w:tcBorders>
            <w:shd w:val="clear" w:color="auto" w:fill="auto"/>
            <w:hideMark/>
          </w:tcPr>
          <w:p w:rsidR="003E1448" w:rsidRPr="00255EBC" w:rsidRDefault="003E1448" w:rsidP="00366C62">
            <w:pPr>
              <w:ind w:left="317"/>
              <w:jc w:val="both"/>
              <w:rPr>
                <w:color w:val="000000"/>
                <w:spacing w:val="-8"/>
              </w:rPr>
            </w:pPr>
            <w:r w:rsidRPr="00255EBC">
              <w:rPr>
                <w:color w:val="000000"/>
                <w:spacing w:val="-8"/>
              </w:rPr>
              <w:t xml:space="preserve">прочие безвозмездные поступления, </w:t>
            </w:r>
          </w:p>
        </w:tc>
        <w:tc>
          <w:tcPr>
            <w:tcW w:w="1984" w:type="dxa"/>
            <w:tcBorders>
              <w:top w:val="nil"/>
              <w:left w:val="single" w:sz="4" w:space="0" w:color="auto"/>
              <w:bottom w:val="single" w:sz="4" w:space="0" w:color="auto"/>
              <w:right w:val="single" w:sz="4" w:space="0" w:color="auto"/>
            </w:tcBorders>
            <w:shd w:val="clear" w:color="auto" w:fill="auto"/>
            <w:vAlign w:val="bottom"/>
          </w:tcPr>
          <w:p w:rsidR="003E1448" w:rsidRPr="00255EBC" w:rsidRDefault="003E1448" w:rsidP="00366C62">
            <w:pPr>
              <w:jc w:val="right"/>
              <w:rPr>
                <w:color w:val="000000"/>
              </w:rPr>
            </w:pPr>
          </w:p>
        </w:tc>
        <w:tc>
          <w:tcPr>
            <w:tcW w:w="1701"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jc w:val="right"/>
              <w:rPr>
                <w:color w:val="000000"/>
              </w:rPr>
            </w:pPr>
            <w:r w:rsidRPr="00255EBC">
              <w:rPr>
                <w:color w:val="000000"/>
              </w:rPr>
              <w:t>59,2</w:t>
            </w:r>
          </w:p>
        </w:tc>
        <w:tc>
          <w:tcPr>
            <w:tcW w:w="1560" w:type="dxa"/>
            <w:tcBorders>
              <w:top w:val="nil"/>
              <w:left w:val="nil"/>
              <w:bottom w:val="single" w:sz="4" w:space="0" w:color="auto"/>
              <w:right w:val="single" w:sz="4" w:space="0" w:color="auto"/>
            </w:tcBorders>
            <w:shd w:val="clear" w:color="auto" w:fill="auto"/>
            <w:vAlign w:val="bottom"/>
            <w:hideMark/>
          </w:tcPr>
          <w:p w:rsidR="003E1448" w:rsidRPr="00255EBC" w:rsidRDefault="003E1448" w:rsidP="00366C62">
            <w:pPr>
              <w:jc w:val="right"/>
              <w:rPr>
                <w:color w:val="000000"/>
              </w:rPr>
            </w:pPr>
          </w:p>
        </w:tc>
      </w:tr>
    </w:tbl>
    <w:p w:rsidR="003E1448" w:rsidRPr="006664AB" w:rsidRDefault="003E1448" w:rsidP="003E1448">
      <w:pPr>
        <w:jc w:val="center"/>
        <w:rPr>
          <w:b/>
          <w:sz w:val="28"/>
          <w:szCs w:val="28"/>
        </w:rPr>
      </w:pPr>
    </w:p>
    <w:p w:rsidR="003E1448" w:rsidRPr="006664AB" w:rsidRDefault="003E1448" w:rsidP="003E1448">
      <w:pPr>
        <w:jc w:val="center"/>
        <w:rPr>
          <w:b/>
          <w:sz w:val="28"/>
          <w:szCs w:val="28"/>
        </w:rPr>
      </w:pPr>
      <w:r w:rsidRPr="006664AB">
        <w:rPr>
          <w:b/>
          <w:sz w:val="28"/>
          <w:szCs w:val="28"/>
          <w:lang w:val="en-US"/>
        </w:rPr>
        <w:t>V</w:t>
      </w:r>
      <w:r w:rsidRPr="006664AB">
        <w:rPr>
          <w:b/>
          <w:sz w:val="28"/>
          <w:szCs w:val="28"/>
        </w:rPr>
        <w:t xml:space="preserve">. Расходы консолидированного бюджета </w:t>
      </w:r>
    </w:p>
    <w:p w:rsidR="003E1448" w:rsidRPr="006664AB" w:rsidRDefault="003E1448" w:rsidP="003E1448">
      <w:pPr>
        <w:jc w:val="center"/>
        <w:rPr>
          <w:b/>
          <w:sz w:val="28"/>
          <w:szCs w:val="28"/>
        </w:rPr>
      </w:pPr>
      <w:r w:rsidRPr="006664AB">
        <w:rPr>
          <w:b/>
          <w:sz w:val="28"/>
          <w:szCs w:val="28"/>
        </w:rPr>
        <w:t>Саратовской области на 2016 год</w:t>
      </w:r>
    </w:p>
    <w:p w:rsidR="003E1448" w:rsidRPr="006664AB" w:rsidRDefault="003E1448" w:rsidP="003E1448">
      <w:pPr>
        <w:ind w:firstLine="709"/>
        <w:jc w:val="both"/>
        <w:rPr>
          <w:spacing w:val="-6"/>
          <w:sz w:val="28"/>
          <w:szCs w:val="28"/>
        </w:rPr>
      </w:pPr>
    </w:p>
    <w:p w:rsidR="003E1448" w:rsidRPr="006664AB" w:rsidRDefault="003E1448" w:rsidP="003E1448">
      <w:pPr>
        <w:autoSpaceDE w:val="0"/>
        <w:autoSpaceDN w:val="0"/>
        <w:adjustRightInd w:val="0"/>
        <w:ind w:firstLine="709"/>
        <w:jc w:val="both"/>
        <w:rPr>
          <w:sz w:val="28"/>
          <w:szCs w:val="28"/>
        </w:rPr>
      </w:pPr>
      <w:r w:rsidRPr="006664AB">
        <w:rPr>
          <w:sz w:val="28"/>
          <w:szCs w:val="28"/>
        </w:rPr>
        <w:t>Формирование расходов консолидированного бюджета области на 2016 год осуществлялось с учетом следующих особенностей:</w:t>
      </w:r>
    </w:p>
    <w:p w:rsidR="003E1448" w:rsidRPr="006664AB" w:rsidRDefault="003E1448" w:rsidP="003E1448">
      <w:pPr>
        <w:pStyle w:val="3"/>
        <w:tabs>
          <w:tab w:val="left" w:pos="1080"/>
        </w:tabs>
        <w:spacing w:after="0"/>
        <w:ind w:left="0" w:firstLine="709"/>
        <w:jc w:val="both"/>
        <w:rPr>
          <w:sz w:val="28"/>
          <w:szCs w:val="28"/>
        </w:rPr>
      </w:pPr>
      <w:r w:rsidRPr="006664AB">
        <w:rPr>
          <w:sz w:val="28"/>
          <w:szCs w:val="28"/>
        </w:rPr>
        <w:t xml:space="preserve">1) расходы на выплату заработной платы работников государственных и муниципальных учреждений (за исключением лиц, замещающих государственные и муниципальные должности, и лиц, замещающих должности государственной гражданской службы области и муниципальной службы) рассчитаны с индексацией должностных окладов (окладов, ставок заработной платы) с 1 декабря 2016 года на 7,2%. </w:t>
      </w:r>
    </w:p>
    <w:p w:rsidR="003E1448" w:rsidRPr="006664AB" w:rsidRDefault="003E1448" w:rsidP="003E1448">
      <w:pPr>
        <w:pStyle w:val="3"/>
        <w:tabs>
          <w:tab w:val="left" w:pos="1080"/>
        </w:tabs>
        <w:spacing w:after="0"/>
        <w:ind w:left="0" w:firstLine="709"/>
        <w:jc w:val="both"/>
        <w:rPr>
          <w:sz w:val="28"/>
          <w:szCs w:val="28"/>
        </w:rPr>
      </w:pPr>
      <w:r w:rsidRPr="006664AB">
        <w:rPr>
          <w:sz w:val="28"/>
          <w:szCs w:val="28"/>
        </w:rPr>
        <w:t xml:space="preserve">Расходы консолидированного бюджета области на выплату заработной платы сформированы с учетом достижения целевых ориентиров по заработной плате отдельных категорий работников бюджетной сферы, установленных Указами Президента Российской Федерации от 7 мая 2012 года № 597, </w:t>
      </w:r>
      <w:r>
        <w:rPr>
          <w:sz w:val="28"/>
          <w:szCs w:val="28"/>
        </w:rPr>
        <w:br/>
      </w:r>
      <w:r w:rsidRPr="006664AB">
        <w:rPr>
          <w:sz w:val="28"/>
          <w:szCs w:val="28"/>
        </w:rPr>
        <w:t>от 1 июня 2012 года № 761 и от 28 декабря 2012 года № 1688 (далее – Указы), установленных распоряжением Правительства Российской Федерации от 26 ноября 2012 года № 2190-р «Об утверждении Программы поэтапного совершенствования системы оплаты труда в государственных (муниципальных) учреждениях на 2012-2018 годы».</w:t>
      </w:r>
    </w:p>
    <w:p w:rsidR="003E1448" w:rsidRPr="006664AB" w:rsidRDefault="003E1448" w:rsidP="003E1448">
      <w:pPr>
        <w:pStyle w:val="3"/>
        <w:tabs>
          <w:tab w:val="left" w:pos="1080"/>
        </w:tabs>
        <w:spacing w:after="0"/>
        <w:ind w:left="0" w:firstLine="709"/>
        <w:jc w:val="both"/>
        <w:rPr>
          <w:sz w:val="28"/>
          <w:szCs w:val="28"/>
        </w:rPr>
      </w:pPr>
      <w:r w:rsidRPr="006664AB">
        <w:rPr>
          <w:sz w:val="28"/>
          <w:szCs w:val="28"/>
        </w:rPr>
        <w:t>К отдельным категориям работников областных государственных и муниципальных учреждений, установленных Указами, относятся:</w:t>
      </w:r>
    </w:p>
    <w:p w:rsidR="003E1448" w:rsidRPr="006664AB" w:rsidRDefault="003E1448" w:rsidP="003E1448">
      <w:pPr>
        <w:pStyle w:val="3"/>
        <w:tabs>
          <w:tab w:val="left" w:pos="1080"/>
        </w:tabs>
        <w:spacing w:after="0"/>
        <w:ind w:left="0" w:firstLine="709"/>
        <w:jc w:val="both"/>
        <w:rPr>
          <w:sz w:val="28"/>
          <w:szCs w:val="28"/>
        </w:rPr>
      </w:pPr>
      <w:r w:rsidRPr="006664AB">
        <w:rPr>
          <w:sz w:val="28"/>
          <w:szCs w:val="28"/>
        </w:rPr>
        <w:t>педагогические работники дошкольных образовательных учреждений;</w:t>
      </w:r>
    </w:p>
    <w:p w:rsidR="003E1448" w:rsidRPr="006664AB" w:rsidRDefault="003E1448" w:rsidP="003E1448">
      <w:pPr>
        <w:pStyle w:val="3"/>
        <w:tabs>
          <w:tab w:val="left" w:pos="1080"/>
        </w:tabs>
        <w:spacing w:after="0"/>
        <w:ind w:left="0" w:firstLine="709"/>
        <w:jc w:val="both"/>
        <w:rPr>
          <w:sz w:val="28"/>
          <w:szCs w:val="28"/>
        </w:rPr>
      </w:pPr>
      <w:r w:rsidRPr="006664AB">
        <w:rPr>
          <w:sz w:val="28"/>
          <w:szCs w:val="28"/>
        </w:rPr>
        <w:t>педагогические работники общеобразовательных учреждений;</w:t>
      </w:r>
    </w:p>
    <w:p w:rsidR="003E1448" w:rsidRPr="006664AB" w:rsidRDefault="003E1448" w:rsidP="003E1448">
      <w:pPr>
        <w:pStyle w:val="3"/>
        <w:tabs>
          <w:tab w:val="left" w:pos="1080"/>
        </w:tabs>
        <w:spacing w:after="0"/>
        <w:ind w:left="0" w:firstLine="709"/>
        <w:jc w:val="both"/>
        <w:rPr>
          <w:sz w:val="28"/>
          <w:szCs w:val="28"/>
        </w:rPr>
      </w:pPr>
      <w:r w:rsidRPr="006664AB">
        <w:rPr>
          <w:sz w:val="28"/>
          <w:szCs w:val="28"/>
        </w:rPr>
        <w:t>педагогические работники учреждений дополнительного образования;</w:t>
      </w:r>
    </w:p>
    <w:p w:rsidR="003E1448" w:rsidRPr="006664AB" w:rsidRDefault="003E1448" w:rsidP="003E1448">
      <w:pPr>
        <w:pStyle w:val="3"/>
        <w:tabs>
          <w:tab w:val="left" w:pos="1080"/>
        </w:tabs>
        <w:spacing w:after="0"/>
        <w:ind w:left="0" w:firstLine="709"/>
        <w:jc w:val="both"/>
        <w:rPr>
          <w:sz w:val="28"/>
          <w:szCs w:val="28"/>
        </w:rPr>
      </w:pPr>
      <w:r w:rsidRPr="006664AB">
        <w:rPr>
          <w:sz w:val="28"/>
          <w:szCs w:val="28"/>
        </w:rPr>
        <w:t>педагогические работники образовательных, медицинских организаций или организаций, оказывающих социальные услуги детям-сиротам и детям, оставшимся без попечения родителей;</w:t>
      </w:r>
    </w:p>
    <w:p w:rsidR="003E1448" w:rsidRPr="006664AB" w:rsidRDefault="003E1448" w:rsidP="003E1448">
      <w:pPr>
        <w:pStyle w:val="3"/>
        <w:tabs>
          <w:tab w:val="left" w:pos="1080"/>
        </w:tabs>
        <w:spacing w:after="0"/>
        <w:ind w:left="0" w:firstLine="709"/>
        <w:jc w:val="both"/>
        <w:rPr>
          <w:sz w:val="28"/>
          <w:szCs w:val="28"/>
        </w:rPr>
      </w:pPr>
      <w:r w:rsidRPr="006664AB">
        <w:rPr>
          <w:sz w:val="28"/>
          <w:szCs w:val="28"/>
        </w:rPr>
        <w:t>преподаватели и мастера производственного обучения образовательных учреждений начального и среднего профессионального образования;</w:t>
      </w:r>
    </w:p>
    <w:p w:rsidR="003E1448" w:rsidRPr="006664AB" w:rsidRDefault="003E1448" w:rsidP="003E1448">
      <w:pPr>
        <w:pStyle w:val="3"/>
        <w:tabs>
          <w:tab w:val="left" w:pos="1080"/>
        </w:tabs>
        <w:spacing w:after="0"/>
        <w:ind w:left="0" w:firstLine="709"/>
        <w:jc w:val="both"/>
        <w:rPr>
          <w:sz w:val="28"/>
          <w:szCs w:val="28"/>
        </w:rPr>
      </w:pPr>
      <w:r w:rsidRPr="006664AB">
        <w:rPr>
          <w:sz w:val="28"/>
          <w:szCs w:val="28"/>
        </w:rPr>
        <w:t>работники учреждений культуры (за исключением вспомогательного и административно-хозяйственного персонала);</w:t>
      </w:r>
    </w:p>
    <w:p w:rsidR="003E1448" w:rsidRPr="006664AB" w:rsidRDefault="003E1448" w:rsidP="003E1448">
      <w:pPr>
        <w:pStyle w:val="3"/>
        <w:tabs>
          <w:tab w:val="left" w:pos="1080"/>
        </w:tabs>
        <w:spacing w:after="0"/>
        <w:ind w:left="0" w:firstLine="709"/>
        <w:jc w:val="both"/>
        <w:rPr>
          <w:sz w:val="28"/>
          <w:szCs w:val="28"/>
        </w:rPr>
      </w:pPr>
      <w:r w:rsidRPr="006664AB">
        <w:rPr>
          <w:sz w:val="28"/>
          <w:szCs w:val="28"/>
        </w:rPr>
        <w:t>социальные работники, включая социальных работников медицинских организаций;</w:t>
      </w:r>
    </w:p>
    <w:p w:rsidR="003E1448" w:rsidRPr="00255EBC" w:rsidRDefault="003E1448" w:rsidP="003E1448">
      <w:pPr>
        <w:pStyle w:val="3"/>
        <w:tabs>
          <w:tab w:val="left" w:pos="1080"/>
        </w:tabs>
        <w:spacing w:after="0"/>
        <w:ind w:left="0" w:firstLine="709"/>
        <w:jc w:val="both"/>
        <w:rPr>
          <w:spacing w:val="-6"/>
          <w:sz w:val="28"/>
          <w:szCs w:val="28"/>
        </w:rPr>
      </w:pPr>
      <w:r w:rsidRPr="00255EBC">
        <w:rPr>
          <w:spacing w:val="-6"/>
          <w:sz w:val="28"/>
          <w:szCs w:val="28"/>
        </w:rPr>
        <w:t>врачи, работники медицинских организаций, имеющих высшее медицинское (фармацевтическое) или иное высшее образование, предоставляющие медицинские услуги (обеспечивающие предоставление медицинских услуг);</w:t>
      </w:r>
    </w:p>
    <w:p w:rsidR="003E1448" w:rsidRPr="006664AB" w:rsidRDefault="003E1448" w:rsidP="003E1448">
      <w:pPr>
        <w:pStyle w:val="3"/>
        <w:tabs>
          <w:tab w:val="left" w:pos="1080"/>
        </w:tabs>
        <w:spacing w:after="0"/>
        <w:ind w:left="0" w:firstLine="709"/>
        <w:jc w:val="both"/>
        <w:rPr>
          <w:sz w:val="28"/>
          <w:szCs w:val="28"/>
        </w:rPr>
      </w:pPr>
      <w:r w:rsidRPr="006664AB">
        <w:rPr>
          <w:sz w:val="28"/>
          <w:szCs w:val="28"/>
        </w:rPr>
        <w:t>средний медицинский (фармацевтический) персонал (персонал, обеспечивающий условия для предоставления медицинских услуг);</w:t>
      </w:r>
    </w:p>
    <w:p w:rsidR="003E1448" w:rsidRPr="006664AB" w:rsidRDefault="003E1448" w:rsidP="003E1448">
      <w:pPr>
        <w:pStyle w:val="3"/>
        <w:tabs>
          <w:tab w:val="left" w:pos="1080"/>
        </w:tabs>
        <w:spacing w:after="0"/>
        <w:ind w:left="0" w:firstLine="709"/>
        <w:jc w:val="both"/>
        <w:rPr>
          <w:sz w:val="28"/>
          <w:szCs w:val="28"/>
        </w:rPr>
      </w:pPr>
      <w:r w:rsidRPr="006664AB">
        <w:rPr>
          <w:sz w:val="28"/>
          <w:szCs w:val="28"/>
        </w:rPr>
        <w:t>младший медицинский персонал (персонал, обеспечивающий условия для предоставления медицинских услуг).</w:t>
      </w:r>
    </w:p>
    <w:p w:rsidR="003E1448" w:rsidRPr="006664AB" w:rsidRDefault="003E1448" w:rsidP="003E1448">
      <w:pPr>
        <w:pStyle w:val="3"/>
        <w:tabs>
          <w:tab w:val="left" w:pos="1080"/>
        </w:tabs>
        <w:spacing w:after="0"/>
        <w:ind w:left="0" w:firstLine="709"/>
        <w:jc w:val="both"/>
        <w:rPr>
          <w:sz w:val="28"/>
          <w:szCs w:val="28"/>
        </w:rPr>
      </w:pPr>
      <w:r w:rsidRPr="006664AB">
        <w:rPr>
          <w:sz w:val="28"/>
          <w:szCs w:val="28"/>
        </w:rPr>
        <w:t>Постановлением Правительства Российской Федерации от 14 сентября 2015 года № 973 субъектам Российской Федерации рекомендовано при планировании расходов на повышение оплаты труда отдельных категорий работников бюджетной сферы и оценке достижения значений целевых показателей по «дорожным картам» использовать показатель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Расчет среднемесячного дохода от трудовой деятельности осуществляется в соответствии с постановлением Правительства Российской Федерации от 11 июля 2015 год № 698 «Об организации федеральных статистических наблюдений для формирования официальной статистической информации о среднемесячном доходе от трудовой деятельности».</w:t>
      </w:r>
    </w:p>
    <w:p w:rsidR="003E1448" w:rsidRPr="006664AB" w:rsidRDefault="003E1448" w:rsidP="003E1448">
      <w:pPr>
        <w:pStyle w:val="3"/>
        <w:tabs>
          <w:tab w:val="left" w:pos="1080"/>
        </w:tabs>
        <w:spacing w:after="0"/>
        <w:ind w:left="0" w:firstLine="709"/>
        <w:jc w:val="both"/>
        <w:rPr>
          <w:sz w:val="28"/>
          <w:szCs w:val="28"/>
        </w:rPr>
      </w:pPr>
      <w:r w:rsidRPr="006664AB">
        <w:rPr>
          <w:sz w:val="28"/>
          <w:szCs w:val="28"/>
        </w:rPr>
        <w:t>Значение показателя среднемесячного дохода от трудовой деятельности по Саратовской области за 2015 год ожидается в размере 19,85 тыс. рублей (рост к факту 2014 года – 102,5%), на 2016 – 21,28 тыс. рублей (рост к оценке 2015 года – 107,2%);</w:t>
      </w:r>
    </w:p>
    <w:p w:rsidR="003E1448" w:rsidRPr="006664AB" w:rsidRDefault="003E1448" w:rsidP="003E1448">
      <w:pPr>
        <w:pStyle w:val="ConsPlusTitle"/>
        <w:ind w:firstLine="709"/>
        <w:jc w:val="both"/>
        <w:rPr>
          <w:b w:val="0"/>
        </w:rPr>
      </w:pPr>
      <w:bookmarkStart w:id="1" w:name="OLE_LINK1"/>
      <w:bookmarkStart w:id="2" w:name="OLE_LINK2"/>
      <w:r w:rsidRPr="006664AB">
        <w:rPr>
          <w:b w:val="0"/>
        </w:rPr>
        <w:t>2) планирование расходов на осуществление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осуществляется в 2016 году в размере 30,2% от суммы расходов на заработную плату</w:t>
      </w:r>
      <w:r w:rsidRPr="006664AB">
        <w:t>;</w:t>
      </w:r>
    </w:p>
    <w:p w:rsidR="003E1448" w:rsidRPr="006664AB" w:rsidRDefault="003E1448" w:rsidP="003E1448">
      <w:pPr>
        <w:pStyle w:val="3"/>
        <w:tabs>
          <w:tab w:val="left" w:pos="1080"/>
        </w:tabs>
        <w:spacing w:after="0"/>
        <w:ind w:left="0" w:firstLineChars="252" w:firstLine="706"/>
        <w:jc w:val="both"/>
        <w:rPr>
          <w:sz w:val="28"/>
          <w:szCs w:val="28"/>
        </w:rPr>
      </w:pPr>
      <w:r w:rsidRPr="006664AB">
        <w:rPr>
          <w:sz w:val="28"/>
          <w:szCs w:val="28"/>
        </w:rPr>
        <w:t>3) расходы по оплате договоров на приобретение коммунальных услуг определяются на основании лимитов потребления топливно-энергетических ресурсов, согласованных с министерством промышленности области, со средневзвешенным увеличением тарифов в 2016 году на 6,9%;</w:t>
      </w:r>
    </w:p>
    <w:p w:rsidR="003E1448" w:rsidRPr="006664AB" w:rsidRDefault="003E1448" w:rsidP="003E1448">
      <w:pPr>
        <w:pStyle w:val="3"/>
        <w:tabs>
          <w:tab w:val="left" w:pos="1080"/>
        </w:tabs>
        <w:spacing w:after="0"/>
        <w:ind w:left="0" w:firstLineChars="252" w:firstLine="706"/>
        <w:jc w:val="both"/>
        <w:rPr>
          <w:spacing w:val="-6"/>
          <w:sz w:val="28"/>
          <w:szCs w:val="28"/>
        </w:rPr>
      </w:pPr>
      <w:r w:rsidRPr="006664AB">
        <w:rPr>
          <w:sz w:val="28"/>
          <w:szCs w:val="28"/>
        </w:rPr>
        <w:t>4) </w:t>
      </w:r>
      <w:r w:rsidRPr="006664AB">
        <w:rPr>
          <w:spacing w:val="-6"/>
          <w:sz w:val="28"/>
          <w:szCs w:val="28"/>
        </w:rPr>
        <w:t xml:space="preserve">объемы социальных выплат отдельным категориям граждан рассчитаны с учетом изменения численности их получателей и следующих особенностей: </w:t>
      </w:r>
    </w:p>
    <w:p w:rsidR="003E1448" w:rsidRPr="006664AB" w:rsidRDefault="003E1448" w:rsidP="003E1448">
      <w:pPr>
        <w:pStyle w:val="3"/>
        <w:tabs>
          <w:tab w:val="left" w:pos="1080"/>
        </w:tabs>
        <w:spacing w:after="0"/>
        <w:ind w:left="0" w:firstLineChars="252" w:firstLine="690"/>
        <w:jc w:val="both"/>
        <w:rPr>
          <w:spacing w:val="-6"/>
          <w:sz w:val="28"/>
          <w:szCs w:val="28"/>
        </w:rPr>
      </w:pPr>
      <w:r w:rsidRPr="006664AB">
        <w:rPr>
          <w:spacing w:val="-6"/>
          <w:sz w:val="28"/>
          <w:szCs w:val="28"/>
        </w:rPr>
        <w:t>индексации размеров ежемесячного пособия на ребенка гражданам, проживающим на территории Саратовской области, с 1 декабря 2016 года на прогнозный уровень инфляции в размере 7,2%;</w:t>
      </w:r>
    </w:p>
    <w:p w:rsidR="003E1448" w:rsidRPr="006664AB" w:rsidRDefault="003E1448" w:rsidP="003E1448">
      <w:pPr>
        <w:pStyle w:val="3"/>
        <w:tabs>
          <w:tab w:val="left" w:pos="1080"/>
        </w:tabs>
        <w:spacing w:after="0"/>
        <w:ind w:left="0" w:firstLineChars="252" w:firstLine="690"/>
        <w:jc w:val="both"/>
        <w:rPr>
          <w:spacing w:val="-6"/>
          <w:sz w:val="28"/>
          <w:szCs w:val="28"/>
        </w:rPr>
      </w:pPr>
      <w:r w:rsidRPr="006664AB">
        <w:rPr>
          <w:spacing w:val="-6"/>
          <w:sz w:val="28"/>
          <w:szCs w:val="28"/>
        </w:rPr>
        <w:t>расчета бюджетных ассигнований на осуществление ежемесячной компенсации расходов на оплату жилого помещения и коммунальных услуг региональным категориям льготников при средневзвешенном росте тарифов по жилищно-коммунальным услугам в 2016 году в размере 6,9%;</w:t>
      </w:r>
    </w:p>
    <w:p w:rsidR="003E1448" w:rsidRPr="006664AB" w:rsidRDefault="003E1448" w:rsidP="003E1448">
      <w:pPr>
        <w:pStyle w:val="3"/>
        <w:tabs>
          <w:tab w:val="left" w:pos="1080"/>
        </w:tabs>
        <w:spacing w:after="0"/>
        <w:ind w:left="0" w:firstLineChars="252" w:firstLine="690"/>
        <w:jc w:val="both"/>
        <w:rPr>
          <w:spacing w:val="-6"/>
          <w:sz w:val="28"/>
          <w:szCs w:val="28"/>
        </w:rPr>
      </w:pPr>
      <w:r w:rsidRPr="006664AB">
        <w:rPr>
          <w:spacing w:val="-6"/>
          <w:sz w:val="28"/>
          <w:szCs w:val="28"/>
        </w:rPr>
        <w:t>снижения в 2016 году уровня софинансирования за счет средств федерального бюджета ежемесячных денежных выплат при рождении третьего или последующих детей до достижения ребенком возраста трех до 52%, что потребовало увеличения объема ассигнований на эти цели до 434,2 млн рублей, или в 1,5 раза;</w:t>
      </w:r>
    </w:p>
    <w:p w:rsidR="003E1448" w:rsidRPr="006664AB" w:rsidRDefault="003E1448" w:rsidP="003E1448">
      <w:pPr>
        <w:pStyle w:val="3"/>
        <w:tabs>
          <w:tab w:val="left" w:pos="1080"/>
        </w:tabs>
        <w:spacing w:after="0"/>
        <w:ind w:left="0" w:firstLineChars="252" w:firstLine="690"/>
        <w:jc w:val="both"/>
        <w:rPr>
          <w:spacing w:val="-6"/>
          <w:sz w:val="28"/>
          <w:szCs w:val="28"/>
        </w:rPr>
      </w:pPr>
      <w:r w:rsidRPr="006664AB">
        <w:rPr>
          <w:spacing w:val="-6"/>
          <w:sz w:val="28"/>
          <w:szCs w:val="28"/>
        </w:rPr>
        <w:t>выделения на предоставление «регионального» материнского (семейного) капитала (100,0 тыс. рублей на одного получателя) 101,5 млн рублей, на государственную поддержку молодых специалистов агропромышленного комплекса области – 13,0 млн рублей;</w:t>
      </w:r>
    </w:p>
    <w:p w:rsidR="003E1448" w:rsidRPr="006664AB" w:rsidRDefault="003E1448" w:rsidP="003E1448">
      <w:pPr>
        <w:pStyle w:val="3"/>
        <w:tabs>
          <w:tab w:val="left" w:pos="1080"/>
        </w:tabs>
        <w:spacing w:after="0"/>
        <w:ind w:left="0" w:firstLineChars="252" w:firstLine="690"/>
        <w:jc w:val="both"/>
        <w:rPr>
          <w:spacing w:val="-6"/>
          <w:sz w:val="28"/>
          <w:szCs w:val="28"/>
        </w:rPr>
      </w:pPr>
      <w:r w:rsidRPr="006664AB">
        <w:rPr>
          <w:spacing w:val="-6"/>
          <w:sz w:val="28"/>
          <w:szCs w:val="28"/>
        </w:rPr>
        <w:t>сохранения объема и условий предоставления других социальных выплат гражданам и стипендиального фонда для обучающихся в областных организациях профессионального образования на уровне 2015 года;</w:t>
      </w:r>
    </w:p>
    <w:p w:rsidR="003E1448" w:rsidRPr="006664AB" w:rsidRDefault="003E1448" w:rsidP="003E1448">
      <w:pPr>
        <w:pStyle w:val="3"/>
        <w:tabs>
          <w:tab w:val="left" w:pos="1080"/>
        </w:tabs>
        <w:spacing w:after="0"/>
        <w:ind w:left="0" w:firstLineChars="252" w:firstLine="706"/>
        <w:jc w:val="both"/>
        <w:rPr>
          <w:sz w:val="28"/>
          <w:szCs w:val="28"/>
        </w:rPr>
      </w:pPr>
      <w:r w:rsidRPr="006664AB">
        <w:rPr>
          <w:sz w:val="28"/>
          <w:szCs w:val="28"/>
        </w:rPr>
        <w:t>5) </w:t>
      </w:r>
      <w:bookmarkEnd w:id="1"/>
      <w:bookmarkEnd w:id="2"/>
      <w:r w:rsidRPr="006664AB">
        <w:rPr>
          <w:sz w:val="28"/>
          <w:szCs w:val="28"/>
        </w:rPr>
        <w:t xml:space="preserve">объемы субвенций из областного бюджета бюджетам муниципальных образований области на организацию исполнения передаваемых полномочий рассчитаны с учетом изменения нормативов расходов на оплату труда штатных работников в муниципальных образованиях с учетом их индексации с 1 декабря 2016 года на прогнозный уровень инфляции в размере 7,2% и с сохранением остальных расходов на обеспечение деятельности штатных работников (условных штатных единиц) на уровне 2015 года; </w:t>
      </w:r>
    </w:p>
    <w:p w:rsidR="003E1448" w:rsidRPr="00F376B3" w:rsidRDefault="003E1448" w:rsidP="003E1448">
      <w:pPr>
        <w:autoSpaceDE w:val="0"/>
        <w:autoSpaceDN w:val="0"/>
        <w:adjustRightInd w:val="0"/>
        <w:ind w:firstLine="709"/>
        <w:jc w:val="both"/>
        <w:outlineLvl w:val="1"/>
        <w:rPr>
          <w:spacing w:val="-6"/>
          <w:sz w:val="28"/>
          <w:szCs w:val="28"/>
        </w:rPr>
      </w:pPr>
      <w:r w:rsidRPr="00F376B3">
        <w:rPr>
          <w:spacing w:val="-6"/>
          <w:sz w:val="28"/>
          <w:szCs w:val="28"/>
        </w:rPr>
        <w:t>6) страховые взносы на обязательное медицинское страхование неработающего населения области сформированы в соответствии с Федеральным законом «О размере и порядке расчета тарифа страхового взноса на обязательное медицинское страхование неработающего населения» в объеме 8144,4 млн рублей;</w:t>
      </w:r>
    </w:p>
    <w:p w:rsidR="003E1448" w:rsidRPr="006664AB" w:rsidRDefault="003E1448" w:rsidP="003E1448">
      <w:pPr>
        <w:pStyle w:val="3"/>
        <w:tabs>
          <w:tab w:val="left" w:pos="1080"/>
        </w:tabs>
        <w:spacing w:after="0"/>
        <w:ind w:left="0" w:firstLine="709"/>
        <w:jc w:val="both"/>
        <w:rPr>
          <w:spacing w:val="-8"/>
          <w:sz w:val="28"/>
          <w:szCs w:val="28"/>
        </w:rPr>
      </w:pPr>
      <w:r w:rsidRPr="006664AB">
        <w:rPr>
          <w:spacing w:val="-8"/>
          <w:sz w:val="28"/>
          <w:szCs w:val="28"/>
        </w:rPr>
        <w:t>7) остальные расходы сформированы исходя из условий, действующих в текущем году (по состоянию на 1 июня) с учетом оптимизации обязательств, не относящихся к первоочередным и социально значимым, на 10%.</w:t>
      </w:r>
    </w:p>
    <w:p w:rsidR="003E1448" w:rsidRPr="006664AB" w:rsidRDefault="003E1448" w:rsidP="003E1448">
      <w:pPr>
        <w:ind w:firstLine="709"/>
        <w:jc w:val="both"/>
        <w:rPr>
          <w:sz w:val="28"/>
          <w:szCs w:val="28"/>
        </w:rPr>
      </w:pPr>
      <w:r w:rsidRPr="006664AB">
        <w:rPr>
          <w:sz w:val="28"/>
          <w:szCs w:val="28"/>
        </w:rPr>
        <w:t xml:space="preserve">В структуре расходов консолидированного бюджета около </w:t>
      </w:r>
      <w:r w:rsidRPr="006664AB">
        <w:rPr>
          <w:sz w:val="28"/>
          <w:szCs w:val="28"/>
        </w:rPr>
        <w:br/>
        <w:t>75% занимают расходы на социальную сферу. Общий объем расходов на социальную сферу ожидается в 2016 году 61858,5 млн рублей.</w:t>
      </w:r>
    </w:p>
    <w:p w:rsidR="003E1448" w:rsidRPr="00255EBC" w:rsidRDefault="003E1448" w:rsidP="003E1448">
      <w:pPr>
        <w:ind w:firstLine="709"/>
        <w:jc w:val="both"/>
        <w:rPr>
          <w:spacing w:val="-6"/>
          <w:sz w:val="28"/>
          <w:szCs w:val="28"/>
        </w:rPr>
      </w:pPr>
      <w:r w:rsidRPr="00255EBC">
        <w:rPr>
          <w:spacing w:val="-6"/>
          <w:sz w:val="28"/>
          <w:szCs w:val="28"/>
        </w:rPr>
        <w:t>На проведение оздоровительной кампании детей на 2016 год предусмотрены бюджетные ассигнования в объеме 584,9 млн рублей, в том числе на оздоровление детей в детских санаториях и санаторных оздоровительных лагерях круглогодичного действия – 226,8 млн рублей, на организацию отдыха и оздоровления детей и подростков, находящихся в трудной жизненной ситуации, детей-сирот – 194,1 млн рублей, на организацию отдыха детей в каникулярное время в проектировках местных бюджетов – 164,0 млн рублей.</w:t>
      </w:r>
    </w:p>
    <w:p w:rsidR="003E1448" w:rsidRPr="006664AB" w:rsidRDefault="003E1448" w:rsidP="003E1448">
      <w:pPr>
        <w:ind w:firstLine="709"/>
        <w:jc w:val="both"/>
        <w:rPr>
          <w:sz w:val="28"/>
          <w:szCs w:val="28"/>
        </w:rPr>
      </w:pPr>
      <w:r w:rsidRPr="006664AB">
        <w:rPr>
          <w:sz w:val="28"/>
          <w:szCs w:val="28"/>
        </w:rPr>
        <w:t>В соответствии с требованиями статьи 8 Федерального закона «Об образовании в Российской Федерации» местным бюджетам в 2016 году будет продолжено предоставление субвенций, не предполагающих передачу на местный уровень исполнения полномочий субъекта Российской Федерации, для финансового обеспечения образовательной деятельности муниципальных общеобразовательных и дошкольных образовательных организаций в общем объеме 14958,9 млн рублей.</w:t>
      </w:r>
    </w:p>
    <w:p w:rsidR="003E1448" w:rsidRPr="006664AB" w:rsidRDefault="003E1448" w:rsidP="003E1448">
      <w:pPr>
        <w:ind w:firstLine="709"/>
        <w:jc w:val="both"/>
        <w:rPr>
          <w:sz w:val="28"/>
          <w:szCs w:val="28"/>
        </w:rPr>
      </w:pPr>
      <w:r w:rsidRPr="006664AB">
        <w:rPr>
          <w:sz w:val="28"/>
          <w:szCs w:val="28"/>
        </w:rPr>
        <w:t>В составе субвенций на финансовое обеспечение образовательной деятельности муниципальных общеобразовательных организаций сохранены расходы на выплату денежного вознаграждения за классное руководство в сумме 159,4 млн рублей (на уровне текущего года).</w:t>
      </w:r>
    </w:p>
    <w:p w:rsidR="003E1448" w:rsidRPr="006664AB" w:rsidRDefault="003E1448" w:rsidP="003E1448">
      <w:pPr>
        <w:pStyle w:val="a8"/>
        <w:spacing w:after="0"/>
        <w:ind w:left="0" w:firstLine="709"/>
        <w:jc w:val="both"/>
        <w:rPr>
          <w:bCs/>
          <w:sz w:val="28"/>
          <w:szCs w:val="28"/>
        </w:rPr>
      </w:pPr>
      <w:r w:rsidRPr="006664AB">
        <w:rPr>
          <w:bCs/>
          <w:sz w:val="28"/>
          <w:szCs w:val="28"/>
        </w:rPr>
        <w:t>На реализацию государственной политики в сфере сельского хозяйства и ветеринарии предусмотрено в 2016 году 2005,4 млн рублей.</w:t>
      </w:r>
    </w:p>
    <w:p w:rsidR="003E1448" w:rsidRPr="006664AB" w:rsidRDefault="003E1448" w:rsidP="003E1448">
      <w:pPr>
        <w:pStyle w:val="a8"/>
        <w:spacing w:after="0"/>
        <w:ind w:left="0" w:firstLine="709"/>
        <w:jc w:val="both"/>
        <w:rPr>
          <w:bCs/>
          <w:sz w:val="28"/>
          <w:szCs w:val="28"/>
        </w:rPr>
      </w:pPr>
      <w:r w:rsidRPr="006664AB">
        <w:rPr>
          <w:bCs/>
          <w:sz w:val="28"/>
          <w:szCs w:val="28"/>
        </w:rPr>
        <w:t>В рамках реализации государственной программы «Развитие сельского хозяйства и регулирование рынков сельскохозяйственной продукции, сырья и продовольствия в Саратовской области на 2014-2020 годы» обеспечена приоритизация мер государственной поддержки сельского хозяйства</w:t>
      </w:r>
      <w:r w:rsidRPr="006664AB">
        <w:rPr>
          <w:bCs/>
          <w:strike/>
          <w:sz w:val="28"/>
          <w:szCs w:val="28"/>
        </w:rPr>
        <w:t>,</w:t>
      </w:r>
      <w:r w:rsidRPr="006664AB">
        <w:rPr>
          <w:bCs/>
          <w:sz w:val="28"/>
          <w:szCs w:val="28"/>
        </w:rPr>
        <w:t xml:space="preserve"> концентрацией финансовых ресурсов на наиболее значимых с точки зрения выполнения показателей продовольственной безопасности области направлениях, </w:t>
      </w:r>
      <w:r w:rsidRPr="006664AB">
        <w:rPr>
          <w:bCs/>
          <w:strike/>
          <w:sz w:val="28"/>
          <w:szCs w:val="28"/>
        </w:rPr>
        <w:t>и</w:t>
      </w:r>
      <w:r w:rsidRPr="006664AB">
        <w:rPr>
          <w:bCs/>
          <w:sz w:val="28"/>
          <w:szCs w:val="28"/>
        </w:rPr>
        <w:t xml:space="preserve"> ежегодно софинансируемых из федерального бюджета. Это оказание несвязанной поддержки в области растениеводства, возмещение части затрат сельхозтоваропроизводителей на уплату страховой премии, начисленной по договорам сельскохозяйственного страхования, приобретение элитных семян, закладку и уход за виноградниками, многолетними плодовыми и ягодными насаждениями, поддержку племенного животноводства и крупного рогатого скота мясного направления, начинающих фермеров и семейных животноводческих ферм, субсидии на 1 килограмм реализованного молока, возмещение части процентной ставки по кредитам (займам), развитие овощеводства и другие.</w:t>
      </w:r>
    </w:p>
    <w:p w:rsidR="003E1448" w:rsidRPr="006664AB" w:rsidRDefault="003E1448" w:rsidP="003E1448">
      <w:pPr>
        <w:pStyle w:val="a8"/>
        <w:spacing w:after="0"/>
        <w:ind w:left="0" w:firstLine="709"/>
        <w:jc w:val="both"/>
        <w:rPr>
          <w:bCs/>
          <w:sz w:val="28"/>
          <w:szCs w:val="28"/>
        </w:rPr>
      </w:pPr>
      <w:r w:rsidRPr="006664AB">
        <w:rPr>
          <w:bCs/>
          <w:sz w:val="28"/>
          <w:szCs w:val="28"/>
        </w:rPr>
        <w:t>Государственная поддержка сельского хозяйства направлена на снижение кредитной нагрузки на сельхозтоваропроизводителей путем субсидирования процентных ставок по полученным кредитам (займам) на развитие растениеводства, животноводства, мясного и молочного скотоводства, малых форм хозяйствования, оптово-распределительных центров и инфраструктуры системы социального питания.</w:t>
      </w:r>
    </w:p>
    <w:p w:rsidR="003E1448" w:rsidRPr="006664AB" w:rsidRDefault="003E1448" w:rsidP="003E1448">
      <w:pPr>
        <w:pStyle w:val="a8"/>
        <w:spacing w:after="0"/>
        <w:ind w:left="0" w:firstLine="709"/>
        <w:jc w:val="both"/>
        <w:rPr>
          <w:bCs/>
          <w:sz w:val="28"/>
          <w:szCs w:val="28"/>
        </w:rPr>
      </w:pPr>
      <w:r w:rsidRPr="006664AB">
        <w:rPr>
          <w:bCs/>
          <w:sz w:val="28"/>
          <w:szCs w:val="28"/>
        </w:rPr>
        <w:t>В целях повышения эффективности бюджетных расходов необходимо осуществлять субсидирование сельхозтоваропроизводителей при условии наличия у получателей субсидий правоустанавливающих документов на используемые ими земли, содействовать землепользователям в оформлении прав собственности на земельные участки, обеспечить ввод в оборот невостребованных земель.</w:t>
      </w:r>
    </w:p>
    <w:p w:rsidR="003E1448" w:rsidRPr="00255EBC" w:rsidRDefault="003E1448" w:rsidP="003E1448">
      <w:pPr>
        <w:pStyle w:val="a8"/>
        <w:spacing w:after="0"/>
        <w:ind w:left="0" w:firstLine="709"/>
        <w:jc w:val="both"/>
        <w:rPr>
          <w:bCs/>
          <w:spacing w:val="-8"/>
          <w:sz w:val="28"/>
          <w:szCs w:val="28"/>
        </w:rPr>
      </w:pPr>
      <w:r w:rsidRPr="00255EBC">
        <w:rPr>
          <w:bCs/>
          <w:spacing w:val="-8"/>
          <w:sz w:val="28"/>
          <w:szCs w:val="28"/>
        </w:rPr>
        <w:t>Расходы на проведение Всероссийской сельскохозяйственной переписи в 2016 году предусмотрены за счет субвенций из федерального бюджета на осуществление переданных полномочий Российской Федерации в сумме 37,6 млн рублей.</w:t>
      </w:r>
    </w:p>
    <w:p w:rsidR="003E1448" w:rsidRPr="006664AB" w:rsidRDefault="003E1448" w:rsidP="003E1448">
      <w:pPr>
        <w:pStyle w:val="a8"/>
        <w:spacing w:after="0"/>
        <w:ind w:left="0" w:firstLine="709"/>
        <w:jc w:val="both"/>
        <w:rPr>
          <w:bCs/>
          <w:sz w:val="28"/>
          <w:szCs w:val="28"/>
        </w:rPr>
      </w:pPr>
      <w:r w:rsidRPr="006664AB">
        <w:rPr>
          <w:bCs/>
          <w:sz w:val="28"/>
          <w:szCs w:val="28"/>
        </w:rPr>
        <w:t>В рамках реализации государственной программы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 сформированы расходы на проведение мероприятий в области развития лесного хозяйства, охраны окружающей среды и водных объектов.</w:t>
      </w:r>
    </w:p>
    <w:p w:rsidR="003E1448" w:rsidRPr="006664AB" w:rsidRDefault="003E1448" w:rsidP="003E1448">
      <w:pPr>
        <w:pStyle w:val="a8"/>
        <w:spacing w:after="0"/>
        <w:ind w:left="0" w:firstLine="709"/>
        <w:jc w:val="both"/>
        <w:rPr>
          <w:bCs/>
          <w:sz w:val="28"/>
          <w:szCs w:val="28"/>
        </w:rPr>
      </w:pPr>
      <w:r w:rsidRPr="006664AB">
        <w:rPr>
          <w:bCs/>
          <w:sz w:val="28"/>
          <w:szCs w:val="28"/>
        </w:rPr>
        <w:t>На осуществление переданных в соответствии с Водным кодексом Российской Федерации полномочий Российской Федерации в области водных отношений за счет целевых федеральных средств запланированы расходы в сумме 42,2 млн рублей на выполнение мероприятий по расчистке и дноуглублению рек, охране водных объектов и предотвращению негативного воздействия вод.</w:t>
      </w:r>
    </w:p>
    <w:p w:rsidR="003E1448" w:rsidRPr="006664AB" w:rsidRDefault="003E1448" w:rsidP="003E1448">
      <w:pPr>
        <w:pStyle w:val="a8"/>
        <w:spacing w:after="0"/>
        <w:ind w:left="0" w:firstLine="709"/>
        <w:jc w:val="both"/>
        <w:rPr>
          <w:bCs/>
          <w:sz w:val="28"/>
          <w:szCs w:val="28"/>
        </w:rPr>
      </w:pPr>
      <w:r w:rsidRPr="006664AB">
        <w:rPr>
          <w:bCs/>
          <w:sz w:val="28"/>
          <w:szCs w:val="28"/>
        </w:rPr>
        <w:t>На развитие лесного хозяйства предусмотрены бюджетные ассигнования в сумме 154,4 млн рублей, в том числе в рамках реализации государственной программы «Охрана окружающей среды, воспроизводство и рациональное использование природных ресурсов Саратовской области на период до 2020 года» - 69,0 млн рублей. Расходы за счет целевых федеральных средств определены в сумме 136,3 млн рублей, в том числе на осуществление отдельных полномочий в области лесных отношений, переданных в соответствии с Лесным кодексом Российской Федерации, - 132,4 млн рублей для выполнения мероприятий по охране и воспроизводству лесов, осуществлению мер пожарной безопасности в лесах и тушению лесных пожаров, лесовосстановлению на землях лесного фонда и приобретение лесопожарной техники и оборудования - 3,9 млн рублей. Средства областного бюджета запланированы в сумме 18,1 млн рублей на выполнение государственных заданий лесхозами и приобретение лесопожарной техники и оборудования.</w:t>
      </w:r>
    </w:p>
    <w:p w:rsidR="003E1448" w:rsidRPr="006664AB" w:rsidRDefault="003E1448" w:rsidP="003E1448">
      <w:pPr>
        <w:pStyle w:val="a8"/>
        <w:spacing w:after="0"/>
        <w:ind w:left="0" w:firstLine="709"/>
        <w:jc w:val="both"/>
        <w:rPr>
          <w:bCs/>
          <w:sz w:val="28"/>
          <w:szCs w:val="28"/>
        </w:rPr>
      </w:pPr>
      <w:r w:rsidRPr="006664AB">
        <w:rPr>
          <w:bCs/>
          <w:sz w:val="28"/>
          <w:szCs w:val="28"/>
        </w:rPr>
        <w:t>Финансовое обеспечение мероприятий в области охраны окружающей среды определено в объеме 23,6 млн рублей, в том числе за счет средств федерального бюджета на реализацию переданных полномочий Российской Федерации в области охраны и использования охотничьих ресурсов и объектов животного мира 14,4 млн рублей.</w:t>
      </w:r>
    </w:p>
    <w:p w:rsidR="003E1448" w:rsidRPr="006664AB" w:rsidRDefault="003E1448" w:rsidP="003E1448">
      <w:pPr>
        <w:ind w:firstLineChars="252" w:firstLine="696"/>
        <w:jc w:val="both"/>
        <w:rPr>
          <w:spacing w:val="-4"/>
          <w:sz w:val="28"/>
          <w:szCs w:val="28"/>
        </w:rPr>
      </w:pPr>
      <w:r w:rsidRPr="006664AB">
        <w:rPr>
          <w:spacing w:val="-4"/>
          <w:sz w:val="28"/>
          <w:szCs w:val="28"/>
        </w:rPr>
        <w:t xml:space="preserve">По транспортному комплексу объем ассигнований прогнозируется в 2016 году в сумме 950,9 млн рублей. В составе расходов предусмотрено возмещение выпадающих доходов транспортных организаций от обеспечения равной доступности услуг общественного транспорта для отдельных категорий граждан, льготного проезда учащихся и от применения регулируемых тарифов на пассажирские перевозки. </w:t>
      </w:r>
    </w:p>
    <w:p w:rsidR="003E1448" w:rsidRPr="00255EBC" w:rsidRDefault="003E1448" w:rsidP="003E1448">
      <w:pPr>
        <w:ind w:firstLineChars="252" w:firstLine="706"/>
        <w:jc w:val="both"/>
        <w:rPr>
          <w:sz w:val="28"/>
          <w:szCs w:val="28"/>
        </w:rPr>
      </w:pPr>
      <w:r w:rsidRPr="00255EBC">
        <w:rPr>
          <w:sz w:val="28"/>
          <w:szCs w:val="28"/>
        </w:rPr>
        <w:t xml:space="preserve">Объем бюджетных ассигнований областного дорожного фонда на 2016 год установлен в размере 3002,2 млн рублей, за счет которых планируется осуществить 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 на общую сумму 2381,0 млн рублей, строительство и реконструкцию автомобильных дорог общего пользования регионального и межмуниципального значения, мостов и мостовых переходов, находящихся в государственной собственности области – 40,0 млн рублей, мероприятия по развитию сети автомобильных дорог – 50,0 млн рублей, уплату процентов за реструктурированную задолженность  по бюджетным кредитам на дороги – </w:t>
      </w:r>
      <w:r>
        <w:rPr>
          <w:sz w:val="28"/>
          <w:szCs w:val="28"/>
        </w:rPr>
        <w:br/>
      </w:r>
      <w:r w:rsidRPr="00255EBC">
        <w:rPr>
          <w:sz w:val="28"/>
          <w:szCs w:val="28"/>
        </w:rPr>
        <w:t>2,2 млн рублей, предоставить субсидии бюджетному учреждению на финансовое обеспечение выполнения государственного задания в сфере использования автомобильных дорог и осуществления дорожной деятельности – 57,6 млн рублей, перечислить местным бюджетам субсидии на капитальный ремонт, ремонт и содержание автомобильных дорог общего пользования местного значения – 471,4 млн рублей.</w:t>
      </w:r>
    </w:p>
    <w:p w:rsidR="003E1448" w:rsidRPr="006664AB" w:rsidRDefault="003E1448" w:rsidP="003E1448">
      <w:pPr>
        <w:ind w:firstLineChars="252" w:firstLine="690"/>
        <w:jc w:val="both"/>
        <w:rPr>
          <w:spacing w:val="-6"/>
          <w:sz w:val="28"/>
          <w:szCs w:val="28"/>
        </w:rPr>
      </w:pPr>
      <w:r w:rsidRPr="006664AB">
        <w:rPr>
          <w:spacing w:val="-6"/>
          <w:sz w:val="28"/>
          <w:szCs w:val="28"/>
        </w:rPr>
        <w:t>По отрасли «Жилищно-коммунальное хозяйство» учтены расходы в сумме 308,9 млн рублей, из них субсидии на возмещение затрат при осуществлении технической эксплуатации и текущего ремонта сооружений инженерной защиты области – 58,0 млн рублей и на 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 в 2015-2017 годах – 141,0 млн рублей, субсидии специализированной некоммерческой организации «Фонд капитального ремонта» – 107,3 млн рублей, уплату взносов на капитальный ремонт общего имущества в многоквартирных домах, относящихся к государственному жилищному фонду области, – 2,6 млн рублей.</w:t>
      </w:r>
    </w:p>
    <w:p w:rsidR="003E1448" w:rsidRPr="00255EBC" w:rsidRDefault="003E1448" w:rsidP="003E1448">
      <w:pPr>
        <w:ind w:firstLineChars="252" w:firstLine="690"/>
        <w:jc w:val="both"/>
        <w:rPr>
          <w:spacing w:val="-6"/>
          <w:sz w:val="28"/>
          <w:szCs w:val="28"/>
        </w:rPr>
      </w:pPr>
      <w:r w:rsidRPr="00255EBC">
        <w:rPr>
          <w:spacing w:val="-6"/>
          <w:sz w:val="28"/>
          <w:szCs w:val="28"/>
        </w:rPr>
        <w:t>Расходы инвестиционного характера в рамках областной адресной инвестиционной программы с учетом федеральных средств предусмотрены на 2016 год в объеме 769,7 млн рублей, в том числе на обеспечение жильем детей-сирот и детей, оставшихся без попечения родителей, с учетом средств соответствующей субсидии из федерального бюджета предусмотрено 564,4 млн рублей.</w:t>
      </w:r>
    </w:p>
    <w:p w:rsidR="003E1448" w:rsidRPr="006664AB" w:rsidRDefault="003E1448" w:rsidP="003E1448">
      <w:pPr>
        <w:ind w:firstLineChars="252" w:firstLine="706"/>
        <w:jc w:val="both"/>
        <w:rPr>
          <w:sz w:val="28"/>
          <w:szCs w:val="28"/>
        </w:rPr>
      </w:pPr>
      <w:r w:rsidRPr="006664AB">
        <w:rPr>
          <w:sz w:val="28"/>
          <w:szCs w:val="28"/>
        </w:rPr>
        <w:t>Кроме того, в 2016 году на ипотечное жилищное кредитование предусмотрено 280,9 млн рублей, на предоставление социальных выплат на строительство (приобретение) жилых помещений 85,6 млн. рублей, в том числе за счет субвенций из федерального бюджета – 70,4 млн рублей, на обеспечение жильем молодых семьей - 40,5 млн рублей.</w:t>
      </w:r>
    </w:p>
    <w:p w:rsidR="003E1448" w:rsidRPr="006664AB" w:rsidRDefault="003E1448" w:rsidP="003E1448">
      <w:pPr>
        <w:ind w:firstLineChars="252" w:firstLine="706"/>
        <w:jc w:val="both"/>
        <w:rPr>
          <w:sz w:val="28"/>
          <w:szCs w:val="28"/>
        </w:rPr>
      </w:pPr>
      <w:r w:rsidRPr="006664AB">
        <w:rPr>
          <w:sz w:val="28"/>
          <w:szCs w:val="28"/>
        </w:rPr>
        <w:t>На поддержку и развитие малого и среднего предпринимательства планируется направить в 2016 году 26,6 млн рублей, в том числе на поддержку деятельности муниципальных бизнес-инкубаторов – 4,9 млн рублей.</w:t>
      </w:r>
    </w:p>
    <w:p w:rsidR="003E1448" w:rsidRPr="006664AB" w:rsidRDefault="003E1448" w:rsidP="003E1448">
      <w:pPr>
        <w:ind w:firstLineChars="252" w:firstLine="706"/>
        <w:jc w:val="both"/>
        <w:rPr>
          <w:sz w:val="28"/>
          <w:szCs w:val="28"/>
        </w:rPr>
      </w:pPr>
      <w:r w:rsidRPr="006664AB">
        <w:rPr>
          <w:sz w:val="28"/>
          <w:szCs w:val="28"/>
        </w:rPr>
        <w:t>На мероприятия по комплексному обустройству объектами социальной и инженерной инфраструктуры населенных пунктов, расположенных в сельской местности, запланировано 53,0 млн рублей.</w:t>
      </w:r>
    </w:p>
    <w:p w:rsidR="003E1448" w:rsidRPr="006664AB" w:rsidRDefault="003E1448" w:rsidP="003E1448">
      <w:pPr>
        <w:ind w:firstLineChars="252" w:firstLine="706"/>
        <w:jc w:val="both"/>
        <w:rPr>
          <w:sz w:val="28"/>
          <w:szCs w:val="28"/>
        </w:rPr>
      </w:pPr>
      <w:r w:rsidRPr="006664AB">
        <w:rPr>
          <w:sz w:val="28"/>
          <w:szCs w:val="28"/>
        </w:rPr>
        <w:t>Расходы на обеспечение пожарной безопасности, предупреждение и защиту от чрезвычайных ситуаций, гражданскую оборону определены на 2016 год в сумме 230,4 млн рублей, на эксплуатационно-техническое обслуживание  действующей региональной системы оповещения населения в рамках реализации государственной программы области «Защита населения и территорий от чрезвычайных ситуаций, обеспечение пожарной безопасности до 2020 года» – 2,9 млн рублей.</w:t>
      </w:r>
    </w:p>
    <w:p w:rsidR="003E1448" w:rsidRPr="006664AB" w:rsidRDefault="003E1448" w:rsidP="003E1448">
      <w:pPr>
        <w:pStyle w:val="a6"/>
        <w:tabs>
          <w:tab w:val="left" w:pos="3120"/>
        </w:tabs>
        <w:ind w:firstLineChars="252" w:firstLine="690"/>
        <w:jc w:val="both"/>
        <w:rPr>
          <w:spacing w:val="-6"/>
          <w:sz w:val="28"/>
          <w:szCs w:val="28"/>
        </w:rPr>
      </w:pPr>
      <w:r w:rsidRPr="006664AB">
        <w:rPr>
          <w:spacing w:val="-6"/>
          <w:sz w:val="28"/>
          <w:szCs w:val="28"/>
        </w:rPr>
        <w:t>Расходы на содержание органов государственной власти области на 2016 год запланированы в объеме 1966,5 млн рублей, в том числе при исполнении полномочий области за счет собственных доходов областного бюджета – 1793,6 млн рублей, или 2,35 % от налоговых, неналоговых доходов консолидированного бюджета с учетом дотации на выравнивание бюджетной обеспеченности. Постановлением Правительства Российской Федерации (от 2 октября 2014 года № 1006 «Об утверждении нормативов формирования расходов на содержание органов государственной власти субъектов Российской Федерации» и о признании утратившими силу некоторых актов Правительства РФ) утверждена методика расчета нормативов  на очередной финансовый год. Приказом Министерства финансов РФ от 27 октября 2015 года № 407 норматив на 2016 год установлен в размере 3,6. Кроме того, на исполнение органами исполнительной власти области переданных полномочий Российской Федерации за счет средств субвенций из федерального бюджета предусмотрено 172,9 млн рублей.</w:t>
      </w:r>
    </w:p>
    <w:p w:rsidR="003E1448" w:rsidRPr="006664AB" w:rsidRDefault="003E1448" w:rsidP="003E1448">
      <w:pPr>
        <w:pStyle w:val="a6"/>
        <w:tabs>
          <w:tab w:val="left" w:pos="3120"/>
        </w:tabs>
        <w:spacing w:after="0"/>
        <w:ind w:firstLineChars="252" w:firstLine="708"/>
        <w:jc w:val="center"/>
        <w:rPr>
          <w:b/>
          <w:sz w:val="28"/>
          <w:szCs w:val="28"/>
        </w:rPr>
      </w:pPr>
    </w:p>
    <w:p w:rsidR="003E1448" w:rsidRPr="006664AB" w:rsidRDefault="003E1448" w:rsidP="003E1448">
      <w:pPr>
        <w:pStyle w:val="a6"/>
        <w:tabs>
          <w:tab w:val="left" w:pos="3120"/>
        </w:tabs>
        <w:spacing w:after="0"/>
        <w:jc w:val="center"/>
        <w:rPr>
          <w:b/>
          <w:sz w:val="28"/>
          <w:szCs w:val="28"/>
        </w:rPr>
      </w:pPr>
      <w:r w:rsidRPr="006664AB">
        <w:rPr>
          <w:b/>
          <w:sz w:val="28"/>
          <w:szCs w:val="28"/>
          <w:lang w:val="en-US"/>
        </w:rPr>
        <w:t>VI</w:t>
      </w:r>
      <w:r w:rsidRPr="006664AB">
        <w:rPr>
          <w:b/>
          <w:sz w:val="28"/>
          <w:szCs w:val="28"/>
        </w:rPr>
        <w:t>. Межбюджетные трансферты</w:t>
      </w:r>
    </w:p>
    <w:p w:rsidR="003E1448" w:rsidRPr="006664AB" w:rsidRDefault="003E1448" w:rsidP="003E1448">
      <w:pPr>
        <w:pStyle w:val="a6"/>
        <w:tabs>
          <w:tab w:val="left" w:pos="3120"/>
        </w:tabs>
        <w:spacing w:after="0"/>
        <w:ind w:firstLine="709"/>
        <w:jc w:val="center"/>
        <w:rPr>
          <w:sz w:val="28"/>
          <w:szCs w:val="28"/>
        </w:rPr>
      </w:pPr>
    </w:p>
    <w:p w:rsidR="003E1448" w:rsidRPr="006664AB" w:rsidRDefault="003E1448" w:rsidP="003E1448">
      <w:pPr>
        <w:pStyle w:val="a6"/>
        <w:tabs>
          <w:tab w:val="left" w:pos="3120"/>
        </w:tabs>
        <w:spacing w:after="0"/>
        <w:ind w:firstLine="709"/>
        <w:jc w:val="both"/>
        <w:rPr>
          <w:sz w:val="28"/>
          <w:szCs w:val="28"/>
        </w:rPr>
      </w:pPr>
      <w:r w:rsidRPr="006664AB">
        <w:rPr>
          <w:sz w:val="28"/>
          <w:szCs w:val="28"/>
        </w:rPr>
        <w:t xml:space="preserve">Межбюджетные трансферты местным бюджетам на 2016 год запланированы в объеме 19826,8 млн рублей, из которых основная доля предоставляется в форме субвенций в размере 16836,5 млн рублей (84,9% общего объема межбюджетных трансфертов) и дотаций в размере 2510,4 млн рублей (12,7% от общего объема межбюджетных трансфертов). </w:t>
      </w:r>
    </w:p>
    <w:p w:rsidR="003E1448" w:rsidRPr="006664AB" w:rsidRDefault="003E1448" w:rsidP="003E1448">
      <w:pPr>
        <w:ind w:firstLineChars="252" w:firstLine="706"/>
        <w:jc w:val="both"/>
        <w:rPr>
          <w:sz w:val="28"/>
          <w:szCs w:val="28"/>
        </w:rPr>
      </w:pPr>
      <w:r w:rsidRPr="006664AB">
        <w:rPr>
          <w:sz w:val="28"/>
          <w:szCs w:val="28"/>
        </w:rPr>
        <w:t>Структура межбюджетных трансфертов из областного бюджета представлена в следующей таблице:</w:t>
      </w:r>
    </w:p>
    <w:p w:rsidR="003E1448" w:rsidRPr="006664AB" w:rsidRDefault="003E1448" w:rsidP="003E1448">
      <w:pPr>
        <w:autoSpaceDE w:val="0"/>
        <w:autoSpaceDN w:val="0"/>
        <w:adjustRightInd w:val="0"/>
        <w:ind w:firstLine="709"/>
        <w:jc w:val="both"/>
      </w:pPr>
    </w:p>
    <w:p w:rsidR="003E1448" w:rsidRPr="006664AB" w:rsidRDefault="003E1448" w:rsidP="003E1448">
      <w:pPr>
        <w:pStyle w:val="2"/>
        <w:ind w:left="0" w:firstLine="709"/>
        <w:jc w:val="right"/>
      </w:pPr>
      <w:r w:rsidRPr="006664AB">
        <w:t xml:space="preserve">(млн рублей) </w:t>
      </w:r>
    </w:p>
    <w:tbl>
      <w:tblPr>
        <w:tblW w:w="9639" w:type="dxa"/>
        <w:tblInd w:w="108" w:type="dxa"/>
        <w:tblLayout w:type="fixed"/>
        <w:tblLook w:val="04A0" w:firstRow="1" w:lastRow="0" w:firstColumn="1" w:lastColumn="0" w:noHBand="0" w:noVBand="1"/>
      </w:tblPr>
      <w:tblGrid>
        <w:gridCol w:w="5529"/>
        <w:gridCol w:w="1418"/>
        <w:gridCol w:w="1133"/>
        <w:gridCol w:w="1559"/>
      </w:tblGrid>
      <w:tr w:rsidR="003E1448" w:rsidRPr="00255EBC" w:rsidTr="00366C62">
        <w:trPr>
          <w:trHeight w:val="280"/>
          <w:tblHeader/>
        </w:trPr>
        <w:tc>
          <w:tcPr>
            <w:tcW w:w="5529" w:type="dxa"/>
            <w:vMerge w:val="restart"/>
            <w:tcBorders>
              <w:top w:val="single" w:sz="4" w:space="0" w:color="auto"/>
              <w:left w:val="single" w:sz="4" w:space="0" w:color="auto"/>
              <w:right w:val="single" w:sz="4" w:space="0" w:color="auto"/>
            </w:tcBorders>
            <w:shd w:val="clear" w:color="auto" w:fill="auto"/>
            <w:vAlign w:val="center"/>
            <w:hideMark/>
          </w:tcPr>
          <w:p w:rsidR="003E1448" w:rsidRPr="00255EBC" w:rsidRDefault="003E1448" w:rsidP="00366C62">
            <w:pPr>
              <w:jc w:val="center"/>
              <w:rPr>
                <w:b/>
                <w:bCs/>
                <w:color w:val="000000"/>
              </w:rPr>
            </w:pPr>
            <w:r w:rsidRPr="00255EBC">
              <w:rPr>
                <w:b/>
                <w:color w:val="000000"/>
              </w:rPr>
              <w:t>Наименование</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3E1448" w:rsidRPr="00255EBC" w:rsidRDefault="003E1448" w:rsidP="00366C62">
            <w:pPr>
              <w:jc w:val="center"/>
              <w:rPr>
                <w:b/>
                <w:color w:val="000000"/>
              </w:rPr>
            </w:pPr>
            <w:r w:rsidRPr="00255EBC">
              <w:rPr>
                <w:b/>
                <w:color w:val="000000"/>
              </w:rPr>
              <w:t>2015 год</w:t>
            </w:r>
          </w:p>
        </w:tc>
        <w:tc>
          <w:tcPr>
            <w:tcW w:w="2692" w:type="dxa"/>
            <w:gridSpan w:val="2"/>
            <w:tcBorders>
              <w:top w:val="single" w:sz="4" w:space="0" w:color="auto"/>
              <w:left w:val="nil"/>
              <w:bottom w:val="single" w:sz="4" w:space="0" w:color="auto"/>
              <w:right w:val="single" w:sz="4" w:space="0" w:color="auto"/>
            </w:tcBorders>
            <w:shd w:val="clear" w:color="auto" w:fill="auto"/>
            <w:noWrap/>
            <w:vAlign w:val="center"/>
            <w:hideMark/>
          </w:tcPr>
          <w:p w:rsidR="003E1448" w:rsidRPr="00255EBC" w:rsidRDefault="003E1448" w:rsidP="00366C62">
            <w:pPr>
              <w:jc w:val="center"/>
              <w:rPr>
                <w:b/>
                <w:bCs/>
                <w:color w:val="000000"/>
              </w:rPr>
            </w:pPr>
            <w:r w:rsidRPr="00255EBC">
              <w:rPr>
                <w:b/>
                <w:color w:val="000000"/>
              </w:rPr>
              <w:t xml:space="preserve">2016 год </w:t>
            </w:r>
          </w:p>
        </w:tc>
      </w:tr>
      <w:tr w:rsidR="003E1448" w:rsidRPr="00255EBC" w:rsidTr="00366C62">
        <w:trPr>
          <w:trHeight w:val="70"/>
          <w:tblHeader/>
        </w:trPr>
        <w:tc>
          <w:tcPr>
            <w:tcW w:w="5529" w:type="dxa"/>
            <w:vMerge/>
            <w:tcBorders>
              <w:left w:val="single" w:sz="4" w:space="0" w:color="auto"/>
              <w:bottom w:val="single" w:sz="4" w:space="0" w:color="auto"/>
              <w:right w:val="single" w:sz="4" w:space="0" w:color="auto"/>
            </w:tcBorders>
            <w:shd w:val="clear" w:color="auto" w:fill="auto"/>
            <w:vAlign w:val="center"/>
          </w:tcPr>
          <w:p w:rsidR="003E1448" w:rsidRPr="00255EBC" w:rsidRDefault="003E1448" w:rsidP="00366C62">
            <w:pPr>
              <w:jc w:val="center"/>
              <w:rPr>
                <w:b/>
                <w:color w:val="000000"/>
              </w:rPr>
            </w:pPr>
          </w:p>
        </w:tc>
        <w:tc>
          <w:tcPr>
            <w:tcW w:w="1418" w:type="dxa"/>
            <w:tcBorders>
              <w:top w:val="single" w:sz="4" w:space="0" w:color="auto"/>
              <w:left w:val="nil"/>
              <w:right w:val="single" w:sz="4" w:space="0" w:color="auto"/>
            </w:tcBorders>
            <w:shd w:val="clear" w:color="auto" w:fill="auto"/>
            <w:noWrap/>
            <w:vAlign w:val="center"/>
          </w:tcPr>
          <w:p w:rsidR="003E1448" w:rsidRPr="00255EBC" w:rsidRDefault="003E1448" w:rsidP="00366C62">
            <w:pPr>
              <w:jc w:val="center"/>
              <w:rPr>
                <w:b/>
                <w:color w:val="000000"/>
              </w:rPr>
            </w:pPr>
            <w:r w:rsidRPr="00255EBC">
              <w:rPr>
                <w:b/>
                <w:color w:val="000000"/>
              </w:rPr>
              <w:t>Первона</w:t>
            </w:r>
            <w:r>
              <w:rPr>
                <w:b/>
                <w:color w:val="000000"/>
              </w:rPr>
              <w:t>-</w:t>
            </w:r>
            <w:r>
              <w:rPr>
                <w:b/>
                <w:color w:val="000000"/>
              </w:rPr>
              <w:br/>
            </w:r>
            <w:r w:rsidRPr="00255EBC">
              <w:rPr>
                <w:b/>
                <w:color w:val="000000"/>
              </w:rPr>
              <w:t>чальный бюджет</w:t>
            </w:r>
          </w:p>
        </w:tc>
        <w:tc>
          <w:tcPr>
            <w:tcW w:w="1133" w:type="dxa"/>
            <w:tcBorders>
              <w:top w:val="single" w:sz="4" w:space="0" w:color="auto"/>
              <w:left w:val="nil"/>
              <w:bottom w:val="single" w:sz="4" w:space="0" w:color="auto"/>
              <w:right w:val="single" w:sz="4" w:space="0" w:color="auto"/>
            </w:tcBorders>
            <w:shd w:val="clear" w:color="auto" w:fill="auto"/>
            <w:noWrap/>
            <w:vAlign w:val="center"/>
          </w:tcPr>
          <w:p w:rsidR="003E1448" w:rsidRPr="00255EBC" w:rsidRDefault="003E1448" w:rsidP="00366C62">
            <w:pPr>
              <w:jc w:val="center"/>
              <w:rPr>
                <w:b/>
                <w:color w:val="000000"/>
              </w:rPr>
            </w:pPr>
            <w:r w:rsidRPr="00255EBC">
              <w:rPr>
                <w:b/>
                <w:color w:val="000000"/>
              </w:rPr>
              <w:t>проект</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3E1448" w:rsidRPr="00255EBC" w:rsidRDefault="003E1448" w:rsidP="00366C62">
            <w:pPr>
              <w:jc w:val="center"/>
              <w:rPr>
                <w:b/>
                <w:bCs/>
                <w:color w:val="000000"/>
              </w:rPr>
            </w:pPr>
            <w:r>
              <w:rPr>
                <w:b/>
                <w:color w:val="000000"/>
              </w:rPr>
              <w:t>изменение к предыдуще-</w:t>
            </w:r>
            <w:r>
              <w:rPr>
                <w:b/>
                <w:color w:val="000000"/>
              </w:rPr>
              <w:br/>
            </w:r>
            <w:r w:rsidRPr="00255EBC">
              <w:rPr>
                <w:b/>
                <w:color w:val="000000"/>
              </w:rPr>
              <w:t>му году, %</w:t>
            </w:r>
          </w:p>
        </w:tc>
      </w:tr>
      <w:tr w:rsidR="003E1448" w:rsidRPr="00255EBC" w:rsidTr="00366C62">
        <w:trPr>
          <w:trHeight w:val="70"/>
          <w:tblHeader/>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E1448" w:rsidRPr="00255EBC" w:rsidRDefault="003E1448" w:rsidP="00366C62">
            <w:pPr>
              <w:jc w:val="center"/>
              <w:rPr>
                <w:b/>
                <w:color w:val="000000"/>
              </w:rPr>
            </w:pPr>
            <w:r w:rsidRPr="00255EBC">
              <w:rPr>
                <w:b/>
                <w:color w:val="000000"/>
              </w:rPr>
              <w:t>1</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3E1448" w:rsidRPr="00255EBC" w:rsidRDefault="003E1448" w:rsidP="00366C62">
            <w:pPr>
              <w:jc w:val="center"/>
              <w:rPr>
                <w:b/>
                <w:color w:val="000000"/>
              </w:rPr>
            </w:pPr>
            <w:r w:rsidRPr="00255EBC">
              <w:rPr>
                <w:b/>
                <w:color w:val="000000"/>
              </w:rPr>
              <w:t>2</w:t>
            </w:r>
          </w:p>
        </w:tc>
        <w:tc>
          <w:tcPr>
            <w:tcW w:w="1133" w:type="dxa"/>
            <w:tcBorders>
              <w:top w:val="single" w:sz="4" w:space="0" w:color="auto"/>
              <w:left w:val="nil"/>
              <w:bottom w:val="single" w:sz="4" w:space="0" w:color="auto"/>
              <w:right w:val="single" w:sz="4" w:space="0" w:color="auto"/>
            </w:tcBorders>
            <w:shd w:val="clear" w:color="auto" w:fill="auto"/>
            <w:noWrap/>
            <w:vAlign w:val="bottom"/>
            <w:hideMark/>
          </w:tcPr>
          <w:p w:rsidR="003E1448" w:rsidRPr="00255EBC" w:rsidRDefault="003E1448" w:rsidP="00366C62">
            <w:pPr>
              <w:jc w:val="center"/>
              <w:rPr>
                <w:b/>
                <w:color w:val="000000"/>
              </w:rPr>
            </w:pPr>
            <w:r w:rsidRPr="00255EBC">
              <w:rPr>
                <w:b/>
                <w:color w:val="000000"/>
              </w:rPr>
              <w:t>4</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center"/>
              <w:rPr>
                <w:b/>
                <w:color w:val="000000"/>
              </w:rPr>
            </w:pPr>
            <w:r w:rsidRPr="00255EBC">
              <w:rPr>
                <w:b/>
                <w:color w:val="000000"/>
              </w:rPr>
              <w:t>5</w:t>
            </w:r>
          </w:p>
        </w:tc>
      </w:tr>
      <w:tr w:rsidR="003E1448" w:rsidRPr="00255EBC" w:rsidTr="00366C62">
        <w:trPr>
          <w:trHeight w:val="70"/>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E1448" w:rsidRPr="00255EBC" w:rsidRDefault="003E1448" w:rsidP="00366C62">
            <w:pPr>
              <w:jc w:val="both"/>
              <w:rPr>
                <w:b/>
                <w:bCs/>
                <w:color w:val="000000"/>
                <w:spacing w:val="-6"/>
              </w:rPr>
            </w:pPr>
            <w:r w:rsidRPr="00255EBC">
              <w:rPr>
                <w:b/>
                <w:bCs/>
                <w:color w:val="000000"/>
                <w:spacing w:val="-6"/>
              </w:rPr>
              <w:t>Межбюджетные трансферты местным бюджетам - всего</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3E1448" w:rsidRPr="00255EBC" w:rsidRDefault="003E1448" w:rsidP="00366C62">
            <w:pPr>
              <w:jc w:val="right"/>
              <w:rPr>
                <w:b/>
                <w:bCs/>
                <w:color w:val="000000"/>
              </w:rPr>
            </w:pPr>
            <w:r w:rsidRPr="00255EBC">
              <w:rPr>
                <w:b/>
                <w:bCs/>
                <w:color w:val="000000"/>
              </w:rPr>
              <w:t>19578,7</w:t>
            </w:r>
          </w:p>
        </w:tc>
        <w:tc>
          <w:tcPr>
            <w:tcW w:w="1133" w:type="dxa"/>
            <w:tcBorders>
              <w:top w:val="single" w:sz="4" w:space="0" w:color="auto"/>
              <w:left w:val="nil"/>
              <w:bottom w:val="single" w:sz="4" w:space="0" w:color="auto"/>
              <w:right w:val="single" w:sz="4" w:space="0" w:color="auto"/>
            </w:tcBorders>
            <w:shd w:val="clear" w:color="auto" w:fill="auto"/>
            <w:noWrap/>
            <w:vAlign w:val="bottom"/>
            <w:hideMark/>
          </w:tcPr>
          <w:p w:rsidR="003E1448" w:rsidRPr="00255EBC" w:rsidRDefault="003E1448" w:rsidP="00366C62">
            <w:pPr>
              <w:jc w:val="right"/>
              <w:rPr>
                <w:b/>
                <w:bCs/>
                <w:color w:val="000000"/>
              </w:rPr>
            </w:pPr>
            <w:r w:rsidRPr="00255EBC">
              <w:rPr>
                <w:b/>
                <w:bCs/>
                <w:color w:val="000000"/>
              </w:rPr>
              <w:t>19826,8</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
                <w:bCs/>
                <w:color w:val="000000"/>
              </w:rPr>
            </w:pPr>
            <w:r w:rsidRPr="00255EBC">
              <w:rPr>
                <w:b/>
                <w:bCs/>
                <w:color w:val="000000"/>
              </w:rPr>
              <w:t>101,3</w:t>
            </w:r>
          </w:p>
        </w:tc>
      </w:tr>
      <w:tr w:rsidR="003E1448" w:rsidRPr="00255EBC" w:rsidTr="00366C62">
        <w:trPr>
          <w:trHeight w:val="77"/>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rsidR="003E1448" w:rsidRPr="00255EBC" w:rsidRDefault="003E1448" w:rsidP="00366C62">
            <w:pPr>
              <w:jc w:val="both"/>
              <w:rPr>
                <w:color w:val="000000"/>
              </w:rPr>
            </w:pPr>
            <w:r w:rsidRPr="00255EBC">
              <w:rPr>
                <w:color w:val="000000"/>
              </w:rPr>
              <w:t>за счет целевых средств</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color w:val="000000"/>
              </w:rPr>
            </w:pPr>
            <w:r w:rsidRPr="00255EBC">
              <w:rPr>
                <w:color w:val="000000"/>
              </w:rPr>
              <w:t>203,0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color w:val="000000"/>
              </w:rPr>
            </w:pPr>
            <w:r w:rsidRPr="00255EBC">
              <w:rPr>
                <w:color w:val="000000"/>
              </w:rPr>
              <w:t>157,7</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Cs/>
                <w:color w:val="000000"/>
              </w:rPr>
            </w:pPr>
            <w:r w:rsidRPr="00255EBC">
              <w:rPr>
                <w:bCs/>
                <w:color w:val="000000"/>
              </w:rPr>
              <w:t>77,7</w:t>
            </w:r>
          </w:p>
        </w:tc>
      </w:tr>
      <w:tr w:rsidR="003E1448" w:rsidRPr="00255EBC" w:rsidTr="00366C62">
        <w:trPr>
          <w:trHeight w:val="77"/>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rsidR="003E1448" w:rsidRPr="00255EBC" w:rsidRDefault="003E1448" w:rsidP="00366C62">
            <w:pPr>
              <w:jc w:val="both"/>
              <w:rPr>
                <w:color w:val="000000"/>
              </w:rPr>
            </w:pPr>
            <w:r w:rsidRPr="00255EBC">
              <w:rPr>
                <w:color w:val="000000"/>
              </w:rPr>
              <w:t>за счет средств областного бюджета</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color w:val="000000"/>
              </w:rPr>
            </w:pPr>
            <w:r w:rsidRPr="00255EBC">
              <w:rPr>
                <w:color w:val="000000"/>
              </w:rPr>
              <w:t>19375,7</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color w:val="000000"/>
              </w:rPr>
            </w:pPr>
            <w:r w:rsidRPr="00255EBC">
              <w:rPr>
                <w:color w:val="000000"/>
              </w:rPr>
              <w:t>19669,1</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Cs/>
                <w:color w:val="000000"/>
              </w:rPr>
            </w:pPr>
            <w:r w:rsidRPr="00255EBC">
              <w:rPr>
                <w:bCs/>
                <w:color w:val="000000"/>
              </w:rPr>
              <w:t>101,5</w:t>
            </w:r>
          </w:p>
        </w:tc>
      </w:tr>
      <w:tr w:rsidR="003E1448" w:rsidRPr="00255EBC" w:rsidTr="00366C62">
        <w:trPr>
          <w:trHeight w:val="70"/>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rsidR="003E1448" w:rsidRPr="00255EBC" w:rsidRDefault="003E1448" w:rsidP="00366C62">
            <w:pPr>
              <w:jc w:val="both"/>
              <w:rPr>
                <w:color w:val="000000"/>
              </w:rPr>
            </w:pPr>
            <w:r w:rsidRPr="00255EBC">
              <w:rPr>
                <w:color w:val="000000"/>
              </w:rPr>
              <w:t>из них:</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color w:val="000000"/>
              </w:rPr>
            </w:pPr>
            <w:r w:rsidRPr="00255EBC">
              <w:rPr>
                <w:color w:val="000000"/>
              </w:rPr>
              <w:t>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color w:val="000000"/>
              </w:rPr>
            </w:pPr>
            <w:r w:rsidRPr="00255EBC">
              <w:rPr>
                <w:color w:val="000000"/>
              </w:rPr>
              <w:t> </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Cs/>
                <w:color w:val="000000"/>
              </w:rPr>
            </w:pPr>
          </w:p>
        </w:tc>
      </w:tr>
      <w:tr w:rsidR="003E1448" w:rsidRPr="00255EBC" w:rsidTr="00366C62">
        <w:trPr>
          <w:trHeight w:val="77"/>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rsidR="003E1448" w:rsidRPr="00255EBC" w:rsidRDefault="003E1448" w:rsidP="00366C62">
            <w:pPr>
              <w:spacing w:line="228" w:lineRule="auto"/>
              <w:jc w:val="both"/>
              <w:rPr>
                <w:b/>
                <w:bCs/>
                <w:color w:val="000000"/>
              </w:rPr>
            </w:pPr>
            <w:r w:rsidRPr="00255EBC">
              <w:rPr>
                <w:b/>
                <w:bCs/>
                <w:color w:val="000000"/>
              </w:rPr>
              <w:t>Дотации всего</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
                <w:bCs/>
                <w:color w:val="000000"/>
              </w:rPr>
            </w:pPr>
            <w:r w:rsidRPr="00255EBC">
              <w:rPr>
                <w:b/>
                <w:bCs/>
                <w:color w:val="000000"/>
              </w:rPr>
              <w:t>2632,8</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
                <w:bCs/>
                <w:color w:val="000000"/>
              </w:rPr>
            </w:pPr>
            <w:r w:rsidRPr="00255EBC">
              <w:rPr>
                <w:b/>
                <w:bCs/>
                <w:color w:val="000000"/>
              </w:rPr>
              <w:t>2510,4</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
                <w:bCs/>
                <w:color w:val="000000"/>
              </w:rPr>
            </w:pPr>
            <w:r w:rsidRPr="00255EBC">
              <w:rPr>
                <w:b/>
                <w:bCs/>
                <w:color w:val="000000"/>
              </w:rPr>
              <w:t>95,4</w:t>
            </w:r>
          </w:p>
        </w:tc>
      </w:tr>
      <w:tr w:rsidR="003E1448" w:rsidRPr="00255EBC" w:rsidTr="00366C62">
        <w:trPr>
          <w:trHeight w:val="70"/>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rsidR="003E1448" w:rsidRPr="00255EBC" w:rsidRDefault="003E1448" w:rsidP="00366C62">
            <w:pPr>
              <w:spacing w:line="228" w:lineRule="auto"/>
              <w:ind w:left="318"/>
              <w:jc w:val="both"/>
              <w:rPr>
                <w:i/>
                <w:iCs/>
                <w:color w:val="000000"/>
              </w:rPr>
            </w:pPr>
            <w:r w:rsidRPr="00255EBC">
              <w:rPr>
                <w:i/>
                <w:iCs/>
                <w:color w:val="000000"/>
              </w:rPr>
              <w:t>в том числе:</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i/>
                <w:iCs/>
                <w:color w:val="000000"/>
              </w:rPr>
            </w:pPr>
            <w:r w:rsidRPr="00255EBC">
              <w:rPr>
                <w:i/>
                <w:iCs/>
                <w:color w:val="000000"/>
              </w:rPr>
              <w:t>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i/>
                <w:iCs/>
                <w:color w:val="000000"/>
              </w:rPr>
            </w:pPr>
            <w:r w:rsidRPr="00255EBC">
              <w:rPr>
                <w:i/>
                <w:iCs/>
                <w:color w:val="000000"/>
              </w:rPr>
              <w:t> </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Cs/>
                <w:color w:val="000000"/>
              </w:rPr>
            </w:pPr>
          </w:p>
        </w:tc>
      </w:tr>
      <w:tr w:rsidR="003E1448" w:rsidRPr="00255EBC" w:rsidTr="00366C62">
        <w:trPr>
          <w:trHeight w:val="70"/>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rsidR="003E1448" w:rsidRPr="00255EBC" w:rsidRDefault="003E1448" w:rsidP="00366C62">
            <w:pPr>
              <w:spacing w:line="228" w:lineRule="auto"/>
              <w:ind w:left="318"/>
              <w:jc w:val="both"/>
              <w:rPr>
                <w:i/>
                <w:iCs/>
                <w:color w:val="000000"/>
                <w:spacing w:val="-8"/>
              </w:rPr>
            </w:pPr>
            <w:r w:rsidRPr="00255EBC">
              <w:rPr>
                <w:i/>
                <w:iCs/>
                <w:color w:val="000000"/>
                <w:spacing w:val="-8"/>
              </w:rPr>
              <w:t>на выравнивание бюджетной обеспеченности поселений</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i/>
                <w:iCs/>
                <w:color w:val="000000"/>
              </w:rPr>
            </w:pPr>
            <w:r w:rsidRPr="00255EBC">
              <w:rPr>
                <w:i/>
                <w:iCs/>
                <w:color w:val="000000"/>
              </w:rPr>
              <w:t>32,5</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i/>
                <w:iCs/>
                <w:color w:val="000000"/>
              </w:rPr>
            </w:pPr>
            <w:r w:rsidRPr="00255EBC">
              <w:rPr>
                <w:i/>
                <w:iCs/>
                <w:color w:val="000000"/>
              </w:rPr>
              <w:t>35,0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Cs/>
                <w:i/>
                <w:color w:val="000000"/>
              </w:rPr>
            </w:pPr>
            <w:r w:rsidRPr="00255EBC">
              <w:rPr>
                <w:bCs/>
                <w:i/>
                <w:color w:val="000000"/>
              </w:rPr>
              <w:t>107,7</w:t>
            </w:r>
          </w:p>
        </w:tc>
      </w:tr>
      <w:tr w:rsidR="003E1448" w:rsidRPr="00255EBC" w:rsidTr="00366C62">
        <w:trPr>
          <w:trHeight w:val="77"/>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rsidR="003E1448" w:rsidRPr="00255EBC" w:rsidRDefault="003E1448" w:rsidP="00366C62">
            <w:pPr>
              <w:spacing w:line="228" w:lineRule="auto"/>
              <w:ind w:left="318"/>
              <w:jc w:val="both"/>
              <w:rPr>
                <w:i/>
                <w:iCs/>
                <w:color w:val="000000"/>
                <w:spacing w:val="-6"/>
              </w:rPr>
            </w:pPr>
            <w:r w:rsidRPr="00255EBC">
              <w:rPr>
                <w:i/>
                <w:iCs/>
                <w:color w:val="000000"/>
                <w:spacing w:val="-6"/>
              </w:rPr>
              <w:t>на выравнивание бюджетной обеспеченности муниципальных районов (городских округов)</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i/>
                <w:iCs/>
                <w:color w:val="000000"/>
              </w:rPr>
            </w:pPr>
            <w:r w:rsidRPr="00255EBC">
              <w:rPr>
                <w:i/>
                <w:iCs/>
                <w:color w:val="000000"/>
              </w:rPr>
              <w:t>2184,6</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i/>
                <w:iCs/>
                <w:color w:val="000000"/>
              </w:rPr>
            </w:pPr>
            <w:r w:rsidRPr="00255EBC">
              <w:rPr>
                <w:i/>
                <w:iCs/>
                <w:color w:val="000000"/>
              </w:rPr>
              <w:t>2061,2</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Cs/>
                <w:i/>
                <w:color w:val="000000"/>
              </w:rPr>
            </w:pPr>
            <w:r w:rsidRPr="00255EBC">
              <w:rPr>
                <w:bCs/>
                <w:i/>
                <w:color w:val="000000"/>
              </w:rPr>
              <w:t>94,4</w:t>
            </w:r>
          </w:p>
        </w:tc>
      </w:tr>
      <w:tr w:rsidR="003E1448" w:rsidRPr="00255EBC" w:rsidTr="00366C62">
        <w:trPr>
          <w:trHeight w:val="300"/>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rsidR="003E1448" w:rsidRPr="00255EBC" w:rsidRDefault="003E1448" w:rsidP="00366C62">
            <w:pPr>
              <w:spacing w:line="228" w:lineRule="auto"/>
              <w:ind w:left="318"/>
              <w:jc w:val="both"/>
              <w:rPr>
                <w:i/>
                <w:iCs/>
                <w:color w:val="000000"/>
              </w:rPr>
            </w:pPr>
            <w:r w:rsidRPr="00255EBC">
              <w:rPr>
                <w:i/>
                <w:iCs/>
                <w:color w:val="000000"/>
              </w:rPr>
              <w:t>на поддержку мер по обеспечению сбалансированности бюджетов</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i/>
                <w:iCs/>
                <w:color w:val="000000"/>
              </w:rPr>
            </w:pPr>
            <w:r w:rsidRPr="00255EBC">
              <w:rPr>
                <w:i/>
                <w:iCs/>
                <w:color w:val="000000"/>
              </w:rPr>
              <w:t>276,7</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i/>
                <w:iCs/>
                <w:color w:val="000000"/>
              </w:rPr>
            </w:pPr>
            <w:r w:rsidRPr="00255EBC">
              <w:rPr>
                <w:i/>
                <w:iCs/>
                <w:color w:val="000000"/>
              </w:rPr>
              <w:t>296,6</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Cs/>
                <w:i/>
                <w:color w:val="000000"/>
              </w:rPr>
            </w:pPr>
            <w:r w:rsidRPr="00255EBC">
              <w:rPr>
                <w:bCs/>
                <w:i/>
                <w:color w:val="000000"/>
              </w:rPr>
              <w:t>107,2</w:t>
            </w:r>
          </w:p>
        </w:tc>
      </w:tr>
      <w:tr w:rsidR="003E1448" w:rsidRPr="00255EBC" w:rsidTr="00366C62">
        <w:trPr>
          <w:trHeight w:val="77"/>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rsidR="003E1448" w:rsidRPr="00255EBC" w:rsidRDefault="003E1448" w:rsidP="00366C62">
            <w:pPr>
              <w:spacing w:line="228" w:lineRule="auto"/>
              <w:ind w:left="318"/>
              <w:jc w:val="both"/>
              <w:rPr>
                <w:i/>
                <w:iCs/>
                <w:color w:val="000000"/>
              </w:rPr>
            </w:pPr>
            <w:r w:rsidRPr="00255EBC">
              <w:rPr>
                <w:i/>
                <w:iCs/>
                <w:color w:val="000000"/>
              </w:rPr>
              <w:t>дотации бюджетам ЗАТО (федеральные средства)</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i/>
                <w:iCs/>
                <w:color w:val="000000"/>
              </w:rPr>
            </w:pPr>
            <w:r w:rsidRPr="00255EBC">
              <w:rPr>
                <w:i/>
                <w:iCs/>
                <w:color w:val="000000"/>
              </w:rPr>
              <w:t>139,0</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i/>
                <w:iCs/>
                <w:color w:val="000000"/>
              </w:rPr>
            </w:pPr>
            <w:r w:rsidRPr="00255EBC">
              <w:rPr>
                <w:i/>
                <w:iCs/>
                <w:color w:val="000000"/>
              </w:rPr>
              <w:t>117,6</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Cs/>
                <w:i/>
                <w:color w:val="000000"/>
              </w:rPr>
            </w:pPr>
            <w:r w:rsidRPr="00255EBC">
              <w:rPr>
                <w:bCs/>
                <w:i/>
                <w:color w:val="000000"/>
              </w:rPr>
              <w:t>84,6</w:t>
            </w:r>
          </w:p>
        </w:tc>
      </w:tr>
      <w:tr w:rsidR="003E1448" w:rsidRPr="00255EBC" w:rsidTr="00366C62">
        <w:trPr>
          <w:trHeight w:val="77"/>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rsidR="003E1448" w:rsidRPr="00255EBC" w:rsidRDefault="003E1448" w:rsidP="00366C62">
            <w:pPr>
              <w:spacing w:line="228" w:lineRule="auto"/>
              <w:jc w:val="both"/>
              <w:rPr>
                <w:b/>
                <w:bCs/>
                <w:color w:val="000000"/>
              </w:rPr>
            </w:pPr>
            <w:r w:rsidRPr="00255EBC">
              <w:rPr>
                <w:b/>
                <w:bCs/>
                <w:color w:val="000000"/>
              </w:rPr>
              <w:t>Субсидии</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
                <w:bCs/>
                <w:color w:val="000000"/>
              </w:rPr>
            </w:pPr>
            <w:r w:rsidRPr="00255EBC">
              <w:rPr>
                <w:b/>
                <w:bCs/>
                <w:color w:val="000000"/>
              </w:rPr>
              <w:t>616,7</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
                <w:bCs/>
                <w:color w:val="000000"/>
              </w:rPr>
            </w:pPr>
            <w:r w:rsidRPr="00255EBC">
              <w:rPr>
                <w:b/>
                <w:bCs/>
                <w:color w:val="000000"/>
              </w:rPr>
              <w:t>476,2</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
                <w:bCs/>
                <w:color w:val="000000"/>
              </w:rPr>
            </w:pPr>
            <w:r w:rsidRPr="00255EBC">
              <w:rPr>
                <w:b/>
                <w:bCs/>
                <w:color w:val="000000"/>
              </w:rPr>
              <w:t>77,2</w:t>
            </w:r>
          </w:p>
        </w:tc>
      </w:tr>
      <w:tr w:rsidR="003E1448" w:rsidRPr="00255EBC" w:rsidTr="00366C62">
        <w:trPr>
          <w:trHeight w:val="300"/>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rsidR="003E1448" w:rsidRPr="00255EBC" w:rsidRDefault="003E1448" w:rsidP="00366C62">
            <w:pPr>
              <w:ind w:left="318"/>
              <w:jc w:val="both"/>
              <w:rPr>
                <w:color w:val="000000"/>
              </w:rPr>
            </w:pPr>
            <w:r w:rsidRPr="00255EBC">
              <w:rPr>
                <w:color w:val="000000"/>
              </w:rPr>
              <w:t>за счет средств областного бюджета</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color w:val="000000"/>
              </w:rPr>
            </w:pPr>
            <w:r w:rsidRPr="00255EBC">
              <w:rPr>
                <w:color w:val="000000"/>
              </w:rPr>
              <w:t>616,7</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color w:val="000000"/>
              </w:rPr>
            </w:pPr>
            <w:r w:rsidRPr="00255EBC">
              <w:rPr>
                <w:color w:val="000000"/>
              </w:rPr>
              <w:t>476,2</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Cs/>
                <w:color w:val="000000"/>
              </w:rPr>
            </w:pPr>
            <w:r w:rsidRPr="00255EBC">
              <w:rPr>
                <w:bCs/>
                <w:color w:val="000000"/>
              </w:rPr>
              <w:t>77,2</w:t>
            </w:r>
          </w:p>
        </w:tc>
      </w:tr>
      <w:tr w:rsidR="003E1448" w:rsidRPr="00255EBC" w:rsidTr="00366C62">
        <w:trPr>
          <w:trHeight w:val="77"/>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rsidR="003E1448" w:rsidRPr="00255EBC" w:rsidRDefault="003E1448" w:rsidP="00366C62">
            <w:pPr>
              <w:jc w:val="both"/>
              <w:rPr>
                <w:b/>
                <w:bCs/>
                <w:color w:val="000000"/>
              </w:rPr>
            </w:pPr>
            <w:r w:rsidRPr="00255EBC">
              <w:rPr>
                <w:b/>
                <w:bCs/>
                <w:color w:val="000000"/>
              </w:rPr>
              <w:t>Субвенции</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
                <w:bCs/>
                <w:color w:val="000000"/>
              </w:rPr>
            </w:pPr>
            <w:r w:rsidRPr="00255EBC">
              <w:rPr>
                <w:b/>
                <w:bCs/>
                <w:color w:val="000000"/>
              </w:rPr>
              <w:t>16307,4</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
                <w:bCs/>
                <w:color w:val="000000"/>
              </w:rPr>
            </w:pPr>
            <w:r w:rsidRPr="00255EBC">
              <w:rPr>
                <w:b/>
                <w:bCs/>
                <w:color w:val="000000"/>
              </w:rPr>
              <w:t>16836,5</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
                <w:bCs/>
                <w:color w:val="000000"/>
              </w:rPr>
            </w:pPr>
            <w:r w:rsidRPr="00255EBC">
              <w:rPr>
                <w:b/>
                <w:bCs/>
                <w:color w:val="000000"/>
              </w:rPr>
              <w:t>103,2</w:t>
            </w:r>
          </w:p>
        </w:tc>
      </w:tr>
      <w:tr w:rsidR="003E1448" w:rsidRPr="00255EBC" w:rsidTr="00366C62">
        <w:trPr>
          <w:trHeight w:val="300"/>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rsidR="003E1448" w:rsidRPr="00255EBC" w:rsidRDefault="003E1448" w:rsidP="00366C62">
            <w:pPr>
              <w:ind w:left="318"/>
              <w:jc w:val="both"/>
              <w:rPr>
                <w:color w:val="000000"/>
              </w:rPr>
            </w:pPr>
            <w:r w:rsidRPr="00255EBC">
              <w:rPr>
                <w:color w:val="000000"/>
              </w:rPr>
              <w:t>за счет целевых средств</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color w:val="000000"/>
              </w:rPr>
            </w:pPr>
            <w:r w:rsidRPr="00255EBC">
              <w:rPr>
                <w:color w:val="000000"/>
              </w:rPr>
              <w:t>42,2</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color w:val="000000"/>
              </w:rPr>
            </w:pPr>
            <w:r w:rsidRPr="00255EBC">
              <w:rPr>
                <w:color w:val="000000"/>
              </w:rPr>
              <w:t>36,4</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Cs/>
                <w:color w:val="000000"/>
              </w:rPr>
            </w:pPr>
            <w:r w:rsidRPr="00255EBC">
              <w:rPr>
                <w:bCs/>
                <w:color w:val="000000"/>
              </w:rPr>
              <w:t>86,3</w:t>
            </w:r>
          </w:p>
        </w:tc>
      </w:tr>
      <w:tr w:rsidR="003E1448" w:rsidRPr="00255EBC" w:rsidTr="00366C62">
        <w:trPr>
          <w:trHeight w:val="300"/>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rsidR="003E1448" w:rsidRPr="00255EBC" w:rsidRDefault="003E1448" w:rsidP="00366C62">
            <w:pPr>
              <w:ind w:left="318"/>
              <w:jc w:val="both"/>
              <w:rPr>
                <w:color w:val="000000"/>
              </w:rPr>
            </w:pPr>
            <w:r w:rsidRPr="00255EBC">
              <w:rPr>
                <w:color w:val="000000"/>
              </w:rPr>
              <w:t>за счет средств областного бюджета</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color w:val="000000"/>
              </w:rPr>
            </w:pPr>
            <w:r w:rsidRPr="00255EBC">
              <w:rPr>
                <w:color w:val="000000"/>
              </w:rPr>
              <w:t>16265,2</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color w:val="000000"/>
              </w:rPr>
            </w:pPr>
            <w:r w:rsidRPr="00255EBC">
              <w:rPr>
                <w:color w:val="000000"/>
              </w:rPr>
              <w:t>16800,1</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Cs/>
                <w:color w:val="000000"/>
              </w:rPr>
            </w:pPr>
            <w:r w:rsidRPr="00255EBC">
              <w:rPr>
                <w:bCs/>
                <w:color w:val="000000"/>
              </w:rPr>
              <w:t>103,3</w:t>
            </w:r>
          </w:p>
        </w:tc>
      </w:tr>
      <w:tr w:rsidR="003E1448" w:rsidRPr="00255EBC" w:rsidTr="00366C62">
        <w:trPr>
          <w:trHeight w:val="300"/>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rsidR="003E1448" w:rsidRPr="00255EBC" w:rsidRDefault="003E1448" w:rsidP="00366C62">
            <w:pPr>
              <w:jc w:val="both"/>
              <w:rPr>
                <w:b/>
                <w:bCs/>
                <w:color w:val="000000"/>
              </w:rPr>
            </w:pPr>
            <w:r w:rsidRPr="00255EBC">
              <w:rPr>
                <w:b/>
                <w:bCs/>
                <w:color w:val="000000"/>
              </w:rPr>
              <w:t>Иные межбюджетные трансферты</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
                <w:bCs/>
                <w:color w:val="000000"/>
              </w:rPr>
            </w:pPr>
            <w:r w:rsidRPr="00255EBC">
              <w:rPr>
                <w:b/>
                <w:bCs/>
                <w:color w:val="000000"/>
              </w:rPr>
              <w:t>21,8</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
                <w:bCs/>
                <w:color w:val="000000"/>
              </w:rPr>
            </w:pPr>
            <w:r w:rsidRPr="00255EBC">
              <w:rPr>
                <w:b/>
                <w:bCs/>
                <w:color w:val="000000"/>
              </w:rPr>
              <w:t>3,7</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
                <w:bCs/>
                <w:color w:val="000000"/>
              </w:rPr>
            </w:pPr>
            <w:r w:rsidRPr="00255EBC">
              <w:rPr>
                <w:b/>
                <w:bCs/>
                <w:color w:val="000000"/>
              </w:rPr>
              <w:t>17,0</w:t>
            </w:r>
          </w:p>
        </w:tc>
      </w:tr>
      <w:tr w:rsidR="003E1448" w:rsidRPr="00255EBC" w:rsidTr="00366C62">
        <w:trPr>
          <w:trHeight w:val="70"/>
        </w:trPr>
        <w:tc>
          <w:tcPr>
            <w:tcW w:w="5529" w:type="dxa"/>
            <w:tcBorders>
              <w:top w:val="single" w:sz="4" w:space="0" w:color="auto"/>
              <w:left w:val="single" w:sz="4" w:space="0" w:color="auto"/>
              <w:bottom w:val="single" w:sz="4" w:space="0" w:color="auto"/>
              <w:right w:val="single" w:sz="4" w:space="0" w:color="auto"/>
            </w:tcBorders>
            <w:shd w:val="clear" w:color="auto" w:fill="auto"/>
            <w:vAlign w:val="bottom"/>
          </w:tcPr>
          <w:p w:rsidR="003E1448" w:rsidRPr="00255EBC" w:rsidRDefault="003E1448" w:rsidP="00366C62">
            <w:pPr>
              <w:spacing w:line="223" w:lineRule="auto"/>
              <w:ind w:left="318"/>
              <w:jc w:val="both"/>
              <w:rPr>
                <w:color w:val="000000"/>
              </w:rPr>
            </w:pPr>
            <w:r w:rsidRPr="00255EBC">
              <w:rPr>
                <w:color w:val="000000"/>
              </w:rPr>
              <w:t>за счет целевых средств</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color w:val="000000"/>
              </w:rPr>
            </w:pPr>
            <w:r w:rsidRPr="00255EBC">
              <w:rPr>
                <w:color w:val="000000"/>
              </w:rPr>
              <w:t>21,8</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color w:val="000000"/>
              </w:rPr>
            </w:pPr>
            <w:r w:rsidRPr="00255EBC">
              <w:rPr>
                <w:color w:val="000000"/>
              </w:rPr>
              <w:t>3,7</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E1448" w:rsidRPr="00255EBC" w:rsidRDefault="003E1448" w:rsidP="00366C62">
            <w:pPr>
              <w:jc w:val="right"/>
              <w:rPr>
                <w:bCs/>
                <w:color w:val="000000"/>
              </w:rPr>
            </w:pPr>
            <w:r w:rsidRPr="00255EBC">
              <w:rPr>
                <w:bCs/>
                <w:color w:val="000000"/>
              </w:rPr>
              <w:t>17,0</w:t>
            </w:r>
          </w:p>
        </w:tc>
      </w:tr>
    </w:tbl>
    <w:p w:rsidR="003E1448" w:rsidRPr="006664AB" w:rsidRDefault="003E1448" w:rsidP="003E1448">
      <w:pPr>
        <w:ind w:firstLine="709"/>
        <w:jc w:val="both"/>
        <w:rPr>
          <w:sz w:val="28"/>
          <w:szCs w:val="28"/>
        </w:rPr>
      </w:pPr>
    </w:p>
    <w:p w:rsidR="003E1448" w:rsidRPr="006664AB" w:rsidRDefault="003E1448" w:rsidP="003E1448">
      <w:pPr>
        <w:ind w:firstLine="709"/>
        <w:jc w:val="both"/>
        <w:rPr>
          <w:sz w:val="28"/>
          <w:szCs w:val="28"/>
        </w:rPr>
      </w:pPr>
      <w:r w:rsidRPr="006664AB">
        <w:rPr>
          <w:sz w:val="28"/>
          <w:szCs w:val="28"/>
        </w:rPr>
        <w:t>Значительную долю в общем объеме субвенций составляют субвенции на финансовое обеспечение образовательной деятельности муниципальных общеобразовательных и дошкольных образовательных организаций – 88,8% или 14958,9 млн рублей, предоставляемые местным бюджетам в соответствии с требованиями статьи 8 Федерального закона «Об образовании в Российской Федерации» и не предполагающие передачу на местный уровень исполнения полномочий субъекта Российской Федерации.</w:t>
      </w:r>
    </w:p>
    <w:p w:rsidR="003E1448" w:rsidRPr="006664AB" w:rsidRDefault="003E1448" w:rsidP="003E1448">
      <w:pPr>
        <w:ind w:firstLine="709"/>
        <w:jc w:val="both"/>
        <w:rPr>
          <w:sz w:val="28"/>
          <w:szCs w:val="28"/>
        </w:rPr>
      </w:pPr>
      <w:r w:rsidRPr="006664AB">
        <w:rPr>
          <w:sz w:val="28"/>
          <w:szCs w:val="28"/>
        </w:rPr>
        <w:t>Кроме того, в областном бюджете на 2016 год зарезервированы средства для оказания дополнительной финансовой помощи местным бюджетам в общей сумме 102,1 млн рублей.</w:t>
      </w:r>
    </w:p>
    <w:p w:rsidR="003E1448" w:rsidRPr="006664AB" w:rsidRDefault="003E1448" w:rsidP="003E1448">
      <w:pPr>
        <w:jc w:val="center"/>
        <w:rPr>
          <w:sz w:val="28"/>
          <w:szCs w:val="28"/>
        </w:rPr>
      </w:pPr>
    </w:p>
    <w:p w:rsidR="003E1448" w:rsidRDefault="003E1448" w:rsidP="003E1448">
      <w:pPr>
        <w:jc w:val="center"/>
        <w:rPr>
          <w:b/>
          <w:sz w:val="28"/>
          <w:szCs w:val="28"/>
        </w:rPr>
      </w:pPr>
      <w:r w:rsidRPr="006664AB">
        <w:rPr>
          <w:b/>
          <w:sz w:val="28"/>
          <w:szCs w:val="28"/>
          <w:lang w:val="en-US"/>
        </w:rPr>
        <w:t>VII</w:t>
      </w:r>
      <w:r w:rsidRPr="006664AB">
        <w:rPr>
          <w:b/>
          <w:sz w:val="28"/>
          <w:szCs w:val="28"/>
        </w:rPr>
        <w:t xml:space="preserve">. Дефицит областного бюджета, </w:t>
      </w:r>
    </w:p>
    <w:p w:rsidR="003E1448" w:rsidRPr="006664AB" w:rsidRDefault="003E1448" w:rsidP="003E1448">
      <w:pPr>
        <w:jc w:val="center"/>
        <w:rPr>
          <w:b/>
          <w:sz w:val="28"/>
          <w:szCs w:val="28"/>
        </w:rPr>
      </w:pPr>
      <w:r w:rsidRPr="006664AB">
        <w:rPr>
          <w:b/>
          <w:sz w:val="28"/>
          <w:szCs w:val="28"/>
        </w:rPr>
        <w:t>государственный долг области и его обслуживание</w:t>
      </w:r>
    </w:p>
    <w:p w:rsidR="003E1448" w:rsidRPr="006664AB" w:rsidRDefault="003E1448" w:rsidP="003E1448">
      <w:pPr>
        <w:jc w:val="center"/>
        <w:rPr>
          <w:sz w:val="28"/>
          <w:szCs w:val="28"/>
        </w:rPr>
      </w:pPr>
    </w:p>
    <w:p w:rsidR="003E1448" w:rsidRPr="006664AB" w:rsidRDefault="003E1448" w:rsidP="003E1448">
      <w:pPr>
        <w:autoSpaceDE w:val="0"/>
        <w:autoSpaceDN w:val="0"/>
        <w:ind w:firstLine="720"/>
        <w:jc w:val="both"/>
        <w:rPr>
          <w:sz w:val="28"/>
          <w:szCs w:val="28"/>
        </w:rPr>
      </w:pPr>
      <w:r w:rsidRPr="006664AB">
        <w:rPr>
          <w:sz w:val="28"/>
          <w:szCs w:val="28"/>
        </w:rPr>
        <w:t xml:space="preserve">В соответствии с установленными Минфином России в соглашениях о предоставлении в 2014-2015 годах Саратовской области бюджетных кредитов условиями областной бюджет на 2016 год сформирован без дефицита, увеличение объема государственного долга области в 2016 году не планируется. </w:t>
      </w:r>
    </w:p>
    <w:p w:rsidR="003E1448" w:rsidRPr="006664AB" w:rsidRDefault="003E1448" w:rsidP="003E1448">
      <w:pPr>
        <w:ind w:firstLine="709"/>
        <w:jc w:val="both"/>
        <w:rPr>
          <w:sz w:val="28"/>
        </w:rPr>
      </w:pPr>
      <w:r w:rsidRPr="006664AB">
        <w:rPr>
          <w:sz w:val="28"/>
        </w:rPr>
        <w:t>С целью покрытия временных кассовых разрывов, возникающих при исполнении областного бюджета,  в 2016 году продолжится использование краткосрочных бюджетных кредитов на пополнение остатков средств на счетах бюджетов субъектов Российской Федерации, предоставляемых Управлением Федерального казначейства по Саратовской области. Объем их привлечения и погашения предусматривается в одинаковой сумме – 10000,0 млн рублей.</w:t>
      </w:r>
    </w:p>
    <w:p w:rsidR="003E1448" w:rsidRPr="006664AB" w:rsidRDefault="003E1448" w:rsidP="003E1448">
      <w:pPr>
        <w:ind w:firstLine="709"/>
        <w:jc w:val="both"/>
        <w:rPr>
          <w:sz w:val="28"/>
        </w:rPr>
      </w:pPr>
      <w:r w:rsidRPr="006664AB">
        <w:rPr>
          <w:sz w:val="28"/>
        </w:rPr>
        <w:t>В 2016 году наступают сроки возврата в федеральный бюджет бюджетных кредитов на общую сумму 7091,9 млн рублей</w:t>
      </w:r>
      <w:r w:rsidRPr="006664AB">
        <w:rPr>
          <w:strike/>
          <w:sz w:val="28"/>
        </w:rPr>
        <w:t>,</w:t>
      </w:r>
      <w:r w:rsidRPr="006664AB">
        <w:rPr>
          <w:sz w:val="28"/>
        </w:rPr>
        <w:t xml:space="preserve"> с источниками финансового обеспечения за счет привлечения банковских заимствований в размере 4925,95 млн рублей и бюджетных кредитов из федерального бюджета – в размере 2165,96 млн рублей в соответствии с распределением протоколом заседания трехсторонней комиссии по вопросам межбюджетных отношений от 6 октября 2015 года № 14.</w:t>
      </w:r>
    </w:p>
    <w:p w:rsidR="003E1448" w:rsidRPr="006664AB" w:rsidRDefault="003E1448" w:rsidP="003E1448">
      <w:pPr>
        <w:ind w:firstLine="709"/>
        <w:jc w:val="both"/>
        <w:rPr>
          <w:sz w:val="28"/>
          <w:szCs w:val="28"/>
        </w:rPr>
      </w:pPr>
      <w:r w:rsidRPr="006664AB">
        <w:rPr>
          <w:sz w:val="28"/>
          <w:szCs w:val="28"/>
        </w:rPr>
        <w:t xml:space="preserve">Предоставление бюджетных кредитов местным бюджетам в 2016 году </w:t>
      </w:r>
      <w:r w:rsidRPr="006664AB">
        <w:rPr>
          <w:strike/>
          <w:sz w:val="28"/>
          <w:szCs w:val="28"/>
        </w:rPr>
        <w:t>в</w:t>
      </w:r>
      <w:r w:rsidRPr="006664AB">
        <w:rPr>
          <w:sz w:val="28"/>
          <w:szCs w:val="28"/>
        </w:rPr>
        <w:t xml:space="preserve"> запланировано в размере 623,93 млн рублей, в том числе для покрытия временных кассовых разрывов со сроком возврата в течение финансового года – 100,0 млн рублей и для частичного покрытия дефицитов местных бюджетов со сроком пользования до 3-х лет – 523,93 млн рублей в пределах общей суммы возвратов бюджетных кредитов из бюджетов муниципальных образований. </w:t>
      </w:r>
    </w:p>
    <w:p w:rsidR="003E1448" w:rsidRDefault="003E1448" w:rsidP="003E1448">
      <w:pPr>
        <w:pStyle w:val="a8"/>
        <w:spacing w:after="0"/>
        <w:ind w:left="0" w:firstLineChars="252" w:firstLine="690"/>
        <w:jc w:val="both"/>
        <w:rPr>
          <w:color w:val="000000"/>
          <w:spacing w:val="-6"/>
          <w:sz w:val="28"/>
          <w:szCs w:val="28"/>
        </w:rPr>
      </w:pPr>
      <w:r w:rsidRPr="006664AB">
        <w:rPr>
          <w:bCs/>
          <w:spacing w:val="-6"/>
          <w:sz w:val="28"/>
          <w:szCs w:val="28"/>
        </w:rPr>
        <w:t>Долговая политика на среднесрочную перспективу будет направлена на реструктуризацию внутреннего долга путем замещения банковских заимствований на бюджетные кредиты, использование при возникновении временных кассовых разрывов бюджетных кредитов на пополнение остатков средств на счетах бюджетов, сокращение расходов на обслуживание долговых обязательств и поэтапное снижение соотношения государственного долга области к объему налоговых и неналоговых доходов областного бюджета.</w:t>
      </w:r>
    </w:p>
    <w:p w:rsidR="003E1448" w:rsidRDefault="003E1448" w:rsidP="003E1448">
      <w:pPr>
        <w:pStyle w:val="a8"/>
        <w:spacing w:after="0"/>
        <w:ind w:left="0" w:firstLineChars="252" w:firstLine="690"/>
        <w:jc w:val="both"/>
        <w:rPr>
          <w:color w:val="000000"/>
          <w:spacing w:val="-6"/>
          <w:sz w:val="28"/>
          <w:szCs w:val="28"/>
        </w:rPr>
      </w:pPr>
    </w:p>
    <w:p w:rsidR="003E1448" w:rsidRPr="0083230D" w:rsidRDefault="003E1448" w:rsidP="003E1448">
      <w:pPr>
        <w:pStyle w:val="a8"/>
        <w:spacing w:after="0"/>
        <w:ind w:left="0" w:firstLineChars="252" w:firstLine="690"/>
        <w:jc w:val="both"/>
        <w:rPr>
          <w:color w:val="000000"/>
          <w:spacing w:val="-6"/>
          <w:sz w:val="28"/>
          <w:szCs w:val="28"/>
        </w:rPr>
      </w:pPr>
    </w:p>
    <w:p w:rsidR="000A5492" w:rsidRDefault="000A5492"/>
    <w:sectPr w:rsidR="000A5492" w:rsidSect="00255EBC">
      <w:headerReference w:type="even" r:id="rId7"/>
      <w:headerReference w:type="default" r:id="rId8"/>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6C9" w:rsidRDefault="00C966C9">
      <w:r>
        <w:separator/>
      </w:r>
    </w:p>
  </w:endnote>
  <w:endnote w:type="continuationSeparator" w:id="0">
    <w:p w:rsidR="00C966C9" w:rsidRDefault="00C96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6C9" w:rsidRDefault="00C966C9">
      <w:r>
        <w:separator/>
      </w:r>
    </w:p>
  </w:footnote>
  <w:footnote w:type="continuationSeparator" w:id="0">
    <w:p w:rsidR="00C966C9" w:rsidRDefault="00C966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F96" w:rsidRDefault="003E1448" w:rsidP="00613FCA">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3</w:t>
    </w:r>
    <w:r>
      <w:rPr>
        <w:rStyle w:val="aa"/>
      </w:rPr>
      <w:fldChar w:fldCharType="end"/>
    </w:r>
  </w:p>
  <w:p w:rsidR="00D97F96" w:rsidRDefault="00C966C9" w:rsidP="00E4485B">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F96" w:rsidRDefault="003E1448" w:rsidP="00613FCA">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F4661B">
      <w:rPr>
        <w:rStyle w:val="aa"/>
        <w:noProof/>
      </w:rPr>
      <w:t>2</w:t>
    </w:r>
    <w:r>
      <w:rPr>
        <w:rStyle w:val="aa"/>
      </w:rPr>
      <w:fldChar w:fldCharType="end"/>
    </w:r>
  </w:p>
  <w:p w:rsidR="00D97F96" w:rsidRDefault="00C966C9" w:rsidP="00E4485B">
    <w:pPr>
      <w:pStyle w:val="a3"/>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448"/>
    <w:rsid w:val="00013595"/>
    <w:rsid w:val="000A5492"/>
    <w:rsid w:val="00187C65"/>
    <w:rsid w:val="001F0AA2"/>
    <w:rsid w:val="002044EC"/>
    <w:rsid w:val="0035368F"/>
    <w:rsid w:val="003E1448"/>
    <w:rsid w:val="003E39B4"/>
    <w:rsid w:val="00467AF9"/>
    <w:rsid w:val="004C3992"/>
    <w:rsid w:val="005D4786"/>
    <w:rsid w:val="006402FF"/>
    <w:rsid w:val="00687D4B"/>
    <w:rsid w:val="006B29D8"/>
    <w:rsid w:val="008E0B03"/>
    <w:rsid w:val="00C966C9"/>
    <w:rsid w:val="00CB6366"/>
    <w:rsid w:val="00D32A78"/>
    <w:rsid w:val="00E35E51"/>
    <w:rsid w:val="00ED623C"/>
    <w:rsid w:val="00F415DB"/>
    <w:rsid w:val="00F466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144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E1448"/>
    <w:pPr>
      <w:tabs>
        <w:tab w:val="center" w:pos="4677"/>
        <w:tab w:val="right" w:pos="9355"/>
      </w:tabs>
    </w:pPr>
  </w:style>
  <w:style w:type="character" w:customStyle="1" w:styleId="a4">
    <w:name w:val="Верхний колонтитул Знак"/>
    <w:basedOn w:val="a0"/>
    <w:link w:val="a3"/>
    <w:rsid w:val="003E1448"/>
    <w:rPr>
      <w:rFonts w:ascii="Times New Roman" w:eastAsia="Times New Roman" w:hAnsi="Times New Roman" w:cs="Times New Roman"/>
      <w:sz w:val="24"/>
      <w:szCs w:val="24"/>
      <w:lang w:eastAsia="ru-RU"/>
    </w:rPr>
  </w:style>
  <w:style w:type="table" w:styleId="a5">
    <w:name w:val="Table Grid"/>
    <w:basedOn w:val="a1"/>
    <w:rsid w:val="003E14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3E1448"/>
    <w:pPr>
      <w:spacing w:after="120"/>
      <w:ind w:left="283"/>
    </w:pPr>
    <w:rPr>
      <w:sz w:val="16"/>
      <w:szCs w:val="16"/>
    </w:rPr>
  </w:style>
  <w:style w:type="character" w:customStyle="1" w:styleId="30">
    <w:name w:val="Основной текст с отступом 3 Знак"/>
    <w:basedOn w:val="a0"/>
    <w:link w:val="3"/>
    <w:rsid w:val="003E1448"/>
    <w:rPr>
      <w:rFonts w:ascii="Times New Roman" w:eastAsia="Times New Roman" w:hAnsi="Times New Roman" w:cs="Times New Roman"/>
      <w:sz w:val="16"/>
      <w:szCs w:val="16"/>
      <w:lang w:eastAsia="ru-RU"/>
    </w:rPr>
  </w:style>
  <w:style w:type="paragraph" w:styleId="a6">
    <w:name w:val="Body Text"/>
    <w:basedOn w:val="a"/>
    <w:link w:val="a7"/>
    <w:rsid w:val="003E1448"/>
    <w:pPr>
      <w:spacing w:after="120"/>
    </w:pPr>
  </w:style>
  <w:style w:type="character" w:customStyle="1" w:styleId="a7">
    <w:name w:val="Основной текст Знак"/>
    <w:basedOn w:val="a0"/>
    <w:link w:val="a6"/>
    <w:rsid w:val="003E1448"/>
    <w:rPr>
      <w:rFonts w:ascii="Times New Roman" w:eastAsia="Times New Roman" w:hAnsi="Times New Roman" w:cs="Times New Roman"/>
      <w:sz w:val="24"/>
      <w:szCs w:val="24"/>
      <w:lang w:eastAsia="ru-RU"/>
    </w:rPr>
  </w:style>
  <w:style w:type="paragraph" w:styleId="a8">
    <w:name w:val="Body Text Indent"/>
    <w:aliases w:val="Основной текст 1,Нумерованный список !!,Надин стиль,Основной текст без отступа"/>
    <w:basedOn w:val="a"/>
    <w:link w:val="a9"/>
    <w:rsid w:val="003E1448"/>
    <w:pPr>
      <w:spacing w:after="120"/>
      <w:ind w:left="283"/>
    </w:pPr>
  </w:style>
  <w:style w:type="character" w:customStyle="1" w:styleId="a9">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8"/>
    <w:rsid w:val="003E1448"/>
    <w:rPr>
      <w:rFonts w:ascii="Times New Roman" w:eastAsia="Times New Roman" w:hAnsi="Times New Roman" w:cs="Times New Roman"/>
      <w:sz w:val="24"/>
      <w:szCs w:val="24"/>
      <w:lang w:eastAsia="ru-RU"/>
    </w:rPr>
  </w:style>
  <w:style w:type="paragraph" w:customStyle="1" w:styleId="ConsPlusTitle">
    <w:name w:val="ConsPlusTitle"/>
    <w:rsid w:val="003E1448"/>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styleId="aa">
    <w:name w:val="page number"/>
    <w:basedOn w:val="a0"/>
    <w:rsid w:val="003E1448"/>
  </w:style>
  <w:style w:type="paragraph" w:customStyle="1" w:styleId="ConsTitle">
    <w:name w:val="ConsTitle"/>
    <w:rsid w:val="003E1448"/>
    <w:pPr>
      <w:widowControl w:val="0"/>
      <w:spacing w:after="0" w:line="240" w:lineRule="auto"/>
    </w:pPr>
    <w:rPr>
      <w:rFonts w:ascii="Arial" w:eastAsia="Times New Roman" w:hAnsi="Arial" w:cs="Times New Roman"/>
      <w:b/>
      <w:snapToGrid w:val="0"/>
      <w:sz w:val="16"/>
      <w:szCs w:val="20"/>
      <w:lang w:eastAsia="ru-RU"/>
    </w:rPr>
  </w:style>
  <w:style w:type="paragraph" w:styleId="2">
    <w:name w:val="Body Text First Indent 2"/>
    <w:basedOn w:val="a8"/>
    <w:link w:val="20"/>
    <w:rsid w:val="003E1448"/>
    <w:pPr>
      <w:spacing w:after="0"/>
      <w:ind w:left="360" w:firstLine="360"/>
    </w:pPr>
  </w:style>
  <w:style w:type="character" w:customStyle="1" w:styleId="20">
    <w:name w:val="Красная строка 2 Знак"/>
    <w:basedOn w:val="a9"/>
    <w:link w:val="2"/>
    <w:rsid w:val="003E1448"/>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144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E1448"/>
    <w:pPr>
      <w:tabs>
        <w:tab w:val="center" w:pos="4677"/>
        <w:tab w:val="right" w:pos="9355"/>
      </w:tabs>
    </w:pPr>
  </w:style>
  <w:style w:type="character" w:customStyle="1" w:styleId="a4">
    <w:name w:val="Верхний колонтитул Знак"/>
    <w:basedOn w:val="a0"/>
    <w:link w:val="a3"/>
    <w:rsid w:val="003E1448"/>
    <w:rPr>
      <w:rFonts w:ascii="Times New Roman" w:eastAsia="Times New Roman" w:hAnsi="Times New Roman" w:cs="Times New Roman"/>
      <w:sz w:val="24"/>
      <w:szCs w:val="24"/>
      <w:lang w:eastAsia="ru-RU"/>
    </w:rPr>
  </w:style>
  <w:style w:type="table" w:styleId="a5">
    <w:name w:val="Table Grid"/>
    <w:basedOn w:val="a1"/>
    <w:rsid w:val="003E14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3E1448"/>
    <w:pPr>
      <w:spacing w:after="120"/>
      <w:ind w:left="283"/>
    </w:pPr>
    <w:rPr>
      <w:sz w:val="16"/>
      <w:szCs w:val="16"/>
    </w:rPr>
  </w:style>
  <w:style w:type="character" w:customStyle="1" w:styleId="30">
    <w:name w:val="Основной текст с отступом 3 Знак"/>
    <w:basedOn w:val="a0"/>
    <w:link w:val="3"/>
    <w:rsid w:val="003E1448"/>
    <w:rPr>
      <w:rFonts w:ascii="Times New Roman" w:eastAsia="Times New Roman" w:hAnsi="Times New Roman" w:cs="Times New Roman"/>
      <w:sz w:val="16"/>
      <w:szCs w:val="16"/>
      <w:lang w:eastAsia="ru-RU"/>
    </w:rPr>
  </w:style>
  <w:style w:type="paragraph" w:styleId="a6">
    <w:name w:val="Body Text"/>
    <w:basedOn w:val="a"/>
    <w:link w:val="a7"/>
    <w:rsid w:val="003E1448"/>
    <w:pPr>
      <w:spacing w:after="120"/>
    </w:pPr>
  </w:style>
  <w:style w:type="character" w:customStyle="1" w:styleId="a7">
    <w:name w:val="Основной текст Знак"/>
    <w:basedOn w:val="a0"/>
    <w:link w:val="a6"/>
    <w:rsid w:val="003E1448"/>
    <w:rPr>
      <w:rFonts w:ascii="Times New Roman" w:eastAsia="Times New Roman" w:hAnsi="Times New Roman" w:cs="Times New Roman"/>
      <w:sz w:val="24"/>
      <w:szCs w:val="24"/>
      <w:lang w:eastAsia="ru-RU"/>
    </w:rPr>
  </w:style>
  <w:style w:type="paragraph" w:styleId="a8">
    <w:name w:val="Body Text Indent"/>
    <w:aliases w:val="Основной текст 1,Нумерованный список !!,Надин стиль,Основной текст без отступа"/>
    <w:basedOn w:val="a"/>
    <w:link w:val="a9"/>
    <w:rsid w:val="003E1448"/>
    <w:pPr>
      <w:spacing w:after="120"/>
      <w:ind w:left="283"/>
    </w:pPr>
  </w:style>
  <w:style w:type="character" w:customStyle="1" w:styleId="a9">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8"/>
    <w:rsid w:val="003E1448"/>
    <w:rPr>
      <w:rFonts w:ascii="Times New Roman" w:eastAsia="Times New Roman" w:hAnsi="Times New Roman" w:cs="Times New Roman"/>
      <w:sz w:val="24"/>
      <w:szCs w:val="24"/>
      <w:lang w:eastAsia="ru-RU"/>
    </w:rPr>
  </w:style>
  <w:style w:type="paragraph" w:customStyle="1" w:styleId="ConsPlusTitle">
    <w:name w:val="ConsPlusTitle"/>
    <w:rsid w:val="003E1448"/>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styleId="aa">
    <w:name w:val="page number"/>
    <w:basedOn w:val="a0"/>
    <w:rsid w:val="003E1448"/>
  </w:style>
  <w:style w:type="paragraph" w:customStyle="1" w:styleId="ConsTitle">
    <w:name w:val="ConsTitle"/>
    <w:rsid w:val="003E1448"/>
    <w:pPr>
      <w:widowControl w:val="0"/>
      <w:spacing w:after="0" w:line="240" w:lineRule="auto"/>
    </w:pPr>
    <w:rPr>
      <w:rFonts w:ascii="Arial" w:eastAsia="Times New Roman" w:hAnsi="Arial" w:cs="Times New Roman"/>
      <w:b/>
      <w:snapToGrid w:val="0"/>
      <w:sz w:val="16"/>
      <w:szCs w:val="20"/>
      <w:lang w:eastAsia="ru-RU"/>
    </w:rPr>
  </w:style>
  <w:style w:type="paragraph" w:styleId="2">
    <w:name w:val="Body Text First Indent 2"/>
    <w:basedOn w:val="a8"/>
    <w:link w:val="20"/>
    <w:rsid w:val="003E1448"/>
    <w:pPr>
      <w:spacing w:after="0"/>
      <w:ind w:left="360" w:firstLine="360"/>
    </w:pPr>
  </w:style>
  <w:style w:type="character" w:customStyle="1" w:styleId="20">
    <w:name w:val="Красная строка 2 Знак"/>
    <w:basedOn w:val="a9"/>
    <w:link w:val="2"/>
    <w:rsid w:val="003E144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4795</Words>
  <Characters>27338</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Кобылякова Елена Петровна</dc:creator>
  <cp:lastModifiedBy>Потапова Анна Юрьевна</cp:lastModifiedBy>
  <cp:revision>2</cp:revision>
  <dcterms:created xsi:type="dcterms:W3CDTF">2015-11-13T08:28:00Z</dcterms:created>
  <dcterms:modified xsi:type="dcterms:W3CDTF">2015-11-13T08:28:00Z</dcterms:modified>
</cp:coreProperties>
</file>