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4332" w:rsidRPr="00130E44" w:rsidRDefault="00E54332" w:rsidP="00E54332">
      <w:pPr>
        <w:jc w:val="center"/>
        <w:rPr>
          <w:b/>
          <w:sz w:val="28"/>
          <w:szCs w:val="28"/>
        </w:rPr>
      </w:pPr>
      <w:r w:rsidRPr="00130E44">
        <w:rPr>
          <w:b/>
          <w:sz w:val="28"/>
          <w:szCs w:val="28"/>
        </w:rPr>
        <w:t xml:space="preserve">Основные направления бюджетной и налоговой политики </w:t>
      </w:r>
    </w:p>
    <w:p w:rsidR="00E54332" w:rsidRPr="00130E44" w:rsidRDefault="00E54332" w:rsidP="00E54332">
      <w:pPr>
        <w:jc w:val="center"/>
        <w:rPr>
          <w:b/>
          <w:sz w:val="28"/>
          <w:szCs w:val="28"/>
        </w:rPr>
      </w:pPr>
      <w:bookmarkStart w:id="0" w:name="_GoBack"/>
      <w:bookmarkEnd w:id="0"/>
      <w:r w:rsidRPr="00130E44">
        <w:rPr>
          <w:b/>
          <w:sz w:val="28"/>
          <w:szCs w:val="28"/>
        </w:rPr>
        <w:t>Саратовской области</w:t>
      </w:r>
    </w:p>
    <w:p w:rsidR="00E54332" w:rsidRPr="00186E2A" w:rsidRDefault="00E54332" w:rsidP="00E54332">
      <w:pPr>
        <w:jc w:val="center"/>
        <w:rPr>
          <w:b/>
          <w:sz w:val="28"/>
          <w:szCs w:val="28"/>
          <w:highlight w:val="yellow"/>
        </w:rPr>
      </w:pPr>
    </w:p>
    <w:p w:rsidR="00E54332" w:rsidRPr="00186E2A" w:rsidRDefault="00E54332" w:rsidP="00E54332">
      <w:pPr>
        <w:ind w:firstLine="720"/>
        <w:jc w:val="both"/>
        <w:rPr>
          <w:sz w:val="28"/>
          <w:szCs w:val="28"/>
          <w:highlight w:val="yellow"/>
        </w:rPr>
      </w:pPr>
    </w:p>
    <w:p w:rsidR="00E54332" w:rsidRPr="00117725" w:rsidRDefault="00E54332" w:rsidP="00E54332">
      <w:pPr>
        <w:ind w:firstLine="709"/>
        <w:jc w:val="both"/>
        <w:rPr>
          <w:sz w:val="28"/>
          <w:szCs w:val="28"/>
          <w:highlight w:val="yellow"/>
        </w:rPr>
      </w:pPr>
      <w:proofErr w:type="gramStart"/>
      <w:r w:rsidRPr="00117725">
        <w:rPr>
          <w:sz w:val="28"/>
          <w:szCs w:val="28"/>
        </w:rPr>
        <w:t>Основные направления бюджетной и налоговой политики области на 201</w:t>
      </w:r>
      <w:r>
        <w:rPr>
          <w:sz w:val="28"/>
          <w:szCs w:val="28"/>
        </w:rPr>
        <w:t>7</w:t>
      </w:r>
      <w:r w:rsidRPr="00117725">
        <w:rPr>
          <w:sz w:val="28"/>
          <w:szCs w:val="28"/>
        </w:rPr>
        <w:t xml:space="preserve"> год и плановый период 201</w:t>
      </w:r>
      <w:r>
        <w:rPr>
          <w:sz w:val="28"/>
          <w:szCs w:val="28"/>
        </w:rPr>
        <w:t>8</w:t>
      </w:r>
      <w:r w:rsidRPr="00117725">
        <w:rPr>
          <w:sz w:val="28"/>
          <w:szCs w:val="28"/>
        </w:rPr>
        <w:t xml:space="preserve"> и 201</w:t>
      </w:r>
      <w:r>
        <w:rPr>
          <w:sz w:val="28"/>
          <w:szCs w:val="28"/>
        </w:rPr>
        <w:t>9</w:t>
      </w:r>
      <w:r w:rsidRPr="00117725">
        <w:rPr>
          <w:sz w:val="28"/>
          <w:szCs w:val="28"/>
        </w:rPr>
        <w:t xml:space="preserve"> годов определены в соответствии с указами Президента Российской Федерации от 7 мая 2012 года</w:t>
      </w:r>
      <w:r>
        <w:rPr>
          <w:sz w:val="28"/>
          <w:szCs w:val="28"/>
        </w:rPr>
        <w:t xml:space="preserve"> (далее – Указы)</w:t>
      </w:r>
      <w:r w:rsidRPr="00117725">
        <w:rPr>
          <w:sz w:val="28"/>
          <w:szCs w:val="28"/>
        </w:rPr>
        <w:t>, Бюджетным кодексом Российской Федерации, Законом Саратовской области «О бюджетном процессе в Саратовской области», Планом мероприятий</w:t>
      </w:r>
      <w:r w:rsidRPr="00117725">
        <w:t xml:space="preserve"> </w:t>
      </w:r>
      <w:r w:rsidRPr="00117725">
        <w:rPr>
          <w:sz w:val="28"/>
          <w:szCs w:val="28"/>
        </w:rPr>
        <w:t>по росту доходов бюджета, оптимизации расходов бюджета и сокращению государственного долга в целях</w:t>
      </w:r>
      <w:proofErr w:type="gramEnd"/>
      <w:r w:rsidRPr="00117725">
        <w:rPr>
          <w:sz w:val="28"/>
          <w:szCs w:val="28"/>
        </w:rPr>
        <w:t xml:space="preserve"> оздоровления </w:t>
      </w:r>
      <w:proofErr w:type="gramStart"/>
      <w:r w:rsidRPr="00117725">
        <w:rPr>
          <w:sz w:val="28"/>
          <w:szCs w:val="28"/>
        </w:rPr>
        <w:t>государственных</w:t>
      </w:r>
      <w:proofErr w:type="gramEnd"/>
      <w:r w:rsidRPr="00117725">
        <w:rPr>
          <w:sz w:val="28"/>
          <w:szCs w:val="28"/>
        </w:rPr>
        <w:t xml:space="preserve"> финансов Саратовской области на период до 2020 года, утвержденным постановлением Правительства Саратовской области от 29 марта 2011 года № 165-П (в ред. от </w:t>
      </w:r>
      <w:r>
        <w:rPr>
          <w:sz w:val="28"/>
          <w:szCs w:val="28"/>
        </w:rPr>
        <w:t>8</w:t>
      </w:r>
      <w:r w:rsidRPr="00117725">
        <w:rPr>
          <w:sz w:val="28"/>
          <w:szCs w:val="28"/>
        </w:rPr>
        <w:t xml:space="preserve"> </w:t>
      </w:r>
      <w:r>
        <w:rPr>
          <w:sz w:val="28"/>
          <w:szCs w:val="28"/>
        </w:rPr>
        <w:t>июня</w:t>
      </w:r>
      <w:r w:rsidRPr="00117725">
        <w:rPr>
          <w:sz w:val="28"/>
          <w:szCs w:val="28"/>
        </w:rPr>
        <w:t xml:space="preserve"> 201</w:t>
      </w:r>
      <w:r>
        <w:rPr>
          <w:sz w:val="28"/>
          <w:szCs w:val="28"/>
        </w:rPr>
        <w:t>6</w:t>
      </w:r>
      <w:r w:rsidRPr="00117725">
        <w:rPr>
          <w:sz w:val="28"/>
          <w:szCs w:val="28"/>
        </w:rPr>
        <w:t xml:space="preserve"> года № </w:t>
      </w:r>
      <w:r>
        <w:rPr>
          <w:sz w:val="28"/>
          <w:szCs w:val="28"/>
        </w:rPr>
        <w:t>280</w:t>
      </w:r>
      <w:r w:rsidRPr="00117725">
        <w:rPr>
          <w:sz w:val="28"/>
          <w:szCs w:val="28"/>
        </w:rPr>
        <w:t xml:space="preserve">-П). </w:t>
      </w:r>
    </w:p>
    <w:p w:rsidR="00E54332" w:rsidRPr="00186E2A" w:rsidRDefault="00E54332" w:rsidP="00E54332">
      <w:pPr>
        <w:ind w:firstLine="709"/>
        <w:jc w:val="both"/>
        <w:rPr>
          <w:sz w:val="28"/>
          <w:szCs w:val="28"/>
          <w:highlight w:val="yellow"/>
        </w:rPr>
      </w:pPr>
    </w:p>
    <w:p w:rsidR="00E54332" w:rsidRPr="00B87FC6" w:rsidRDefault="00E54332" w:rsidP="00E54332">
      <w:pPr>
        <w:jc w:val="center"/>
        <w:rPr>
          <w:b/>
          <w:spacing w:val="-6"/>
          <w:sz w:val="28"/>
          <w:szCs w:val="28"/>
        </w:rPr>
      </w:pPr>
      <w:r w:rsidRPr="00B87FC6">
        <w:rPr>
          <w:b/>
          <w:spacing w:val="-6"/>
          <w:sz w:val="28"/>
          <w:szCs w:val="28"/>
          <w:lang w:val="en-US"/>
        </w:rPr>
        <w:t>I</w:t>
      </w:r>
      <w:r w:rsidRPr="00B87FC6">
        <w:rPr>
          <w:b/>
          <w:spacing w:val="-6"/>
          <w:sz w:val="28"/>
          <w:szCs w:val="28"/>
        </w:rPr>
        <w:t>. Налоговая политика</w:t>
      </w:r>
    </w:p>
    <w:p w:rsidR="00E54332" w:rsidRPr="00186E2A" w:rsidRDefault="00E54332" w:rsidP="00E54332">
      <w:pPr>
        <w:ind w:firstLine="720"/>
        <w:jc w:val="both"/>
        <w:rPr>
          <w:spacing w:val="-8"/>
          <w:sz w:val="28"/>
          <w:szCs w:val="28"/>
          <w:highlight w:val="yellow"/>
        </w:rPr>
      </w:pPr>
    </w:p>
    <w:p w:rsidR="00E54332" w:rsidRPr="00186E2A" w:rsidRDefault="00E54332" w:rsidP="00E54332">
      <w:pPr>
        <w:ind w:firstLine="720"/>
        <w:jc w:val="both"/>
        <w:rPr>
          <w:sz w:val="28"/>
          <w:szCs w:val="28"/>
        </w:rPr>
      </w:pPr>
      <w:r w:rsidRPr="00186E2A">
        <w:rPr>
          <w:sz w:val="28"/>
          <w:szCs w:val="28"/>
        </w:rPr>
        <w:t>Правительство</w:t>
      </w:r>
      <w:r>
        <w:rPr>
          <w:sz w:val="28"/>
          <w:szCs w:val="28"/>
        </w:rPr>
        <w:t>м</w:t>
      </w:r>
      <w:r w:rsidRPr="00186E2A">
        <w:rPr>
          <w:sz w:val="28"/>
          <w:szCs w:val="28"/>
        </w:rPr>
        <w:t xml:space="preserve"> Российской Федерации </w:t>
      </w:r>
      <w:r>
        <w:rPr>
          <w:sz w:val="28"/>
          <w:szCs w:val="28"/>
        </w:rPr>
        <w:t>в качестве приоритетов налоговой политики определены</w:t>
      </w:r>
      <w:r w:rsidRPr="00186E2A">
        <w:rPr>
          <w:sz w:val="28"/>
          <w:szCs w:val="28"/>
        </w:rPr>
        <w:t xml:space="preserve"> обеспечение стабильности работы всей налоговой системы, повышение её привлекательности для инвесторов.</w:t>
      </w:r>
    </w:p>
    <w:p w:rsidR="00E54332" w:rsidRPr="00186E2A" w:rsidRDefault="00E54332" w:rsidP="00E54332">
      <w:pPr>
        <w:ind w:firstLine="720"/>
        <w:jc w:val="both"/>
        <w:rPr>
          <w:sz w:val="28"/>
          <w:szCs w:val="28"/>
        </w:rPr>
      </w:pPr>
      <w:proofErr w:type="gramStart"/>
      <w:r w:rsidRPr="00186E2A">
        <w:rPr>
          <w:sz w:val="28"/>
          <w:szCs w:val="28"/>
        </w:rPr>
        <w:t>В целях снижения неформальной занятости экономически активного населения предполагается введение для физических лиц, оказывающих на индивидуальной основе по найму некоторые виды услуг физическим лицам (например, уборка, ведение домашнего хозяйства, репетиторство, присмотр и уход за детьми, больными и престарелыми), и не являющихся индивидуальными предпринимателями, возможности добровольного уведомления об осуществлении ими указанной деятельности с освобождением получаемых от такой деятельности доходов от обложения</w:t>
      </w:r>
      <w:proofErr w:type="gramEnd"/>
      <w:r w:rsidRPr="00186E2A">
        <w:rPr>
          <w:sz w:val="28"/>
          <w:szCs w:val="28"/>
        </w:rPr>
        <w:t xml:space="preserve"> налогом на доходы физических лиц на срок до 31 декабря 2018 года. </w:t>
      </w:r>
    </w:p>
    <w:p w:rsidR="00E54332" w:rsidRPr="00186E2A" w:rsidRDefault="00E54332" w:rsidP="00E54332">
      <w:pPr>
        <w:ind w:firstLine="720"/>
        <w:jc w:val="both"/>
        <w:rPr>
          <w:sz w:val="28"/>
          <w:szCs w:val="28"/>
        </w:rPr>
      </w:pPr>
      <w:r w:rsidRPr="00186E2A">
        <w:rPr>
          <w:sz w:val="28"/>
          <w:szCs w:val="28"/>
        </w:rPr>
        <w:t>Сократить объем «теневого» оборота наличных денежных средств и увеличить налоговые поступления в бюджет позволит закон о пер</w:t>
      </w:r>
      <w:r>
        <w:rPr>
          <w:sz w:val="28"/>
          <w:szCs w:val="28"/>
        </w:rPr>
        <w:t>еходе на применение контрольно-</w:t>
      </w:r>
      <w:r w:rsidRPr="00186E2A">
        <w:rPr>
          <w:sz w:val="28"/>
          <w:szCs w:val="28"/>
        </w:rPr>
        <w:t>кассовой техники (ККТ), передающей информацию о расчетах в адрес налоговых органов в онлайн – режиме (Федеральный закон от 3 июля 2016 года №</w:t>
      </w:r>
      <w:r>
        <w:rPr>
          <w:sz w:val="28"/>
          <w:szCs w:val="28"/>
        </w:rPr>
        <w:t xml:space="preserve"> </w:t>
      </w:r>
      <w:r w:rsidRPr="00186E2A">
        <w:rPr>
          <w:sz w:val="28"/>
          <w:szCs w:val="28"/>
        </w:rPr>
        <w:t xml:space="preserve">290-ФЗ). Законом предусматривается поэтапное введение новых требований. С 1 июля 2018 года на индивидуальных предпринимателей, являющихся налогоплательщиками единого налога на вмененный доход или налогоплательщиками патентной системы налогообложения, возлагается ранее отсутствовавшая обязанность по применению контрольно-кассовой техники. В целях снижения их издержек, связанных с закупкой новой техники, предлагается предоставить им право уменьшать суммы исчисленного единого налога на сумму расходов по приобретению контрольно-кассовой техники, при условии регистрации контрольно-кассовой техники в налоговых органах, в размере не более </w:t>
      </w:r>
      <w:r>
        <w:rPr>
          <w:sz w:val="28"/>
          <w:szCs w:val="28"/>
        </w:rPr>
        <w:br/>
      </w:r>
      <w:r w:rsidRPr="00186E2A">
        <w:rPr>
          <w:sz w:val="28"/>
          <w:szCs w:val="28"/>
        </w:rPr>
        <w:t>18 тыс. рублей за один аппарат.</w:t>
      </w:r>
    </w:p>
    <w:p w:rsidR="00E54332" w:rsidRPr="00186E2A" w:rsidRDefault="00E54332" w:rsidP="00E54332">
      <w:pPr>
        <w:ind w:firstLine="720"/>
        <w:jc w:val="both"/>
        <w:rPr>
          <w:sz w:val="28"/>
          <w:szCs w:val="28"/>
        </w:rPr>
      </w:pPr>
      <w:r w:rsidRPr="00186E2A">
        <w:rPr>
          <w:sz w:val="28"/>
          <w:szCs w:val="28"/>
        </w:rPr>
        <w:lastRenderedPageBreak/>
        <w:t>Для обеспечения прогнозируемости роста налоговой нагрузки для малого бизнеса по единому налогу на вмененный доход предлагается  зафиксировать на трёхлетний период значения коэффициента-дефлятора, используемого в рамках системы налогообложения, на каждый год исходя из уровня прогнозируемой инфляции.</w:t>
      </w:r>
    </w:p>
    <w:p w:rsidR="00E54332" w:rsidRPr="00186E2A" w:rsidRDefault="00E54332" w:rsidP="00E54332">
      <w:pPr>
        <w:ind w:firstLine="720"/>
        <w:jc w:val="both"/>
        <w:rPr>
          <w:sz w:val="28"/>
          <w:szCs w:val="28"/>
        </w:rPr>
      </w:pPr>
      <w:r w:rsidRPr="00186E2A">
        <w:rPr>
          <w:sz w:val="28"/>
          <w:szCs w:val="28"/>
        </w:rPr>
        <w:t>При налогообложении доходов физических лиц в виде процента (купона) по обращающимся облигациям российских организаций прорабатывается вопрос возможного применения пониженной ставки налога (до 0 процентов включительно). В настоящий момент не облагаются налогом купоны только по государственным, субфедеральным (субъектов Федерации) и муниципальным облигациям.</w:t>
      </w:r>
    </w:p>
    <w:p w:rsidR="00E54332" w:rsidRPr="00186E2A" w:rsidRDefault="00E54332" w:rsidP="00E54332">
      <w:pPr>
        <w:ind w:firstLine="720"/>
        <w:jc w:val="both"/>
        <w:rPr>
          <w:sz w:val="28"/>
          <w:szCs w:val="28"/>
        </w:rPr>
      </w:pPr>
      <w:r w:rsidRPr="00186E2A">
        <w:rPr>
          <w:sz w:val="28"/>
          <w:szCs w:val="28"/>
        </w:rPr>
        <w:t>На протяжении ряда лет серьезным дестабилизирующим фактором в ходе бюджетного процесса выступает объем возвратов налогоплательщикам уплаченных ранее платежей по налогу на прибыль.</w:t>
      </w:r>
    </w:p>
    <w:p w:rsidR="00E54332" w:rsidRPr="00186E2A" w:rsidRDefault="00E54332" w:rsidP="00E54332">
      <w:pPr>
        <w:ind w:firstLine="720"/>
        <w:jc w:val="both"/>
        <w:rPr>
          <w:sz w:val="28"/>
          <w:szCs w:val="28"/>
        </w:rPr>
      </w:pPr>
      <w:r w:rsidRPr="00186E2A">
        <w:rPr>
          <w:sz w:val="28"/>
          <w:szCs w:val="28"/>
        </w:rPr>
        <w:t xml:space="preserve">В целях </w:t>
      </w:r>
      <w:proofErr w:type="gramStart"/>
      <w:r w:rsidRPr="00186E2A">
        <w:rPr>
          <w:sz w:val="28"/>
          <w:szCs w:val="28"/>
        </w:rPr>
        <w:t>обеспечения сбалансированности бюджетов субъектов Российской Федерации</w:t>
      </w:r>
      <w:proofErr w:type="gramEnd"/>
      <w:r w:rsidRPr="00186E2A">
        <w:rPr>
          <w:sz w:val="28"/>
          <w:szCs w:val="28"/>
        </w:rPr>
        <w:t xml:space="preserve"> предлагается ограничить перенос убытков, полученных налогоплательщиками в предыдущих налоговых периодах, в размере не более 30 процентов налоговой базы текущего отчетного (налогового) периода, рассчитанной без учета переноса убытков прошлых лет. При этом ограничение срока переноса убытков десятью годами предлагается отменить. </w:t>
      </w:r>
    </w:p>
    <w:p w:rsidR="00E54332" w:rsidRPr="00186E2A" w:rsidRDefault="00E54332" w:rsidP="00E54332">
      <w:pPr>
        <w:ind w:firstLine="720"/>
        <w:jc w:val="both"/>
        <w:rPr>
          <w:sz w:val="28"/>
          <w:szCs w:val="28"/>
        </w:rPr>
      </w:pPr>
      <w:r w:rsidRPr="00186E2A">
        <w:rPr>
          <w:sz w:val="28"/>
          <w:szCs w:val="28"/>
        </w:rPr>
        <w:t xml:space="preserve">По консолидированным группам налогоплательщиков </w:t>
      </w:r>
      <w:r>
        <w:rPr>
          <w:sz w:val="28"/>
          <w:szCs w:val="28"/>
        </w:rPr>
        <w:t xml:space="preserve">(далее - КГН) </w:t>
      </w:r>
      <w:r w:rsidRPr="00186E2A">
        <w:rPr>
          <w:sz w:val="28"/>
          <w:szCs w:val="28"/>
        </w:rPr>
        <w:t xml:space="preserve">предлагается изменить подход к формированию консолидированной налоговой базы - ограничить сумму уменьшения налоговой базы КГН, формируемой прибыльными участниками КГН, на сумму убытка, полученного убыточными участниками КГН, размером, не превышающим 30% от прибыли прибыльных участников КГН. </w:t>
      </w:r>
    </w:p>
    <w:p w:rsidR="00E54332" w:rsidRPr="00186E2A" w:rsidRDefault="00E54332" w:rsidP="00E54332">
      <w:pPr>
        <w:ind w:firstLine="720"/>
        <w:jc w:val="both"/>
        <w:rPr>
          <w:sz w:val="28"/>
          <w:szCs w:val="28"/>
        </w:rPr>
      </w:pPr>
      <w:r w:rsidRPr="00186E2A">
        <w:rPr>
          <w:sz w:val="28"/>
          <w:szCs w:val="28"/>
        </w:rPr>
        <w:t>При этом в целях повышения эффективности регулирования КГН в 2017 году будет продолжен мониторинг результатов применения данного инструмента, по результатам которого предполагается выработка предложений, направленных на совершенствование его механизма, в том числе на сглаживание эффекта от действия КГН на устойчивость региональных бюджетов.</w:t>
      </w:r>
    </w:p>
    <w:p w:rsidR="00E54332" w:rsidRPr="00186E2A" w:rsidRDefault="00E54332" w:rsidP="00E54332">
      <w:pPr>
        <w:ind w:firstLine="720"/>
        <w:jc w:val="both"/>
        <w:rPr>
          <w:sz w:val="28"/>
          <w:szCs w:val="28"/>
        </w:rPr>
      </w:pPr>
      <w:r w:rsidRPr="00186E2A">
        <w:rPr>
          <w:sz w:val="28"/>
          <w:szCs w:val="28"/>
        </w:rPr>
        <w:t>В качестве мер межбюджетного регулирования с 2017 года предлагается  изменить существующее соотношение ставок налога на прибыль организаций межд</w:t>
      </w:r>
      <w:r>
        <w:rPr>
          <w:sz w:val="28"/>
          <w:szCs w:val="28"/>
        </w:rPr>
        <w:t>у федеральным бюджетом и бюджетами</w:t>
      </w:r>
      <w:r w:rsidRPr="00186E2A">
        <w:rPr>
          <w:sz w:val="28"/>
          <w:szCs w:val="28"/>
        </w:rPr>
        <w:t xml:space="preserve"> субъект</w:t>
      </w:r>
      <w:r>
        <w:rPr>
          <w:sz w:val="28"/>
          <w:szCs w:val="28"/>
        </w:rPr>
        <w:t>ов</w:t>
      </w:r>
      <w:r w:rsidRPr="00186E2A">
        <w:rPr>
          <w:sz w:val="28"/>
          <w:szCs w:val="28"/>
        </w:rPr>
        <w:t xml:space="preserve"> Российской Федерации, установив для федерального бюджета ставку налога на прибыль в размере 3 процентов, для субъектов Российской Федерации - 17 процентов (сейчас 2 и 18% соответственно, выпадающие доходы бюджета области от реализации такой нормы составят порядка </w:t>
      </w:r>
      <w:r>
        <w:rPr>
          <w:sz w:val="28"/>
          <w:szCs w:val="28"/>
        </w:rPr>
        <w:br/>
      </w:r>
      <w:r w:rsidRPr="00186E2A">
        <w:rPr>
          <w:sz w:val="28"/>
          <w:szCs w:val="28"/>
        </w:rPr>
        <w:t xml:space="preserve">850 </w:t>
      </w:r>
      <w:proofErr w:type="gramStart"/>
      <w:r w:rsidRPr="00186E2A">
        <w:rPr>
          <w:sz w:val="28"/>
          <w:szCs w:val="28"/>
        </w:rPr>
        <w:t>млн</w:t>
      </w:r>
      <w:proofErr w:type="gramEnd"/>
      <w:r w:rsidRPr="00186E2A">
        <w:rPr>
          <w:sz w:val="28"/>
          <w:szCs w:val="28"/>
        </w:rPr>
        <w:t xml:space="preserve"> рублей). </w:t>
      </w:r>
      <w:proofErr w:type="gramStart"/>
      <w:r w:rsidRPr="00186E2A">
        <w:rPr>
          <w:sz w:val="28"/>
          <w:szCs w:val="28"/>
        </w:rPr>
        <w:t xml:space="preserve">Полученные таким образом дополнительные доходы  федерального бюджета (1 процентный пункт ставки налога) будут направлены на поддержку наименее обеспеченных регионов через механизм дополнительных дотаций на выравнивание бюджетной обеспеченности </w:t>
      </w:r>
      <w:r w:rsidRPr="00186E2A">
        <w:rPr>
          <w:sz w:val="28"/>
          <w:szCs w:val="28"/>
        </w:rPr>
        <w:lastRenderedPageBreak/>
        <w:t>(соответствующий проект федерального закона № 11078-7 2 ноября текущего года принят Государственной Думой в I чтении).</w:t>
      </w:r>
      <w:proofErr w:type="gramEnd"/>
    </w:p>
    <w:p w:rsidR="00E54332" w:rsidRPr="00186E2A" w:rsidRDefault="00E54332" w:rsidP="00E54332">
      <w:pPr>
        <w:ind w:firstLine="720"/>
        <w:jc w:val="both"/>
        <w:rPr>
          <w:sz w:val="28"/>
          <w:szCs w:val="28"/>
        </w:rPr>
      </w:pPr>
      <w:proofErr w:type="gramStart"/>
      <w:r w:rsidRPr="00186E2A">
        <w:rPr>
          <w:sz w:val="28"/>
          <w:szCs w:val="28"/>
        </w:rPr>
        <w:t xml:space="preserve">По акцизам предусматривается увеличение в 2 раза ставок в отношении вин (за исключением игристых вин (шампанских), фруктовых вин, винных напитков, изготовленных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ставки акциза на сидр, </w:t>
      </w:r>
      <w:proofErr w:type="spellStart"/>
      <w:r w:rsidRPr="00186E2A">
        <w:rPr>
          <w:sz w:val="28"/>
          <w:szCs w:val="28"/>
        </w:rPr>
        <w:t>пуаре</w:t>
      </w:r>
      <w:proofErr w:type="spellEnd"/>
      <w:r w:rsidRPr="00186E2A">
        <w:rPr>
          <w:sz w:val="28"/>
          <w:szCs w:val="28"/>
        </w:rPr>
        <w:t>, медовуху, установятся на уровне ставок на пиво с нормативным</w:t>
      </w:r>
      <w:proofErr w:type="gramEnd"/>
      <w:r w:rsidRPr="00186E2A">
        <w:rPr>
          <w:sz w:val="28"/>
          <w:szCs w:val="28"/>
        </w:rPr>
        <w:t xml:space="preserve"> содержанием объемной доли этилового спирта свыше 0,5 до 8,6%, что предусматривает их рост </w:t>
      </w:r>
      <w:r>
        <w:rPr>
          <w:sz w:val="28"/>
          <w:szCs w:val="28"/>
        </w:rPr>
        <w:br/>
      </w:r>
      <w:r w:rsidRPr="00186E2A">
        <w:rPr>
          <w:sz w:val="28"/>
          <w:szCs w:val="28"/>
        </w:rPr>
        <w:t>в 2,3 раза. В свою очередь по пиву с нормативным содержанием объемной доли этилового спирта свыше 0,5 до 8,6% ставка акциза возрастет на 1 рубль (до 21 рубля за 1 литр), по пиву с нормативным содержанием объемной доли этилового спирта свыше 8,6% – на 2 рубля (до 39 рублей за 1 литр).</w:t>
      </w:r>
    </w:p>
    <w:p w:rsidR="00E54332" w:rsidRPr="00186E2A" w:rsidRDefault="00E54332" w:rsidP="00E54332">
      <w:pPr>
        <w:ind w:firstLine="720"/>
        <w:jc w:val="both"/>
        <w:rPr>
          <w:sz w:val="28"/>
          <w:szCs w:val="28"/>
        </w:rPr>
      </w:pPr>
      <w:r w:rsidRPr="00186E2A">
        <w:rPr>
          <w:sz w:val="28"/>
          <w:szCs w:val="28"/>
        </w:rPr>
        <w:t xml:space="preserve">По крепкому алкоголю планируется индексация ставки акциза </w:t>
      </w:r>
      <w:r>
        <w:rPr>
          <w:sz w:val="28"/>
          <w:szCs w:val="28"/>
        </w:rPr>
        <w:br/>
      </w:r>
      <w:r w:rsidRPr="00186E2A">
        <w:rPr>
          <w:sz w:val="28"/>
          <w:szCs w:val="28"/>
        </w:rPr>
        <w:t xml:space="preserve">на 4,6 % до 523 рублей за 1 литр безводного этилового спирта, содержащегося в подакцизном товаре. </w:t>
      </w:r>
    </w:p>
    <w:p w:rsidR="00E54332" w:rsidRPr="00186E2A" w:rsidRDefault="00E54332" w:rsidP="00E54332">
      <w:pPr>
        <w:ind w:firstLine="720"/>
        <w:jc w:val="both"/>
        <w:rPr>
          <w:sz w:val="28"/>
          <w:szCs w:val="28"/>
        </w:rPr>
      </w:pPr>
      <w:r w:rsidRPr="00186E2A">
        <w:rPr>
          <w:sz w:val="28"/>
          <w:szCs w:val="28"/>
        </w:rPr>
        <w:t xml:space="preserve">В целях создания стимулов для легализации алкогольного рынка и повышения, таким образом, базы налогообложения с 2017 года предусматривается поэтапный переход на зачисление акцизов на крепкую алкогольную продукцию пропорционально отраженным в ЕГАИС объемам розничных продаж (а не производства) с одновременным увеличением доли акциза, зачисляемой в региональные бюджеты, до 50% (сейчас 40%). Реализация этих мер позволяет рассчитывать на трансформацию алкогольного бизнеса в </w:t>
      </w:r>
      <w:proofErr w:type="spellStart"/>
      <w:r w:rsidRPr="00186E2A">
        <w:rPr>
          <w:sz w:val="28"/>
          <w:szCs w:val="28"/>
        </w:rPr>
        <w:t>высоко</w:t>
      </w:r>
      <w:r>
        <w:rPr>
          <w:sz w:val="28"/>
          <w:szCs w:val="28"/>
        </w:rPr>
        <w:t>конкурентный</w:t>
      </w:r>
      <w:proofErr w:type="spellEnd"/>
      <w:r>
        <w:rPr>
          <w:sz w:val="28"/>
          <w:szCs w:val="28"/>
        </w:rPr>
        <w:t xml:space="preserve"> рынок, работающий легально</w:t>
      </w:r>
      <w:r w:rsidRPr="00186E2A">
        <w:rPr>
          <w:sz w:val="28"/>
          <w:szCs w:val="28"/>
        </w:rPr>
        <w:t xml:space="preserve"> и обеспечивающий максимальное качество продукции.</w:t>
      </w:r>
    </w:p>
    <w:p w:rsidR="00E54332" w:rsidRPr="00186E2A" w:rsidRDefault="00E54332" w:rsidP="00E54332">
      <w:pPr>
        <w:ind w:firstLine="720"/>
        <w:jc w:val="both"/>
        <w:rPr>
          <w:sz w:val="28"/>
          <w:szCs w:val="28"/>
        </w:rPr>
      </w:pPr>
      <w:r w:rsidRPr="00186E2A">
        <w:rPr>
          <w:sz w:val="28"/>
          <w:szCs w:val="28"/>
        </w:rPr>
        <w:t>По акцизам на нефтепродукты предлагается:</w:t>
      </w:r>
    </w:p>
    <w:p w:rsidR="00E54332" w:rsidRPr="00186E2A" w:rsidRDefault="00E54332" w:rsidP="00E54332">
      <w:pPr>
        <w:ind w:firstLine="720"/>
        <w:jc w:val="both"/>
        <w:rPr>
          <w:sz w:val="28"/>
          <w:szCs w:val="28"/>
        </w:rPr>
      </w:pPr>
      <w:r w:rsidRPr="00186E2A">
        <w:rPr>
          <w:sz w:val="28"/>
          <w:szCs w:val="28"/>
        </w:rPr>
        <w:t>сохранить ставку акциза на автомобильный бензин, не соответствующий классу 5, и прямогонный бензин на период с 2017 года по 2019 год в размере, действующем в 2016 году;</w:t>
      </w:r>
    </w:p>
    <w:p w:rsidR="00E54332" w:rsidRPr="00186E2A" w:rsidRDefault="00E54332" w:rsidP="00E54332">
      <w:pPr>
        <w:ind w:firstLine="720"/>
        <w:jc w:val="both"/>
        <w:rPr>
          <w:sz w:val="28"/>
          <w:szCs w:val="28"/>
        </w:rPr>
      </w:pPr>
      <w:r w:rsidRPr="00186E2A">
        <w:rPr>
          <w:sz w:val="28"/>
          <w:szCs w:val="28"/>
        </w:rPr>
        <w:t>на автомобильный бензин класса 5 сохранить ставку акциза на уровне 2016 года, предусмотрев ежегодную индексацию в 2018 и 2019 годах</w:t>
      </w:r>
      <w:r>
        <w:rPr>
          <w:sz w:val="28"/>
          <w:szCs w:val="28"/>
        </w:rPr>
        <w:t xml:space="preserve"> </w:t>
      </w:r>
      <w:r w:rsidRPr="00186E2A">
        <w:rPr>
          <w:sz w:val="28"/>
          <w:szCs w:val="28"/>
        </w:rPr>
        <w:t xml:space="preserve">в размере 4,0%; </w:t>
      </w:r>
    </w:p>
    <w:p w:rsidR="00E54332" w:rsidRPr="00186E2A" w:rsidRDefault="00E54332" w:rsidP="00E54332">
      <w:pPr>
        <w:ind w:firstLine="720"/>
        <w:jc w:val="both"/>
        <w:rPr>
          <w:sz w:val="28"/>
          <w:szCs w:val="28"/>
        </w:rPr>
      </w:pPr>
      <w:r w:rsidRPr="00186E2A">
        <w:rPr>
          <w:sz w:val="28"/>
          <w:szCs w:val="28"/>
        </w:rPr>
        <w:t xml:space="preserve">на дизельное топливо предусмотреть в 2017 году индексацию ставки акциза к 2016 году на 28,5%, в 2018 и 2019 году индексацию на 4,0% ежегодно; </w:t>
      </w:r>
    </w:p>
    <w:p w:rsidR="00E54332" w:rsidRPr="00186E2A" w:rsidRDefault="00E54332" w:rsidP="00E54332">
      <w:pPr>
        <w:ind w:firstLine="720"/>
        <w:jc w:val="both"/>
        <w:rPr>
          <w:sz w:val="28"/>
          <w:szCs w:val="28"/>
        </w:rPr>
      </w:pPr>
      <w:r w:rsidRPr="00186E2A">
        <w:rPr>
          <w:sz w:val="28"/>
          <w:szCs w:val="28"/>
        </w:rPr>
        <w:t xml:space="preserve">по моторному маслу в 2017 году ставка акцизов </w:t>
      </w:r>
      <w:proofErr w:type="gramStart"/>
      <w:r w:rsidRPr="00186E2A">
        <w:rPr>
          <w:sz w:val="28"/>
          <w:szCs w:val="28"/>
        </w:rPr>
        <w:t>снизится на 10% и сохранит</w:t>
      </w:r>
      <w:proofErr w:type="gramEnd"/>
      <w:r w:rsidRPr="00186E2A">
        <w:rPr>
          <w:sz w:val="28"/>
          <w:szCs w:val="28"/>
        </w:rPr>
        <w:t xml:space="preserve"> свое значение в 2018-2018 годах.</w:t>
      </w:r>
    </w:p>
    <w:p w:rsidR="00E54332" w:rsidRPr="00186E2A" w:rsidRDefault="00E54332" w:rsidP="00E54332">
      <w:pPr>
        <w:ind w:firstLine="720"/>
        <w:jc w:val="both"/>
        <w:rPr>
          <w:sz w:val="28"/>
          <w:szCs w:val="28"/>
        </w:rPr>
      </w:pPr>
      <w:r w:rsidRPr="00186E2A">
        <w:rPr>
          <w:sz w:val="28"/>
          <w:szCs w:val="28"/>
        </w:rPr>
        <w:t xml:space="preserve">С 1 января 2017 году планируется перераспределение норматива зачисления акцизов на нефтепродукты в пользу федерального бюджета. </w:t>
      </w:r>
      <w:proofErr w:type="gramStart"/>
      <w:r w:rsidRPr="00186E2A">
        <w:rPr>
          <w:sz w:val="28"/>
          <w:szCs w:val="28"/>
        </w:rPr>
        <w:t xml:space="preserve">В 2017 году норматив с 12%, установленный с 1 июня 2016 года, увеличится до 38,3%, в 2018 году он составит 42,6%, а в 2019 году – 39,8 процента, соответственно понизится доля акциза на нефтепродукты, распределяемая между субъектами Российской Федерации, в 2017 году –61,7% (вместо 88% в 2016 году), в 2018 году - 57,4%, в 2019 году – 60,2%. Снижение доходов </w:t>
      </w:r>
      <w:r w:rsidRPr="00186E2A">
        <w:rPr>
          <w:sz w:val="28"/>
          <w:szCs w:val="28"/>
        </w:rPr>
        <w:lastRenderedPageBreak/>
        <w:t>консолидированного бюджета области</w:t>
      </w:r>
      <w:proofErr w:type="gramEnd"/>
      <w:r w:rsidRPr="00186E2A">
        <w:rPr>
          <w:sz w:val="28"/>
          <w:szCs w:val="28"/>
        </w:rPr>
        <w:t xml:space="preserve"> при таком перераспределении составит в 2017 году 2,0 </w:t>
      </w:r>
      <w:proofErr w:type="gramStart"/>
      <w:r w:rsidRPr="00186E2A">
        <w:rPr>
          <w:sz w:val="28"/>
          <w:szCs w:val="28"/>
        </w:rPr>
        <w:t>млрд</w:t>
      </w:r>
      <w:proofErr w:type="gramEnd"/>
      <w:r w:rsidRPr="00186E2A">
        <w:rPr>
          <w:sz w:val="28"/>
          <w:szCs w:val="28"/>
        </w:rPr>
        <w:t xml:space="preserve"> рублей.</w:t>
      </w:r>
    </w:p>
    <w:p w:rsidR="00E54332" w:rsidRPr="00186E2A" w:rsidRDefault="00E54332" w:rsidP="00E54332">
      <w:pPr>
        <w:ind w:firstLine="720"/>
        <w:jc w:val="both"/>
        <w:rPr>
          <w:sz w:val="28"/>
          <w:szCs w:val="28"/>
        </w:rPr>
      </w:pPr>
      <w:proofErr w:type="gramStart"/>
      <w:r w:rsidRPr="00186E2A">
        <w:rPr>
          <w:sz w:val="28"/>
          <w:szCs w:val="28"/>
        </w:rPr>
        <w:t>В целях вовлечения в налоговый оборот объектов капитального строительства, поставленных на кадастровый учет, права на которые не зарегистрированы в установленном порядке, прорабатывается вопрос законодательного закрепления обязанности по уплате налога на имущество физических лиц в отношении таких объектов за собственниками земельных участков, на которых расположены указанные объекты</w:t>
      </w:r>
      <w:proofErr w:type="gramEnd"/>
    </w:p>
    <w:p w:rsidR="00E54332" w:rsidRPr="00186E2A" w:rsidRDefault="00E54332" w:rsidP="00E54332">
      <w:pPr>
        <w:ind w:firstLine="720"/>
        <w:jc w:val="both"/>
        <w:rPr>
          <w:sz w:val="28"/>
          <w:szCs w:val="28"/>
        </w:rPr>
      </w:pPr>
      <w:r w:rsidRPr="00186E2A">
        <w:rPr>
          <w:sz w:val="28"/>
          <w:szCs w:val="28"/>
        </w:rPr>
        <w:t xml:space="preserve">С 1 января 2017 года проведение государственной кадастровой оценки урегулировано отдельным Федеральным законом от 3 июля 2016 года </w:t>
      </w:r>
      <w:r>
        <w:rPr>
          <w:sz w:val="28"/>
          <w:szCs w:val="28"/>
        </w:rPr>
        <w:br/>
      </w:r>
      <w:r w:rsidRPr="00186E2A">
        <w:rPr>
          <w:sz w:val="28"/>
          <w:szCs w:val="28"/>
        </w:rPr>
        <w:t>№ 237-ФЗ «О государственной кадастровой оценке». Определение кадастровой стоимости будет осуществляться бюджетным учреждением в соответствии с единой методикой государственной кадастровой оценки. Принятие данного закона способствует повышению эффективности проведения процедур государственной кадастровой оценки, что является условием дальнейшего развития рынка недвижимости, участниками которого выступают государство, муниципальные образования, граждане и юридические лица.</w:t>
      </w:r>
      <w:r>
        <w:rPr>
          <w:sz w:val="28"/>
          <w:szCs w:val="28"/>
        </w:rPr>
        <w:t xml:space="preserve"> Вместе с тем введен мораторий до 2020 года на проведение внеочередной государственной кадастровой оценки.</w:t>
      </w:r>
    </w:p>
    <w:p w:rsidR="00E54332" w:rsidRPr="00186E2A" w:rsidRDefault="00E54332" w:rsidP="00E54332">
      <w:pPr>
        <w:ind w:firstLine="720"/>
        <w:jc w:val="both"/>
        <w:rPr>
          <w:sz w:val="28"/>
          <w:szCs w:val="28"/>
        </w:rPr>
      </w:pPr>
      <w:proofErr w:type="gramStart"/>
      <w:r w:rsidRPr="00186E2A">
        <w:rPr>
          <w:sz w:val="28"/>
          <w:szCs w:val="28"/>
        </w:rPr>
        <w:t xml:space="preserve">В целях повышения эффективности использования в налоговых правоотношениях пеней, по своей правовой природе носящих компенсационный характер и подлежащих уплате в случае нарушения установленных законодательством о налогах и сборах сроков уплаты сумм налогов, сборов предполагается увеличить в 2 раза размер пени (с одной трехсотой до одной </w:t>
      </w:r>
      <w:proofErr w:type="spellStart"/>
      <w:r w:rsidRPr="00186E2A">
        <w:rPr>
          <w:sz w:val="28"/>
          <w:szCs w:val="28"/>
        </w:rPr>
        <w:t>стопятидесятой</w:t>
      </w:r>
      <w:proofErr w:type="spellEnd"/>
      <w:r w:rsidRPr="00186E2A">
        <w:rPr>
          <w:sz w:val="28"/>
          <w:szCs w:val="28"/>
        </w:rPr>
        <w:t xml:space="preserve"> ставки рефинансирования Центрального банка Российской Федерации) для организаций и индивидуальных предпринимателей в случае превышения</w:t>
      </w:r>
      <w:proofErr w:type="gramEnd"/>
      <w:r w:rsidRPr="00186E2A">
        <w:rPr>
          <w:sz w:val="28"/>
          <w:szCs w:val="28"/>
        </w:rPr>
        <w:t xml:space="preserve"> ими 30</w:t>
      </w:r>
      <w:r>
        <w:rPr>
          <w:sz w:val="28"/>
          <w:szCs w:val="28"/>
        </w:rPr>
        <w:t>-ти</w:t>
      </w:r>
      <w:r w:rsidRPr="00186E2A">
        <w:rPr>
          <w:sz w:val="28"/>
          <w:szCs w:val="28"/>
        </w:rPr>
        <w:t xml:space="preserve"> дневного срока просрочки уплаты налогов и сборов.</w:t>
      </w:r>
    </w:p>
    <w:p w:rsidR="00E54332" w:rsidRPr="00186E2A" w:rsidRDefault="00E54332" w:rsidP="00E54332">
      <w:pPr>
        <w:ind w:firstLine="720"/>
        <w:jc w:val="both"/>
        <w:rPr>
          <w:sz w:val="28"/>
          <w:szCs w:val="28"/>
        </w:rPr>
      </w:pPr>
      <w:r w:rsidRPr="00186E2A">
        <w:rPr>
          <w:sz w:val="28"/>
          <w:szCs w:val="28"/>
        </w:rPr>
        <w:t xml:space="preserve">В части налоговых льгот планируется поэтапная отмена действующих налоговых льгот, установленных на федеральном уровне по региональным и местным налогам, с передачей соответствующих полномочий на региональный (местный) уровень. </w:t>
      </w:r>
    </w:p>
    <w:p w:rsidR="00E54332" w:rsidRPr="00186E2A" w:rsidRDefault="00E54332" w:rsidP="00E54332">
      <w:pPr>
        <w:ind w:firstLine="720"/>
        <w:jc w:val="both"/>
        <w:rPr>
          <w:sz w:val="28"/>
          <w:szCs w:val="28"/>
        </w:rPr>
      </w:pPr>
      <w:r w:rsidRPr="00186E2A">
        <w:rPr>
          <w:sz w:val="28"/>
          <w:szCs w:val="28"/>
        </w:rPr>
        <w:t xml:space="preserve">При этом предполагается распределить действующие федеральные налоговые льготы по региональным и местным налогам на три категории в зависимости от срока их обязательного применения субъектами Российской Федерации на своей территории: льготы, обязательные к предоставлению на всей территории Российской Федерации в течение пяти лет, трех лет и одного года. </w:t>
      </w:r>
    </w:p>
    <w:p w:rsidR="00E54332" w:rsidRPr="00186E2A" w:rsidRDefault="00E54332" w:rsidP="00E54332">
      <w:pPr>
        <w:ind w:firstLine="720"/>
        <w:jc w:val="both"/>
        <w:rPr>
          <w:sz w:val="28"/>
          <w:szCs w:val="28"/>
        </w:rPr>
      </w:pPr>
      <w:r w:rsidRPr="00186E2A">
        <w:rPr>
          <w:sz w:val="28"/>
          <w:szCs w:val="28"/>
        </w:rPr>
        <w:t>По истечении периода действия обязательного применения льготы субъект Российской Федерации получает право самостоятельно принимать решение о предоставлении на своей территории соответствующей налоговой льготы.</w:t>
      </w:r>
    </w:p>
    <w:p w:rsidR="00E54332" w:rsidRPr="00186E2A" w:rsidRDefault="00E54332" w:rsidP="00E54332">
      <w:pPr>
        <w:ind w:firstLine="720"/>
        <w:jc w:val="both"/>
        <w:rPr>
          <w:sz w:val="28"/>
          <w:szCs w:val="28"/>
        </w:rPr>
      </w:pPr>
      <w:r w:rsidRPr="00186E2A">
        <w:rPr>
          <w:sz w:val="28"/>
          <w:szCs w:val="28"/>
        </w:rPr>
        <w:t xml:space="preserve">Также предполагается ввести правило «двух ключей» для отдельных видов льгот и преференций, установленных по налогу на доходы физических лиц и налогу на прибыль организаций. Для этого предполагается применять </w:t>
      </w:r>
      <w:r w:rsidRPr="00186E2A">
        <w:rPr>
          <w:sz w:val="28"/>
          <w:szCs w:val="28"/>
        </w:rPr>
        <w:lastRenderedPageBreak/>
        <w:t>эти льготы (по аналогии с пониженными ставками налога на прибыль организаций в связи с осуществлением инвестиционных проектов) только в случае принятия соответствующего решения законом субъекта Российской Федерации.</w:t>
      </w:r>
    </w:p>
    <w:p w:rsidR="00E54332" w:rsidRPr="00186E2A" w:rsidRDefault="00E54332" w:rsidP="00E54332">
      <w:pPr>
        <w:ind w:firstLine="720"/>
        <w:jc w:val="both"/>
        <w:rPr>
          <w:sz w:val="28"/>
          <w:szCs w:val="28"/>
        </w:rPr>
      </w:pPr>
      <w:r w:rsidRPr="00186E2A">
        <w:rPr>
          <w:sz w:val="28"/>
          <w:szCs w:val="28"/>
        </w:rPr>
        <w:t>На федеральном уровне установлена льгота по транспортному налогу в отношении транспортных средств, имеющих разрешенную максимальную массу свыше 12 тонн, зарегистрированных в реестре транспортных средств системы взимания платы. Данная льгота предоставляется в размере платы за год в счет возмещения вреда, причиняемого транспортным средством автодорогам. По нашим расчетам потери областного бюджета от такой преференции составят порядка 290 млн.</w:t>
      </w:r>
      <w:r>
        <w:rPr>
          <w:sz w:val="28"/>
          <w:szCs w:val="28"/>
        </w:rPr>
        <w:t xml:space="preserve"> </w:t>
      </w:r>
      <w:r w:rsidRPr="00186E2A">
        <w:rPr>
          <w:sz w:val="28"/>
          <w:szCs w:val="28"/>
        </w:rPr>
        <w:t>рублей ежегодно.</w:t>
      </w:r>
    </w:p>
    <w:p w:rsidR="00E54332" w:rsidRPr="00186E2A" w:rsidRDefault="00E54332" w:rsidP="00E54332">
      <w:pPr>
        <w:ind w:firstLine="720"/>
        <w:jc w:val="both"/>
        <w:rPr>
          <w:sz w:val="28"/>
          <w:szCs w:val="28"/>
        </w:rPr>
      </w:pPr>
      <w:r w:rsidRPr="00186E2A">
        <w:rPr>
          <w:sz w:val="28"/>
          <w:szCs w:val="28"/>
        </w:rPr>
        <w:t>В соответствии с рекомендациями Рабочей группы министерства финансов Российской Федерации весной текущего года был доработан План мероприятий по росту доходов бюджета, оптимизации расходов бюджета и сокращению государственного долга в целях оздоров</w:t>
      </w:r>
      <w:r>
        <w:rPr>
          <w:sz w:val="28"/>
          <w:szCs w:val="28"/>
        </w:rPr>
        <w:t>ления государственных финансов С</w:t>
      </w:r>
      <w:r w:rsidRPr="00186E2A">
        <w:rPr>
          <w:sz w:val="28"/>
          <w:szCs w:val="28"/>
        </w:rPr>
        <w:t>аратовской области на период до 2020 года, утвержденный постановлением Правительства области о 29 марта  2011 года № 165-П. В рамках реализации данного плана подготовлен ряд изменений в региональное налоговое и бюджетное законодательство.</w:t>
      </w:r>
    </w:p>
    <w:p w:rsidR="00E54332" w:rsidRPr="00186E2A" w:rsidRDefault="00E54332" w:rsidP="00E54332">
      <w:pPr>
        <w:ind w:firstLine="720"/>
        <w:jc w:val="both"/>
        <w:rPr>
          <w:sz w:val="28"/>
          <w:szCs w:val="28"/>
        </w:rPr>
      </w:pPr>
      <w:proofErr w:type="gramStart"/>
      <w:r w:rsidRPr="00186E2A">
        <w:rPr>
          <w:sz w:val="28"/>
          <w:szCs w:val="28"/>
        </w:rPr>
        <w:t>Законом от 3 октября 2016 года увеличены ставки налога на имущество организаций в 2017 до 1,5%, с 2018 года до 2% (в 2016 году ставка составляет 1%) для отдельных объектов недвижимого имущества – административно-деловых и торговых центров, нежилых помещений, предназначенных или фактически используемых для размещения офисов, объектов торговли, общественного питания, бытового обслуживания, по которым налоговая база по налогу определяется исходя из</w:t>
      </w:r>
      <w:proofErr w:type="gramEnd"/>
      <w:r w:rsidRPr="00186E2A">
        <w:rPr>
          <w:sz w:val="28"/>
          <w:szCs w:val="28"/>
        </w:rPr>
        <w:t xml:space="preserve"> кадастровой стоимости.</w:t>
      </w:r>
    </w:p>
    <w:p w:rsidR="00E54332" w:rsidRPr="00186E2A" w:rsidRDefault="00E54332" w:rsidP="00E54332">
      <w:pPr>
        <w:ind w:firstLine="720"/>
        <w:jc w:val="both"/>
        <w:rPr>
          <w:sz w:val="28"/>
          <w:szCs w:val="28"/>
        </w:rPr>
      </w:pPr>
      <w:proofErr w:type="gramStart"/>
      <w:r w:rsidRPr="00186E2A">
        <w:rPr>
          <w:sz w:val="28"/>
          <w:szCs w:val="28"/>
        </w:rPr>
        <w:t>Разработан и направлен</w:t>
      </w:r>
      <w:proofErr w:type="gramEnd"/>
      <w:r w:rsidRPr="00186E2A">
        <w:rPr>
          <w:sz w:val="28"/>
          <w:szCs w:val="28"/>
        </w:rPr>
        <w:t xml:space="preserve"> на рассмотрение Саратовской областной Думы законопроект, которым отменяются льготы по налогу на имущество организаций в отношении автомобильных дорог общего пользования, находящихся в государственной собственности области, организациям, осуществляющим производство и переработку сельскохозяйственной продукции, пересмотрены условия предоставления льгот организациям – инвесторам.</w:t>
      </w:r>
    </w:p>
    <w:p w:rsidR="00E54332" w:rsidRPr="00186E2A" w:rsidRDefault="00E54332" w:rsidP="00E54332">
      <w:pPr>
        <w:ind w:firstLine="720"/>
        <w:jc w:val="both"/>
        <w:rPr>
          <w:sz w:val="28"/>
          <w:szCs w:val="28"/>
        </w:rPr>
      </w:pPr>
      <w:r w:rsidRPr="00186E2A">
        <w:rPr>
          <w:sz w:val="28"/>
          <w:szCs w:val="28"/>
        </w:rPr>
        <w:t>Разработан законопроект об отмене льгот по налогу на прибыль для отдельных категорий организаций – инвесторов, осуществляющих инвестиционную деятельность на территории области.</w:t>
      </w:r>
    </w:p>
    <w:p w:rsidR="00E54332" w:rsidRPr="00186E2A" w:rsidRDefault="00E54332" w:rsidP="00E54332">
      <w:pPr>
        <w:ind w:firstLine="720"/>
        <w:jc w:val="both"/>
        <w:rPr>
          <w:sz w:val="28"/>
          <w:szCs w:val="28"/>
        </w:rPr>
      </w:pPr>
      <w:r w:rsidRPr="00186E2A">
        <w:rPr>
          <w:sz w:val="28"/>
          <w:szCs w:val="28"/>
        </w:rPr>
        <w:t xml:space="preserve">Разработаны проекты, касающиеся совершенствования налоговой нагрузки малого бизнеса. </w:t>
      </w:r>
    </w:p>
    <w:p w:rsidR="00E54332" w:rsidRPr="00186E2A" w:rsidRDefault="00E54332" w:rsidP="00E54332">
      <w:pPr>
        <w:ind w:firstLine="720"/>
        <w:jc w:val="both"/>
        <w:rPr>
          <w:sz w:val="28"/>
          <w:szCs w:val="28"/>
        </w:rPr>
      </w:pPr>
      <w:r w:rsidRPr="00186E2A">
        <w:rPr>
          <w:sz w:val="28"/>
          <w:szCs w:val="28"/>
        </w:rPr>
        <w:t xml:space="preserve">На 2017 год предполагается приостановить действие </w:t>
      </w:r>
      <w:proofErr w:type="spellStart"/>
      <w:r w:rsidRPr="00186E2A">
        <w:rPr>
          <w:sz w:val="28"/>
          <w:szCs w:val="28"/>
        </w:rPr>
        <w:t>диффренцированных</w:t>
      </w:r>
      <w:proofErr w:type="spellEnd"/>
      <w:r w:rsidRPr="00186E2A">
        <w:rPr>
          <w:sz w:val="28"/>
          <w:szCs w:val="28"/>
        </w:rPr>
        <w:t xml:space="preserve"> ставок по налогу, взимаемому в связи с применением упрощенной системы налогообложения, для отдельных категорий налогоплательщиков, выбравших объектом налогообложения доходы, уменьшенные на величину расходов. Для </w:t>
      </w:r>
      <w:proofErr w:type="gramStart"/>
      <w:r w:rsidRPr="00186E2A">
        <w:rPr>
          <w:sz w:val="28"/>
          <w:szCs w:val="28"/>
        </w:rPr>
        <w:t xml:space="preserve">отдельных категорий налогоплательщиков, выбравших объектом налогообложения доходы </w:t>
      </w:r>
      <w:r>
        <w:rPr>
          <w:sz w:val="28"/>
          <w:szCs w:val="28"/>
        </w:rPr>
        <w:br/>
      </w:r>
      <w:r w:rsidRPr="00186E2A">
        <w:rPr>
          <w:sz w:val="28"/>
          <w:szCs w:val="28"/>
        </w:rPr>
        <w:lastRenderedPageBreak/>
        <w:t>с 1 января 2017 года предусматривается</w:t>
      </w:r>
      <w:proofErr w:type="gramEnd"/>
      <w:r w:rsidRPr="00186E2A">
        <w:rPr>
          <w:sz w:val="28"/>
          <w:szCs w:val="28"/>
        </w:rPr>
        <w:t xml:space="preserve"> увеличение ставки с 1 до </w:t>
      </w:r>
      <w:r>
        <w:rPr>
          <w:sz w:val="28"/>
          <w:szCs w:val="28"/>
        </w:rPr>
        <w:br/>
      </w:r>
      <w:r w:rsidRPr="00186E2A">
        <w:rPr>
          <w:sz w:val="28"/>
          <w:szCs w:val="28"/>
        </w:rPr>
        <w:t>2 процентов (максимально возможная ставка – 6%).</w:t>
      </w:r>
    </w:p>
    <w:p w:rsidR="00E54332" w:rsidRPr="00186E2A" w:rsidRDefault="00E54332" w:rsidP="00E54332">
      <w:pPr>
        <w:ind w:firstLine="720"/>
        <w:jc w:val="both"/>
        <w:rPr>
          <w:sz w:val="28"/>
          <w:szCs w:val="28"/>
        </w:rPr>
      </w:pPr>
      <w:r w:rsidRPr="00186E2A">
        <w:rPr>
          <w:sz w:val="28"/>
          <w:szCs w:val="28"/>
        </w:rPr>
        <w:t>В отношении субъектов малого бизнеса находящихся на патентной системе налогообложения с 2017 года предусматривается ежегодная индексация максимального размера потенциально возможного к получению годового дохода на коэффициент - дефлятор.</w:t>
      </w:r>
    </w:p>
    <w:p w:rsidR="00E54332" w:rsidRPr="00186E2A" w:rsidRDefault="00E54332" w:rsidP="00E54332">
      <w:pPr>
        <w:ind w:firstLine="720"/>
        <w:jc w:val="both"/>
        <w:rPr>
          <w:sz w:val="28"/>
          <w:szCs w:val="28"/>
        </w:rPr>
      </w:pPr>
      <w:proofErr w:type="gramStart"/>
      <w:r w:rsidRPr="00186E2A">
        <w:rPr>
          <w:sz w:val="28"/>
          <w:szCs w:val="28"/>
        </w:rPr>
        <w:t xml:space="preserve">В рамках реализации положений </w:t>
      </w:r>
      <w:r>
        <w:rPr>
          <w:sz w:val="28"/>
          <w:szCs w:val="28"/>
        </w:rPr>
        <w:t>Б</w:t>
      </w:r>
      <w:r w:rsidRPr="00186E2A">
        <w:rPr>
          <w:sz w:val="28"/>
          <w:szCs w:val="28"/>
        </w:rPr>
        <w:t>юджетного кодекса Российской Федерации, в целях укрепления доходной части бюджетов сельских поселений, разработан законопроект о передаче в бюджеты сельских поселений</w:t>
      </w:r>
      <w:r>
        <w:rPr>
          <w:sz w:val="28"/>
          <w:szCs w:val="28"/>
        </w:rPr>
        <w:t xml:space="preserve"> налоговых доходов, подлежащих зачислению в бюджет муниципального района, </w:t>
      </w:r>
      <w:r w:rsidRPr="00186E2A">
        <w:rPr>
          <w:sz w:val="28"/>
          <w:szCs w:val="28"/>
        </w:rPr>
        <w:t xml:space="preserve">по единым нормативам </w:t>
      </w:r>
      <w:r>
        <w:rPr>
          <w:sz w:val="28"/>
          <w:szCs w:val="28"/>
        </w:rPr>
        <w:t xml:space="preserve">отчислений от </w:t>
      </w:r>
      <w:r w:rsidRPr="00186E2A">
        <w:rPr>
          <w:sz w:val="28"/>
          <w:szCs w:val="28"/>
        </w:rPr>
        <w:t>налога на доходы физических лиц в размере 1% и единого сельскохозяйственного налога в размере 10%.</w:t>
      </w:r>
      <w:proofErr w:type="gramEnd"/>
    </w:p>
    <w:p w:rsidR="00E54332" w:rsidRDefault="00E54332" w:rsidP="00E54332">
      <w:pPr>
        <w:ind w:firstLine="720"/>
        <w:jc w:val="both"/>
        <w:rPr>
          <w:sz w:val="28"/>
          <w:szCs w:val="28"/>
        </w:rPr>
      </w:pPr>
      <w:r w:rsidRPr="00186E2A">
        <w:rPr>
          <w:sz w:val="28"/>
          <w:szCs w:val="28"/>
        </w:rPr>
        <w:t xml:space="preserve">По акцизам на нефтепродукты с 1 января 2017 года планируется передавать в местные бюджеты по дифференцированным нормативам </w:t>
      </w:r>
      <w:r>
        <w:rPr>
          <w:sz w:val="28"/>
          <w:szCs w:val="28"/>
        </w:rPr>
        <w:br/>
      </w:r>
      <w:r w:rsidRPr="00186E2A">
        <w:rPr>
          <w:sz w:val="28"/>
          <w:szCs w:val="28"/>
        </w:rPr>
        <w:t>15% налога, подлежащего зачислению в консолидированный бюджет субъекта Российской Федерации (сейчас 10%).</w:t>
      </w:r>
    </w:p>
    <w:p w:rsidR="00E54332" w:rsidRDefault="00E54332" w:rsidP="00E54332">
      <w:pPr>
        <w:pStyle w:val="a6"/>
        <w:ind w:right="-5" w:firstLine="720"/>
        <w:jc w:val="both"/>
        <w:rPr>
          <w:b w:val="0"/>
          <w:bCs w:val="0"/>
          <w:sz w:val="28"/>
          <w:szCs w:val="28"/>
        </w:rPr>
      </w:pPr>
      <w:proofErr w:type="gramStart"/>
      <w:r>
        <w:rPr>
          <w:b w:val="0"/>
          <w:bCs w:val="0"/>
          <w:sz w:val="28"/>
          <w:szCs w:val="28"/>
        </w:rPr>
        <w:t>В целях пополнения доходной части местных бюджетов органам местного самоуправления рекомендуем установить максимальные ставки земельного налога в соответствии со статьей 394 Налогового кодекса Российской Федерации и продолжить работу по</w:t>
      </w:r>
      <w:r w:rsidRPr="00A23001">
        <w:rPr>
          <w:b w:val="0"/>
          <w:bCs w:val="0"/>
          <w:sz w:val="28"/>
          <w:szCs w:val="28"/>
        </w:rPr>
        <w:t xml:space="preserve"> </w:t>
      </w:r>
      <w:r>
        <w:rPr>
          <w:b w:val="0"/>
          <w:bCs w:val="0"/>
          <w:sz w:val="28"/>
          <w:szCs w:val="28"/>
        </w:rPr>
        <w:t xml:space="preserve">оказанию содействия землепользователям в </w:t>
      </w:r>
      <w:r w:rsidRPr="00145194">
        <w:rPr>
          <w:b w:val="0"/>
          <w:sz w:val="28"/>
          <w:szCs w:val="28"/>
        </w:rPr>
        <w:t xml:space="preserve">регистрации прав на </w:t>
      </w:r>
      <w:r>
        <w:rPr>
          <w:b w:val="0"/>
          <w:bCs w:val="0"/>
          <w:sz w:val="28"/>
          <w:szCs w:val="28"/>
        </w:rPr>
        <w:t>используемые ими земельные участки, повышению эффективности использования сельскохозяйственных угодий и вовлечению в оборот невостребованных земель.</w:t>
      </w:r>
      <w:proofErr w:type="gramEnd"/>
    </w:p>
    <w:p w:rsidR="00E54332" w:rsidRPr="00186E2A" w:rsidRDefault="00E54332" w:rsidP="00E54332">
      <w:pPr>
        <w:ind w:firstLine="720"/>
        <w:jc w:val="both"/>
        <w:rPr>
          <w:spacing w:val="-8"/>
          <w:sz w:val="28"/>
          <w:szCs w:val="28"/>
          <w:highlight w:val="yellow"/>
        </w:rPr>
      </w:pPr>
    </w:p>
    <w:p w:rsidR="00E54332" w:rsidRPr="00064442" w:rsidRDefault="00E54332" w:rsidP="00E54332">
      <w:pPr>
        <w:jc w:val="center"/>
        <w:rPr>
          <w:b/>
          <w:sz w:val="28"/>
          <w:szCs w:val="28"/>
        </w:rPr>
      </w:pPr>
      <w:r w:rsidRPr="00064442">
        <w:rPr>
          <w:b/>
          <w:sz w:val="28"/>
          <w:szCs w:val="28"/>
          <w:lang w:val="en-US"/>
        </w:rPr>
        <w:t>II</w:t>
      </w:r>
      <w:r w:rsidRPr="00064442">
        <w:rPr>
          <w:b/>
          <w:sz w:val="28"/>
          <w:szCs w:val="28"/>
        </w:rPr>
        <w:t>. Бюджетная политика</w:t>
      </w:r>
    </w:p>
    <w:p w:rsidR="00E54332" w:rsidRPr="00186E2A" w:rsidRDefault="00E54332" w:rsidP="00E54332">
      <w:pPr>
        <w:autoSpaceDE w:val="0"/>
        <w:autoSpaceDN w:val="0"/>
        <w:ind w:firstLine="720"/>
        <w:jc w:val="both"/>
        <w:rPr>
          <w:sz w:val="28"/>
          <w:szCs w:val="28"/>
          <w:highlight w:val="yellow"/>
        </w:rPr>
      </w:pPr>
    </w:p>
    <w:p w:rsidR="00E54332" w:rsidRPr="00064442" w:rsidRDefault="00E54332" w:rsidP="00E54332">
      <w:pPr>
        <w:autoSpaceDE w:val="0"/>
        <w:autoSpaceDN w:val="0"/>
        <w:ind w:firstLine="720"/>
        <w:jc w:val="both"/>
        <w:rPr>
          <w:sz w:val="28"/>
          <w:szCs w:val="28"/>
        </w:rPr>
      </w:pPr>
      <w:r w:rsidRPr="00064442">
        <w:rPr>
          <w:sz w:val="28"/>
          <w:szCs w:val="28"/>
        </w:rPr>
        <w:t>Бюджетная политика области на 2017 год и на плановый период 2018 и 2019 годов нацелена на обеспечение сбалансированности и устойчивости бюджета в условиях ограниченности финансовых ресурсов и будет направлена на решение следующих основных задач:</w:t>
      </w:r>
    </w:p>
    <w:p w:rsidR="00E54332" w:rsidRPr="00064442" w:rsidRDefault="00E54332" w:rsidP="00E54332">
      <w:pPr>
        <w:autoSpaceDE w:val="0"/>
        <w:autoSpaceDN w:val="0"/>
        <w:ind w:firstLine="720"/>
        <w:jc w:val="both"/>
        <w:rPr>
          <w:sz w:val="28"/>
          <w:szCs w:val="28"/>
        </w:rPr>
      </w:pPr>
      <w:r w:rsidRPr="00064442">
        <w:rPr>
          <w:sz w:val="28"/>
          <w:szCs w:val="28"/>
        </w:rPr>
        <w:t xml:space="preserve">- </w:t>
      </w:r>
      <w:r>
        <w:rPr>
          <w:sz w:val="28"/>
          <w:szCs w:val="28"/>
        </w:rPr>
        <w:t>консолидация</w:t>
      </w:r>
      <w:r w:rsidRPr="00064442">
        <w:rPr>
          <w:sz w:val="28"/>
          <w:szCs w:val="28"/>
        </w:rPr>
        <w:t xml:space="preserve"> финансовых ресурсов на приоритетных направлениях государственной политики, в том числе на реализации задач, поставленных в </w:t>
      </w:r>
      <w:r>
        <w:rPr>
          <w:sz w:val="28"/>
          <w:szCs w:val="28"/>
        </w:rPr>
        <w:t>У</w:t>
      </w:r>
      <w:r w:rsidRPr="00064442">
        <w:rPr>
          <w:sz w:val="28"/>
          <w:szCs w:val="28"/>
        </w:rPr>
        <w:t>казах;</w:t>
      </w:r>
    </w:p>
    <w:p w:rsidR="00E54332" w:rsidRPr="00064442" w:rsidRDefault="00E54332" w:rsidP="00E54332">
      <w:pPr>
        <w:autoSpaceDE w:val="0"/>
        <w:autoSpaceDN w:val="0"/>
        <w:ind w:firstLine="720"/>
        <w:jc w:val="both"/>
        <w:rPr>
          <w:sz w:val="28"/>
          <w:szCs w:val="28"/>
        </w:rPr>
      </w:pPr>
      <w:r w:rsidRPr="00064442">
        <w:rPr>
          <w:sz w:val="28"/>
          <w:szCs w:val="28"/>
        </w:rPr>
        <w:t>- совершенствование процессов управления в органах государственной власти области и органах местного самоуправления области, в том числе за счет передачи части неспецифических для них функций в подведомственные учреждения и (или) многофункциональный центр предоставления государственных и муниципальных услуг;</w:t>
      </w:r>
    </w:p>
    <w:p w:rsidR="00E54332" w:rsidRPr="00064442" w:rsidRDefault="00E54332" w:rsidP="00E54332">
      <w:pPr>
        <w:autoSpaceDE w:val="0"/>
        <w:autoSpaceDN w:val="0"/>
        <w:ind w:firstLine="720"/>
        <w:jc w:val="both"/>
        <w:rPr>
          <w:sz w:val="28"/>
          <w:szCs w:val="28"/>
        </w:rPr>
      </w:pPr>
      <w:r w:rsidRPr="00064442">
        <w:rPr>
          <w:sz w:val="28"/>
          <w:szCs w:val="28"/>
        </w:rPr>
        <w:t>- проведение дальнейшей оптимизации бюджетной сети учреждений, включая ликвидацию или преобразование учреждений, не оказывающих услуги (не выполняющих работы), непосредственно направленные на реализацию полномочий органов государственной власти и органов местного самоуправления, в организации иной организационно-правовой формы;</w:t>
      </w:r>
    </w:p>
    <w:p w:rsidR="00E54332" w:rsidRPr="00064442" w:rsidRDefault="00E54332" w:rsidP="00E54332">
      <w:pPr>
        <w:autoSpaceDE w:val="0"/>
        <w:autoSpaceDN w:val="0"/>
        <w:ind w:firstLine="720"/>
        <w:jc w:val="both"/>
        <w:rPr>
          <w:sz w:val="28"/>
          <w:szCs w:val="28"/>
        </w:rPr>
      </w:pPr>
      <w:r w:rsidRPr="00064442">
        <w:rPr>
          <w:sz w:val="28"/>
          <w:szCs w:val="28"/>
        </w:rPr>
        <w:lastRenderedPageBreak/>
        <w:t>- расширение применения принципов адресности и нуждаемости при предоставлении гражданам мер социальной поддержки;</w:t>
      </w:r>
    </w:p>
    <w:p w:rsidR="00E54332" w:rsidRPr="00064442" w:rsidRDefault="00E54332" w:rsidP="00E54332">
      <w:pPr>
        <w:autoSpaceDE w:val="0"/>
        <w:autoSpaceDN w:val="0"/>
        <w:ind w:firstLine="720"/>
        <w:jc w:val="both"/>
        <w:rPr>
          <w:sz w:val="28"/>
          <w:szCs w:val="28"/>
        </w:rPr>
      </w:pPr>
      <w:r w:rsidRPr="00064442">
        <w:rPr>
          <w:sz w:val="28"/>
          <w:szCs w:val="28"/>
        </w:rPr>
        <w:t>- повышение ориентированности бюджетных расходов на достижение целей государственных программ области и расширение их использования в бюджетном планировании;</w:t>
      </w:r>
    </w:p>
    <w:p w:rsidR="00E54332" w:rsidRPr="00064442" w:rsidRDefault="00E54332" w:rsidP="00E54332">
      <w:pPr>
        <w:autoSpaceDE w:val="0"/>
        <w:autoSpaceDN w:val="0"/>
        <w:ind w:firstLine="720"/>
        <w:jc w:val="both"/>
        <w:rPr>
          <w:sz w:val="28"/>
          <w:szCs w:val="28"/>
        </w:rPr>
      </w:pPr>
      <w:r w:rsidRPr="00064442">
        <w:rPr>
          <w:sz w:val="28"/>
          <w:szCs w:val="28"/>
        </w:rPr>
        <w:t>- дальнейшую оптимизацию структуры долговых обязательств, их снижение до экономически безопасного уровня;</w:t>
      </w:r>
    </w:p>
    <w:p w:rsidR="00E54332" w:rsidRDefault="00E54332" w:rsidP="00E54332">
      <w:pPr>
        <w:autoSpaceDE w:val="0"/>
        <w:autoSpaceDN w:val="0"/>
        <w:ind w:firstLine="720"/>
        <w:jc w:val="both"/>
        <w:rPr>
          <w:sz w:val="28"/>
          <w:szCs w:val="28"/>
          <w:highlight w:val="yellow"/>
        </w:rPr>
      </w:pPr>
      <w:proofErr w:type="gramStart"/>
      <w:r>
        <w:rPr>
          <w:sz w:val="28"/>
          <w:szCs w:val="28"/>
        </w:rPr>
        <w:t>- </w:t>
      </w:r>
      <w:r w:rsidRPr="00064442">
        <w:rPr>
          <w:sz w:val="28"/>
          <w:szCs w:val="28"/>
        </w:rPr>
        <w:t>соблюдение ограничений, установленных бюджетным законодательством и соглашениями с Минфином России при предоставлении в 2014-2016 годах бюджетных кредитов</w:t>
      </w:r>
      <w:r>
        <w:rPr>
          <w:sz w:val="28"/>
          <w:szCs w:val="28"/>
        </w:rPr>
        <w:t>, а также ограничений, планируемых к установлению в 2017 году в соглашениях о предоставлении области из федерального бюджета дотации на выравнивание</w:t>
      </w:r>
      <w:r w:rsidRPr="00064442">
        <w:rPr>
          <w:sz w:val="28"/>
          <w:szCs w:val="28"/>
        </w:rPr>
        <w:t>.</w:t>
      </w:r>
      <w:proofErr w:type="gramEnd"/>
    </w:p>
    <w:p w:rsidR="00E54332" w:rsidRPr="00186E2A" w:rsidRDefault="00E54332" w:rsidP="00E54332">
      <w:pPr>
        <w:ind w:firstLine="737"/>
        <w:jc w:val="both"/>
        <w:rPr>
          <w:sz w:val="28"/>
          <w:szCs w:val="28"/>
          <w:highlight w:val="yellow"/>
        </w:rPr>
      </w:pPr>
    </w:p>
    <w:p w:rsidR="00E54332" w:rsidRPr="002B3B12" w:rsidRDefault="00E54332" w:rsidP="00E54332">
      <w:pPr>
        <w:pStyle w:val="ConsTitle"/>
        <w:jc w:val="center"/>
        <w:rPr>
          <w:rFonts w:ascii="Times New Roman" w:hAnsi="Times New Roman"/>
          <w:sz w:val="28"/>
          <w:szCs w:val="28"/>
        </w:rPr>
      </w:pPr>
      <w:r w:rsidRPr="002B3B12">
        <w:rPr>
          <w:rFonts w:ascii="Times New Roman" w:hAnsi="Times New Roman"/>
          <w:sz w:val="28"/>
          <w:szCs w:val="28"/>
          <w:lang w:val="en-US"/>
        </w:rPr>
        <w:t>III</w:t>
      </w:r>
      <w:r w:rsidRPr="002B3B12">
        <w:rPr>
          <w:rFonts w:ascii="Times New Roman" w:hAnsi="Times New Roman"/>
          <w:sz w:val="28"/>
          <w:szCs w:val="28"/>
        </w:rPr>
        <w:t xml:space="preserve">. Основные характеристики консолидированного бюджета </w:t>
      </w:r>
    </w:p>
    <w:p w:rsidR="00E54332" w:rsidRPr="002B3B12" w:rsidRDefault="00E54332" w:rsidP="00E54332">
      <w:pPr>
        <w:pStyle w:val="ConsTitle"/>
        <w:jc w:val="center"/>
        <w:rPr>
          <w:rFonts w:ascii="Times New Roman" w:hAnsi="Times New Roman"/>
          <w:sz w:val="28"/>
          <w:szCs w:val="28"/>
        </w:rPr>
      </w:pPr>
      <w:r w:rsidRPr="002B3B12">
        <w:rPr>
          <w:rFonts w:ascii="Times New Roman" w:hAnsi="Times New Roman"/>
          <w:sz w:val="28"/>
          <w:szCs w:val="28"/>
        </w:rPr>
        <w:t>Саратовской области на 201</w:t>
      </w:r>
      <w:r>
        <w:rPr>
          <w:rFonts w:ascii="Times New Roman" w:hAnsi="Times New Roman"/>
          <w:sz w:val="28"/>
          <w:szCs w:val="28"/>
        </w:rPr>
        <w:t>7-2019</w:t>
      </w:r>
      <w:r w:rsidRPr="002B3B12">
        <w:rPr>
          <w:rFonts w:ascii="Times New Roman" w:hAnsi="Times New Roman"/>
          <w:sz w:val="28"/>
          <w:szCs w:val="28"/>
        </w:rPr>
        <w:t xml:space="preserve"> год</w:t>
      </w:r>
      <w:r>
        <w:rPr>
          <w:rFonts w:ascii="Times New Roman" w:hAnsi="Times New Roman"/>
          <w:sz w:val="28"/>
          <w:szCs w:val="28"/>
        </w:rPr>
        <w:t>ы</w:t>
      </w:r>
    </w:p>
    <w:p w:rsidR="00E54332" w:rsidRPr="002B3B12" w:rsidRDefault="00E54332" w:rsidP="00E54332">
      <w:pPr>
        <w:autoSpaceDE w:val="0"/>
        <w:autoSpaceDN w:val="0"/>
        <w:adjustRightInd w:val="0"/>
        <w:jc w:val="both"/>
        <w:rPr>
          <w:sz w:val="28"/>
          <w:szCs w:val="28"/>
        </w:rPr>
      </w:pPr>
    </w:p>
    <w:p w:rsidR="00E54332" w:rsidRPr="002B3B12" w:rsidRDefault="00E54332" w:rsidP="00E54332">
      <w:pPr>
        <w:pStyle w:val="ConsTitle"/>
        <w:ind w:firstLine="720"/>
        <w:jc w:val="both"/>
        <w:rPr>
          <w:rFonts w:ascii="Times New Roman" w:hAnsi="Times New Roman"/>
          <w:b w:val="0"/>
          <w:sz w:val="28"/>
          <w:szCs w:val="28"/>
        </w:rPr>
      </w:pPr>
      <w:r w:rsidRPr="002B3B12">
        <w:rPr>
          <w:rFonts w:ascii="Times New Roman" w:hAnsi="Times New Roman"/>
          <w:b w:val="0"/>
          <w:sz w:val="28"/>
          <w:szCs w:val="28"/>
        </w:rPr>
        <w:t>Основные параметры прогноза консолидированного бюджета области на 2017-2019 годы характеризуются следующими показателями:</w:t>
      </w:r>
    </w:p>
    <w:p w:rsidR="00E54332" w:rsidRPr="002B3B12" w:rsidRDefault="00E54332" w:rsidP="00E54332">
      <w:pPr>
        <w:pStyle w:val="aa"/>
        <w:spacing w:after="0"/>
        <w:ind w:left="0"/>
        <w:jc w:val="right"/>
      </w:pPr>
    </w:p>
    <w:p w:rsidR="00E54332" w:rsidRPr="002B3B12" w:rsidRDefault="00E54332" w:rsidP="00E54332">
      <w:pPr>
        <w:pStyle w:val="aa"/>
        <w:spacing w:after="0" w:line="247" w:lineRule="auto"/>
        <w:ind w:left="0"/>
        <w:jc w:val="right"/>
      </w:pPr>
      <w:r w:rsidRPr="002B3B12">
        <w:t>(</w:t>
      </w:r>
      <w:proofErr w:type="gramStart"/>
      <w:r w:rsidRPr="002B3B12">
        <w:t>млн</w:t>
      </w:r>
      <w:proofErr w:type="gramEnd"/>
      <w:r w:rsidRPr="002B3B12">
        <w:t xml:space="preserve"> рублей)</w:t>
      </w:r>
    </w:p>
    <w:tbl>
      <w:tblPr>
        <w:tblW w:w="9498" w:type="dxa"/>
        <w:tblInd w:w="108" w:type="dxa"/>
        <w:tblLayout w:type="fixed"/>
        <w:tblLook w:val="04A0" w:firstRow="1" w:lastRow="0" w:firstColumn="1" w:lastColumn="0" w:noHBand="0" w:noVBand="1"/>
      </w:tblPr>
      <w:tblGrid>
        <w:gridCol w:w="4253"/>
        <w:gridCol w:w="1701"/>
        <w:gridCol w:w="1181"/>
        <w:gridCol w:w="1181"/>
        <w:gridCol w:w="1182"/>
      </w:tblGrid>
      <w:tr w:rsidR="00E54332" w:rsidRPr="001A6482" w:rsidTr="002B71E7">
        <w:trPr>
          <w:trHeight w:val="58"/>
          <w:tblHeader/>
        </w:trPr>
        <w:tc>
          <w:tcPr>
            <w:tcW w:w="4253" w:type="dxa"/>
            <w:vMerge w:val="restart"/>
            <w:tcBorders>
              <w:top w:val="single" w:sz="4" w:space="0" w:color="auto"/>
              <w:left w:val="single" w:sz="4" w:space="0" w:color="auto"/>
              <w:right w:val="single" w:sz="4" w:space="0" w:color="auto"/>
            </w:tcBorders>
            <w:shd w:val="clear" w:color="auto" w:fill="auto"/>
            <w:vAlign w:val="center"/>
            <w:hideMark/>
          </w:tcPr>
          <w:p w:rsidR="00E54332" w:rsidRPr="001A6482" w:rsidRDefault="00E54332" w:rsidP="002B71E7">
            <w:pPr>
              <w:spacing w:line="223" w:lineRule="auto"/>
              <w:jc w:val="center"/>
              <w:rPr>
                <w:b/>
                <w:bCs/>
              </w:rPr>
            </w:pPr>
            <w:r w:rsidRPr="001A6482">
              <w:rPr>
                <w:b/>
                <w:bCs/>
              </w:rPr>
              <w:t>Показатели</w:t>
            </w:r>
          </w:p>
        </w:tc>
        <w:tc>
          <w:tcPr>
            <w:tcW w:w="1701" w:type="dxa"/>
            <w:tcBorders>
              <w:top w:val="single" w:sz="4" w:space="0" w:color="auto"/>
              <w:left w:val="single" w:sz="4" w:space="0" w:color="auto"/>
              <w:bottom w:val="single" w:sz="4" w:space="0" w:color="auto"/>
              <w:right w:val="single" w:sz="4" w:space="0" w:color="auto"/>
            </w:tcBorders>
          </w:tcPr>
          <w:p w:rsidR="00E54332" w:rsidRPr="001A6482" w:rsidRDefault="00E54332" w:rsidP="002B71E7">
            <w:pPr>
              <w:spacing w:line="223" w:lineRule="auto"/>
              <w:jc w:val="center"/>
              <w:rPr>
                <w:b/>
                <w:bCs/>
              </w:rPr>
            </w:pPr>
            <w:r w:rsidRPr="001A6482">
              <w:rPr>
                <w:b/>
                <w:bCs/>
              </w:rPr>
              <w:t>2016 год</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center"/>
          </w:tcPr>
          <w:p w:rsidR="00E54332" w:rsidRPr="001A6482" w:rsidRDefault="00E54332" w:rsidP="002B71E7">
            <w:pPr>
              <w:spacing w:line="223" w:lineRule="auto"/>
              <w:jc w:val="center"/>
              <w:rPr>
                <w:b/>
                <w:bCs/>
              </w:rPr>
            </w:pPr>
            <w:r w:rsidRPr="001A6482">
              <w:rPr>
                <w:b/>
                <w:bCs/>
              </w:rPr>
              <w:t>2017 год</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center"/>
          </w:tcPr>
          <w:p w:rsidR="00E54332" w:rsidRPr="001A6482" w:rsidRDefault="00E54332" w:rsidP="002B71E7">
            <w:pPr>
              <w:spacing w:line="223" w:lineRule="auto"/>
              <w:jc w:val="center"/>
              <w:rPr>
                <w:b/>
                <w:bCs/>
              </w:rPr>
            </w:pPr>
            <w:r w:rsidRPr="001A6482">
              <w:rPr>
                <w:b/>
                <w:bCs/>
              </w:rPr>
              <w:t>2018 год</w:t>
            </w:r>
          </w:p>
        </w:tc>
        <w:tc>
          <w:tcPr>
            <w:tcW w:w="1182" w:type="dxa"/>
            <w:tcBorders>
              <w:top w:val="single" w:sz="4" w:space="0" w:color="auto"/>
              <w:left w:val="single" w:sz="4" w:space="0" w:color="auto"/>
              <w:bottom w:val="single" w:sz="4" w:space="0" w:color="auto"/>
              <w:right w:val="single" w:sz="4" w:space="0" w:color="auto"/>
            </w:tcBorders>
            <w:shd w:val="clear" w:color="auto" w:fill="auto"/>
            <w:vAlign w:val="center"/>
          </w:tcPr>
          <w:p w:rsidR="00E54332" w:rsidRPr="001A6482" w:rsidRDefault="00E54332" w:rsidP="002B71E7">
            <w:pPr>
              <w:spacing w:line="223" w:lineRule="auto"/>
              <w:jc w:val="center"/>
              <w:rPr>
                <w:b/>
                <w:bCs/>
              </w:rPr>
            </w:pPr>
            <w:r w:rsidRPr="001A6482">
              <w:rPr>
                <w:b/>
                <w:bCs/>
              </w:rPr>
              <w:t>2019 год</w:t>
            </w:r>
          </w:p>
        </w:tc>
      </w:tr>
      <w:tr w:rsidR="00E54332" w:rsidRPr="001A6482" w:rsidTr="002B71E7">
        <w:trPr>
          <w:trHeight w:val="104"/>
          <w:tblHeader/>
        </w:trPr>
        <w:tc>
          <w:tcPr>
            <w:tcW w:w="4253" w:type="dxa"/>
            <w:vMerge/>
            <w:tcBorders>
              <w:left w:val="single" w:sz="4" w:space="0" w:color="auto"/>
              <w:bottom w:val="single" w:sz="4" w:space="0" w:color="auto"/>
              <w:right w:val="single" w:sz="4" w:space="0" w:color="auto"/>
            </w:tcBorders>
            <w:shd w:val="clear" w:color="auto" w:fill="auto"/>
            <w:vAlign w:val="center"/>
            <w:hideMark/>
          </w:tcPr>
          <w:p w:rsidR="00E54332" w:rsidRPr="001A6482" w:rsidRDefault="00E54332" w:rsidP="002B71E7">
            <w:pPr>
              <w:spacing w:line="223" w:lineRule="auto"/>
              <w:rPr>
                <w:b/>
                <w:bCs/>
              </w:rPr>
            </w:pPr>
          </w:p>
        </w:tc>
        <w:tc>
          <w:tcPr>
            <w:tcW w:w="1701" w:type="dxa"/>
            <w:tcBorders>
              <w:top w:val="single" w:sz="4" w:space="0" w:color="auto"/>
              <w:left w:val="nil"/>
              <w:bottom w:val="single" w:sz="4" w:space="0" w:color="auto"/>
              <w:right w:val="single" w:sz="4" w:space="0" w:color="auto"/>
            </w:tcBorders>
          </w:tcPr>
          <w:p w:rsidR="00E54332" w:rsidRPr="00F1736A" w:rsidRDefault="00E54332" w:rsidP="002B71E7">
            <w:pPr>
              <w:spacing w:line="223" w:lineRule="auto"/>
              <w:jc w:val="center"/>
              <w:rPr>
                <w:spacing w:val="-6"/>
                <w:sz w:val="20"/>
                <w:szCs w:val="20"/>
              </w:rPr>
            </w:pPr>
            <w:r w:rsidRPr="00F1736A">
              <w:rPr>
                <w:spacing w:val="-6"/>
                <w:sz w:val="20"/>
                <w:szCs w:val="20"/>
              </w:rPr>
              <w:t xml:space="preserve">бюджетные </w:t>
            </w:r>
            <w:r w:rsidRPr="00F1736A">
              <w:rPr>
                <w:spacing w:val="-8"/>
                <w:sz w:val="20"/>
                <w:szCs w:val="20"/>
              </w:rPr>
              <w:t>проектировки</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center"/>
          </w:tcPr>
          <w:p w:rsidR="00E54332" w:rsidRPr="00F1736A" w:rsidRDefault="00E54332" w:rsidP="002B71E7">
            <w:pPr>
              <w:spacing w:line="223" w:lineRule="auto"/>
              <w:jc w:val="center"/>
              <w:rPr>
                <w:spacing w:val="-6"/>
                <w:sz w:val="20"/>
                <w:szCs w:val="20"/>
              </w:rPr>
            </w:pPr>
            <w:r w:rsidRPr="00F1736A">
              <w:rPr>
                <w:spacing w:val="-6"/>
                <w:sz w:val="20"/>
                <w:szCs w:val="20"/>
              </w:rPr>
              <w:t>Проект</w:t>
            </w:r>
          </w:p>
        </w:tc>
        <w:tc>
          <w:tcPr>
            <w:tcW w:w="1181" w:type="dxa"/>
            <w:tcBorders>
              <w:top w:val="single" w:sz="4" w:space="0" w:color="auto"/>
              <w:left w:val="nil"/>
              <w:bottom w:val="single" w:sz="4" w:space="0" w:color="auto"/>
              <w:right w:val="single" w:sz="4" w:space="0" w:color="auto"/>
            </w:tcBorders>
            <w:shd w:val="clear" w:color="auto" w:fill="auto"/>
            <w:vAlign w:val="center"/>
          </w:tcPr>
          <w:p w:rsidR="00E54332" w:rsidRPr="00F1736A" w:rsidRDefault="00E54332" w:rsidP="002B71E7">
            <w:pPr>
              <w:spacing w:line="223" w:lineRule="auto"/>
              <w:jc w:val="center"/>
              <w:rPr>
                <w:spacing w:val="-6"/>
                <w:sz w:val="20"/>
                <w:szCs w:val="20"/>
              </w:rPr>
            </w:pPr>
            <w:r w:rsidRPr="00F1736A">
              <w:rPr>
                <w:spacing w:val="-6"/>
                <w:sz w:val="20"/>
                <w:szCs w:val="20"/>
              </w:rPr>
              <w:t>Проект</w:t>
            </w:r>
          </w:p>
        </w:tc>
        <w:tc>
          <w:tcPr>
            <w:tcW w:w="1182" w:type="dxa"/>
            <w:tcBorders>
              <w:top w:val="single" w:sz="4" w:space="0" w:color="auto"/>
              <w:left w:val="nil"/>
              <w:bottom w:val="single" w:sz="4" w:space="0" w:color="auto"/>
              <w:right w:val="single" w:sz="4" w:space="0" w:color="auto"/>
            </w:tcBorders>
            <w:shd w:val="clear" w:color="auto" w:fill="auto"/>
            <w:vAlign w:val="center"/>
          </w:tcPr>
          <w:p w:rsidR="00E54332" w:rsidRPr="00F1736A" w:rsidRDefault="00E54332" w:rsidP="002B71E7">
            <w:pPr>
              <w:spacing w:line="223" w:lineRule="auto"/>
              <w:jc w:val="center"/>
              <w:rPr>
                <w:spacing w:val="-6"/>
                <w:sz w:val="20"/>
                <w:szCs w:val="20"/>
              </w:rPr>
            </w:pPr>
            <w:r w:rsidRPr="00F1736A">
              <w:rPr>
                <w:spacing w:val="-6"/>
                <w:sz w:val="20"/>
                <w:szCs w:val="20"/>
              </w:rPr>
              <w:t>Проект</w:t>
            </w:r>
          </w:p>
        </w:tc>
      </w:tr>
      <w:tr w:rsidR="00E54332" w:rsidRPr="001A6482" w:rsidTr="002B71E7">
        <w:trPr>
          <w:trHeight w:val="58"/>
        </w:trPr>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4332" w:rsidRPr="001A6482" w:rsidRDefault="00E54332" w:rsidP="002B71E7">
            <w:pPr>
              <w:spacing w:line="223" w:lineRule="auto"/>
              <w:jc w:val="center"/>
              <w:rPr>
                <w:b/>
                <w:bCs/>
              </w:rPr>
            </w:pPr>
            <w:r w:rsidRPr="001A6482">
              <w:rPr>
                <w:b/>
                <w:bCs/>
              </w:rPr>
              <w:t>ДОХОДЫ</w:t>
            </w:r>
          </w:p>
        </w:tc>
        <w:tc>
          <w:tcPr>
            <w:tcW w:w="1701" w:type="dxa"/>
            <w:tcBorders>
              <w:top w:val="single" w:sz="4" w:space="0" w:color="auto"/>
              <w:left w:val="single" w:sz="4" w:space="0" w:color="auto"/>
              <w:bottom w:val="single" w:sz="4" w:space="0" w:color="auto"/>
              <w:right w:val="single" w:sz="4" w:space="0" w:color="auto"/>
            </w:tcBorders>
          </w:tcPr>
          <w:p w:rsidR="00E54332" w:rsidRPr="001A6482" w:rsidRDefault="00E54332" w:rsidP="002B71E7">
            <w:pPr>
              <w:spacing w:line="223" w:lineRule="auto"/>
              <w:jc w:val="right"/>
            </w:pPr>
          </w:p>
        </w:tc>
        <w:tc>
          <w:tcPr>
            <w:tcW w:w="1181" w:type="dxa"/>
            <w:tcBorders>
              <w:top w:val="single" w:sz="4" w:space="0" w:color="auto"/>
              <w:left w:val="single" w:sz="4" w:space="0" w:color="auto"/>
              <w:bottom w:val="single" w:sz="4" w:space="0" w:color="auto"/>
              <w:right w:val="single" w:sz="4" w:space="0" w:color="auto"/>
            </w:tcBorders>
            <w:shd w:val="clear" w:color="auto" w:fill="auto"/>
            <w:vAlign w:val="center"/>
          </w:tcPr>
          <w:p w:rsidR="00E54332" w:rsidRPr="001A6482" w:rsidRDefault="00E54332" w:rsidP="002B71E7">
            <w:pPr>
              <w:spacing w:line="223" w:lineRule="auto"/>
              <w:jc w:val="right"/>
            </w:pPr>
          </w:p>
        </w:tc>
        <w:tc>
          <w:tcPr>
            <w:tcW w:w="1181" w:type="dxa"/>
            <w:tcBorders>
              <w:top w:val="single" w:sz="4" w:space="0" w:color="auto"/>
              <w:left w:val="nil"/>
              <w:bottom w:val="single" w:sz="4" w:space="0" w:color="auto"/>
              <w:right w:val="single" w:sz="4" w:space="0" w:color="auto"/>
            </w:tcBorders>
            <w:shd w:val="clear" w:color="auto" w:fill="auto"/>
            <w:vAlign w:val="center"/>
          </w:tcPr>
          <w:p w:rsidR="00E54332" w:rsidRPr="001A6482" w:rsidRDefault="00E54332" w:rsidP="002B71E7">
            <w:pPr>
              <w:spacing w:line="223" w:lineRule="auto"/>
              <w:jc w:val="right"/>
            </w:pPr>
          </w:p>
        </w:tc>
        <w:tc>
          <w:tcPr>
            <w:tcW w:w="1182" w:type="dxa"/>
            <w:tcBorders>
              <w:top w:val="single" w:sz="4" w:space="0" w:color="auto"/>
              <w:left w:val="nil"/>
              <w:bottom w:val="single" w:sz="4" w:space="0" w:color="auto"/>
              <w:right w:val="single" w:sz="4" w:space="0" w:color="auto"/>
            </w:tcBorders>
            <w:shd w:val="clear" w:color="auto" w:fill="auto"/>
            <w:vAlign w:val="center"/>
          </w:tcPr>
          <w:p w:rsidR="00E54332" w:rsidRPr="001A6482" w:rsidRDefault="00E54332" w:rsidP="002B71E7">
            <w:pPr>
              <w:spacing w:line="223" w:lineRule="auto"/>
              <w:jc w:val="right"/>
            </w:pPr>
          </w:p>
        </w:tc>
      </w:tr>
      <w:tr w:rsidR="00E54332" w:rsidRPr="001A6482" w:rsidTr="002B71E7">
        <w:trPr>
          <w:trHeight w:val="70"/>
        </w:trPr>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4332" w:rsidRPr="001A6482" w:rsidRDefault="00E54332" w:rsidP="002B71E7">
            <w:pPr>
              <w:spacing w:line="223" w:lineRule="auto"/>
              <w:ind w:left="176"/>
              <w:rPr>
                <w:b/>
                <w:bCs/>
              </w:rPr>
            </w:pPr>
            <w:r w:rsidRPr="001A6482">
              <w:rPr>
                <w:b/>
                <w:bCs/>
              </w:rPr>
              <w:t>Налоговые и неналоговые доходы</w:t>
            </w:r>
          </w:p>
        </w:tc>
        <w:tc>
          <w:tcPr>
            <w:tcW w:w="1701" w:type="dxa"/>
            <w:tcBorders>
              <w:top w:val="single" w:sz="4" w:space="0" w:color="auto"/>
              <w:left w:val="single" w:sz="4" w:space="0" w:color="auto"/>
              <w:bottom w:val="single" w:sz="4" w:space="0" w:color="auto"/>
              <w:right w:val="single" w:sz="4" w:space="0" w:color="auto"/>
            </w:tcBorders>
          </w:tcPr>
          <w:p w:rsidR="00E54332" w:rsidRPr="001A6482" w:rsidRDefault="00E54332" w:rsidP="002B71E7">
            <w:pPr>
              <w:spacing w:line="223" w:lineRule="auto"/>
              <w:jc w:val="right"/>
              <w:rPr>
                <w:b/>
                <w:bCs/>
              </w:rPr>
            </w:pPr>
            <w:r>
              <w:rPr>
                <w:b/>
                <w:bCs/>
              </w:rPr>
              <w:t>70364,7</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bottom"/>
          </w:tcPr>
          <w:p w:rsidR="00E54332" w:rsidRPr="001A6482" w:rsidRDefault="00E54332" w:rsidP="002B71E7">
            <w:pPr>
              <w:spacing w:line="223" w:lineRule="auto"/>
              <w:jc w:val="right"/>
              <w:rPr>
                <w:b/>
                <w:bCs/>
              </w:rPr>
            </w:pPr>
            <w:r>
              <w:rPr>
                <w:b/>
                <w:bCs/>
              </w:rPr>
              <w:t>73</w:t>
            </w:r>
            <w:r w:rsidRPr="001A6482">
              <w:rPr>
                <w:b/>
                <w:bCs/>
              </w:rPr>
              <w:t xml:space="preserve">504,3 </w:t>
            </w:r>
          </w:p>
        </w:tc>
        <w:tc>
          <w:tcPr>
            <w:tcW w:w="1181" w:type="dxa"/>
            <w:tcBorders>
              <w:top w:val="single" w:sz="4" w:space="0" w:color="auto"/>
              <w:left w:val="nil"/>
              <w:bottom w:val="single" w:sz="4" w:space="0" w:color="auto"/>
              <w:right w:val="single" w:sz="4" w:space="0" w:color="auto"/>
            </w:tcBorders>
            <w:shd w:val="clear" w:color="auto" w:fill="auto"/>
            <w:vAlign w:val="bottom"/>
          </w:tcPr>
          <w:p w:rsidR="00E54332" w:rsidRPr="001A6482" w:rsidRDefault="00E54332" w:rsidP="002B71E7">
            <w:pPr>
              <w:spacing w:line="223" w:lineRule="auto"/>
              <w:jc w:val="right"/>
              <w:rPr>
                <w:b/>
                <w:bCs/>
              </w:rPr>
            </w:pPr>
            <w:r>
              <w:rPr>
                <w:b/>
                <w:bCs/>
              </w:rPr>
              <w:t>77</w:t>
            </w:r>
            <w:r w:rsidRPr="001A6482">
              <w:rPr>
                <w:b/>
                <w:bCs/>
              </w:rPr>
              <w:t xml:space="preserve">752,0 </w:t>
            </w:r>
          </w:p>
        </w:tc>
        <w:tc>
          <w:tcPr>
            <w:tcW w:w="1182" w:type="dxa"/>
            <w:tcBorders>
              <w:top w:val="single" w:sz="4" w:space="0" w:color="auto"/>
              <w:left w:val="nil"/>
              <w:bottom w:val="single" w:sz="4" w:space="0" w:color="auto"/>
              <w:right w:val="single" w:sz="4" w:space="0" w:color="auto"/>
            </w:tcBorders>
            <w:shd w:val="clear" w:color="auto" w:fill="auto"/>
            <w:vAlign w:val="bottom"/>
          </w:tcPr>
          <w:p w:rsidR="00E54332" w:rsidRPr="001A6482" w:rsidRDefault="00E54332" w:rsidP="002B71E7">
            <w:pPr>
              <w:spacing w:line="223" w:lineRule="auto"/>
              <w:jc w:val="right"/>
              <w:rPr>
                <w:b/>
                <w:bCs/>
              </w:rPr>
            </w:pPr>
            <w:r>
              <w:rPr>
                <w:b/>
                <w:bCs/>
              </w:rPr>
              <w:t>81</w:t>
            </w:r>
            <w:r w:rsidRPr="001A6482">
              <w:rPr>
                <w:b/>
                <w:bCs/>
              </w:rPr>
              <w:t xml:space="preserve">827,9 </w:t>
            </w:r>
          </w:p>
        </w:tc>
      </w:tr>
      <w:tr w:rsidR="00E54332" w:rsidRPr="001A6482" w:rsidTr="002B71E7">
        <w:trPr>
          <w:trHeight w:val="70"/>
        </w:trPr>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4332" w:rsidRPr="001A6482" w:rsidRDefault="00E54332" w:rsidP="002B71E7">
            <w:pPr>
              <w:spacing w:line="223" w:lineRule="auto"/>
              <w:ind w:left="176"/>
              <w:rPr>
                <w:b/>
                <w:bCs/>
              </w:rPr>
            </w:pPr>
            <w:r w:rsidRPr="001A6482">
              <w:rPr>
                <w:b/>
                <w:bCs/>
              </w:rPr>
              <w:t>Безвозмездные поступления</w:t>
            </w:r>
          </w:p>
        </w:tc>
        <w:tc>
          <w:tcPr>
            <w:tcW w:w="1701" w:type="dxa"/>
            <w:tcBorders>
              <w:top w:val="single" w:sz="4" w:space="0" w:color="auto"/>
              <w:left w:val="single" w:sz="4" w:space="0" w:color="auto"/>
              <w:bottom w:val="single" w:sz="4" w:space="0" w:color="auto"/>
              <w:right w:val="single" w:sz="4" w:space="0" w:color="auto"/>
            </w:tcBorders>
          </w:tcPr>
          <w:p w:rsidR="00E54332" w:rsidRPr="001A6482" w:rsidRDefault="00E54332" w:rsidP="002B71E7">
            <w:pPr>
              <w:spacing w:line="223" w:lineRule="auto"/>
              <w:jc w:val="right"/>
              <w:rPr>
                <w:b/>
                <w:bCs/>
              </w:rPr>
            </w:pPr>
            <w:r>
              <w:rPr>
                <w:b/>
                <w:bCs/>
              </w:rPr>
              <w:t>12223,8</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bottom"/>
          </w:tcPr>
          <w:p w:rsidR="00E54332" w:rsidRPr="001A6482" w:rsidRDefault="00E54332" w:rsidP="002B71E7">
            <w:pPr>
              <w:spacing w:line="223" w:lineRule="auto"/>
              <w:jc w:val="right"/>
              <w:rPr>
                <w:b/>
                <w:bCs/>
              </w:rPr>
            </w:pPr>
            <w:r>
              <w:rPr>
                <w:b/>
                <w:bCs/>
              </w:rPr>
              <w:t>11</w:t>
            </w:r>
            <w:r w:rsidRPr="001A6482">
              <w:rPr>
                <w:b/>
                <w:bCs/>
              </w:rPr>
              <w:t xml:space="preserve">465,6 </w:t>
            </w:r>
          </w:p>
        </w:tc>
        <w:tc>
          <w:tcPr>
            <w:tcW w:w="1181" w:type="dxa"/>
            <w:tcBorders>
              <w:top w:val="single" w:sz="4" w:space="0" w:color="auto"/>
              <w:left w:val="nil"/>
              <w:bottom w:val="single" w:sz="4" w:space="0" w:color="auto"/>
              <w:right w:val="single" w:sz="4" w:space="0" w:color="auto"/>
            </w:tcBorders>
            <w:shd w:val="clear" w:color="auto" w:fill="auto"/>
            <w:vAlign w:val="bottom"/>
          </w:tcPr>
          <w:p w:rsidR="00E54332" w:rsidRPr="001A6482" w:rsidRDefault="00E54332" w:rsidP="002B71E7">
            <w:pPr>
              <w:spacing w:line="223" w:lineRule="auto"/>
              <w:jc w:val="right"/>
              <w:rPr>
                <w:b/>
                <w:bCs/>
              </w:rPr>
            </w:pPr>
            <w:r>
              <w:rPr>
                <w:b/>
                <w:bCs/>
              </w:rPr>
              <w:t>11</w:t>
            </w:r>
            <w:r w:rsidRPr="001A6482">
              <w:rPr>
                <w:b/>
                <w:bCs/>
              </w:rPr>
              <w:t xml:space="preserve">326,0 </w:t>
            </w:r>
          </w:p>
        </w:tc>
        <w:tc>
          <w:tcPr>
            <w:tcW w:w="1182" w:type="dxa"/>
            <w:tcBorders>
              <w:top w:val="single" w:sz="4" w:space="0" w:color="auto"/>
              <w:left w:val="nil"/>
              <w:bottom w:val="single" w:sz="4" w:space="0" w:color="auto"/>
              <w:right w:val="single" w:sz="4" w:space="0" w:color="auto"/>
            </w:tcBorders>
            <w:shd w:val="clear" w:color="auto" w:fill="auto"/>
            <w:vAlign w:val="bottom"/>
          </w:tcPr>
          <w:p w:rsidR="00E54332" w:rsidRPr="001A6482" w:rsidRDefault="00E54332" w:rsidP="002B71E7">
            <w:pPr>
              <w:spacing w:line="223" w:lineRule="auto"/>
              <w:jc w:val="right"/>
              <w:rPr>
                <w:b/>
                <w:bCs/>
              </w:rPr>
            </w:pPr>
            <w:r>
              <w:rPr>
                <w:b/>
                <w:bCs/>
              </w:rPr>
              <w:t>11</w:t>
            </w:r>
            <w:r w:rsidRPr="001A6482">
              <w:rPr>
                <w:b/>
                <w:bCs/>
              </w:rPr>
              <w:t xml:space="preserve">277,5 </w:t>
            </w:r>
          </w:p>
        </w:tc>
      </w:tr>
      <w:tr w:rsidR="00E54332" w:rsidRPr="001A6482" w:rsidTr="002B71E7">
        <w:trPr>
          <w:trHeight w:val="70"/>
        </w:trPr>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4332" w:rsidRPr="001A6482" w:rsidRDefault="00E54332" w:rsidP="00E54332">
            <w:pPr>
              <w:spacing w:line="223" w:lineRule="auto"/>
              <w:ind w:left="176" w:right="-108" w:firstLineChars="200" w:firstLine="480"/>
              <w:rPr>
                <w:i/>
                <w:iCs/>
              </w:rPr>
            </w:pPr>
            <w:r w:rsidRPr="001A6482">
              <w:rPr>
                <w:i/>
                <w:iCs/>
              </w:rPr>
              <w:t>нецелевые поступления</w:t>
            </w:r>
          </w:p>
        </w:tc>
        <w:tc>
          <w:tcPr>
            <w:tcW w:w="1701" w:type="dxa"/>
            <w:tcBorders>
              <w:top w:val="single" w:sz="4" w:space="0" w:color="auto"/>
              <w:left w:val="single" w:sz="4" w:space="0" w:color="auto"/>
              <w:bottom w:val="single" w:sz="4" w:space="0" w:color="auto"/>
              <w:right w:val="single" w:sz="4" w:space="0" w:color="auto"/>
            </w:tcBorders>
          </w:tcPr>
          <w:p w:rsidR="00E54332" w:rsidRPr="001A6482" w:rsidRDefault="00E54332" w:rsidP="002B71E7">
            <w:pPr>
              <w:spacing w:line="223" w:lineRule="auto"/>
              <w:jc w:val="right"/>
            </w:pPr>
            <w:r>
              <w:t>6482,1</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bottom"/>
          </w:tcPr>
          <w:p w:rsidR="00E54332" w:rsidRPr="001A6482" w:rsidRDefault="00E54332" w:rsidP="002B71E7">
            <w:pPr>
              <w:spacing w:line="223" w:lineRule="auto"/>
              <w:jc w:val="right"/>
            </w:pPr>
            <w:r>
              <w:t>5</w:t>
            </w:r>
            <w:r w:rsidRPr="001A6482">
              <w:t xml:space="preserve">968,7 </w:t>
            </w:r>
          </w:p>
        </w:tc>
        <w:tc>
          <w:tcPr>
            <w:tcW w:w="1181" w:type="dxa"/>
            <w:tcBorders>
              <w:top w:val="single" w:sz="4" w:space="0" w:color="auto"/>
              <w:left w:val="nil"/>
              <w:bottom w:val="single" w:sz="4" w:space="0" w:color="auto"/>
              <w:right w:val="single" w:sz="4" w:space="0" w:color="auto"/>
            </w:tcBorders>
            <w:shd w:val="clear" w:color="auto" w:fill="auto"/>
            <w:vAlign w:val="bottom"/>
          </w:tcPr>
          <w:p w:rsidR="00E54332" w:rsidRPr="001A6482" w:rsidRDefault="00E54332" w:rsidP="002B71E7">
            <w:pPr>
              <w:spacing w:line="223" w:lineRule="auto"/>
              <w:jc w:val="right"/>
            </w:pPr>
            <w:r>
              <w:t>5</w:t>
            </w:r>
            <w:r w:rsidRPr="001A6482">
              <w:t xml:space="preserve">968,7 </w:t>
            </w:r>
          </w:p>
        </w:tc>
        <w:tc>
          <w:tcPr>
            <w:tcW w:w="1182" w:type="dxa"/>
            <w:tcBorders>
              <w:top w:val="single" w:sz="4" w:space="0" w:color="auto"/>
              <w:left w:val="nil"/>
              <w:bottom w:val="single" w:sz="4" w:space="0" w:color="auto"/>
              <w:right w:val="single" w:sz="4" w:space="0" w:color="auto"/>
            </w:tcBorders>
            <w:shd w:val="clear" w:color="auto" w:fill="auto"/>
            <w:vAlign w:val="bottom"/>
          </w:tcPr>
          <w:p w:rsidR="00E54332" w:rsidRPr="001A6482" w:rsidRDefault="00E54332" w:rsidP="002B71E7">
            <w:pPr>
              <w:spacing w:line="223" w:lineRule="auto"/>
              <w:jc w:val="right"/>
            </w:pPr>
            <w:r>
              <w:t>5</w:t>
            </w:r>
            <w:r w:rsidRPr="001A6482">
              <w:t xml:space="preserve">968,7 </w:t>
            </w:r>
          </w:p>
        </w:tc>
      </w:tr>
      <w:tr w:rsidR="00E54332" w:rsidRPr="001A6482" w:rsidTr="002B71E7">
        <w:trPr>
          <w:trHeight w:val="70"/>
        </w:trPr>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4332" w:rsidRPr="001A6482" w:rsidRDefault="00E54332" w:rsidP="00E54332">
            <w:pPr>
              <w:spacing w:line="247" w:lineRule="auto"/>
              <w:ind w:left="176" w:firstLineChars="200" w:firstLine="480"/>
              <w:rPr>
                <w:i/>
                <w:iCs/>
              </w:rPr>
            </w:pPr>
            <w:r w:rsidRPr="001A6482">
              <w:rPr>
                <w:i/>
                <w:iCs/>
              </w:rPr>
              <w:t>целевые поступления</w:t>
            </w:r>
          </w:p>
        </w:tc>
        <w:tc>
          <w:tcPr>
            <w:tcW w:w="1701" w:type="dxa"/>
            <w:tcBorders>
              <w:top w:val="single" w:sz="4" w:space="0" w:color="auto"/>
              <w:left w:val="single" w:sz="4" w:space="0" w:color="auto"/>
              <w:bottom w:val="single" w:sz="4" w:space="0" w:color="auto"/>
              <w:right w:val="single" w:sz="4" w:space="0" w:color="auto"/>
            </w:tcBorders>
          </w:tcPr>
          <w:p w:rsidR="00E54332" w:rsidRPr="001A6482" w:rsidRDefault="00E54332" w:rsidP="002B71E7">
            <w:pPr>
              <w:jc w:val="right"/>
            </w:pPr>
            <w:r>
              <w:t>5741,7</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bottom"/>
          </w:tcPr>
          <w:p w:rsidR="00E54332" w:rsidRPr="001A6482" w:rsidRDefault="00E54332" w:rsidP="002B71E7">
            <w:pPr>
              <w:jc w:val="right"/>
            </w:pPr>
            <w:r>
              <w:t>5</w:t>
            </w:r>
            <w:r w:rsidRPr="001A6482">
              <w:t xml:space="preserve">496,9 </w:t>
            </w:r>
          </w:p>
        </w:tc>
        <w:tc>
          <w:tcPr>
            <w:tcW w:w="1181" w:type="dxa"/>
            <w:tcBorders>
              <w:top w:val="single" w:sz="4" w:space="0" w:color="auto"/>
              <w:left w:val="nil"/>
              <w:bottom w:val="single" w:sz="4" w:space="0" w:color="auto"/>
              <w:right w:val="single" w:sz="4" w:space="0" w:color="auto"/>
            </w:tcBorders>
            <w:shd w:val="clear" w:color="auto" w:fill="auto"/>
            <w:vAlign w:val="bottom"/>
          </w:tcPr>
          <w:p w:rsidR="00E54332" w:rsidRPr="001A6482" w:rsidRDefault="00E54332" w:rsidP="002B71E7">
            <w:pPr>
              <w:jc w:val="right"/>
            </w:pPr>
            <w:r>
              <w:t>5</w:t>
            </w:r>
            <w:r w:rsidRPr="001A6482">
              <w:t xml:space="preserve">357,3 </w:t>
            </w:r>
          </w:p>
        </w:tc>
        <w:tc>
          <w:tcPr>
            <w:tcW w:w="1182" w:type="dxa"/>
            <w:tcBorders>
              <w:top w:val="single" w:sz="4" w:space="0" w:color="auto"/>
              <w:left w:val="nil"/>
              <w:bottom w:val="single" w:sz="4" w:space="0" w:color="auto"/>
              <w:right w:val="single" w:sz="4" w:space="0" w:color="auto"/>
            </w:tcBorders>
            <w:shd w:val="clear" w:color="auto" w:fill="auto"/>
            <w:vAlign w:val="bottom"/>
          </w:tcPr>
          <w:p w:rsidR="00E54332" w:rsidRPr="001A6482" w:rsidRDefault="00E54332" w:rsidP="002B71E7">
            <w:pPr>
              <w:jc w:val="right"/>
            </w:pPr>
            <w:r>
              <w:t>5</w:t>
            </w:r>
            <w:r w:rsidRPr="001A6482">
              <w:t xml:space="preserve">308,8 </w:t>
            </w:r>
          </w:p>
        </w:tc>
      </w:tr>
      <w:tr w:rsidR="00E54332" w:rsidRPr="001A6482" w:rsidTr="002B71E7">
        <w:trPr>
          <w:trHeight w:val="70"/>
        </w:trPr>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4332" w:rsidRPr="001A6482" w:rsidRDefault="00E54332" w:rsidP="002B71E7">
            <w:pPr>
              <w:spacing w:line="247" w:lineRule="auto"/>
              <w:jc w:val="both"/>
              <w:rPr>
                <w:b/>
                <w:bCs/>
              </w:rPr>
            </w:pPr>
            <w:r w:rsidRPr="001A6482">
              <w:rPr>
                <w:b/>
                <w:bCs/>
              </w:rPr>
              <w:t>Доходы – всего</w:t>
            </w:r>
          </w:p>
        </w:tc>
        <w:tc>
          <w:tcPr>
            <w:tcW w:w="1701" w:type="dxa"/>
            <w:tcBorders>
              <w:top w:val="single" w:sz="4" w:space="0" w:color="auto"/>
              <w:left w:val="single" w:sz="4" w:space="0" w:color="auto"/>
              <w:bottom w:val="single" w:sz="4" w:space="0" w:color="auto"/>
              <w:right w:val="single" w:sz="4" w:space="0" w:color="auto"/>
            </w:tcBorders>
          </w:tcPr>
          <w:p w:rsidR="00E54332" w:rsidRPr="001A6482" w:rsidRDefault="00E54332" w:rsidP="002B71E7">
            <w:pPr>
              <w:jc w:val="right"/>
              <w:rPr>
                <w:b/>
                <w:bCs/>
              </w:rPr>
            </w:pPr>
            <w:r>
              <w:rPr>
                <w:b/>
                <w:bCs/>
              </w:rPr>
              <w:t>82588,5</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bottom"/>
          </w:tcPr>
          <w:p w:rsidR="00E54332" w:rsidRPr="001A6482" w:rsidRDefault="00E54332" w:rsidP="002B71E7">
            <w:pPr>
              <w:jc w:val="right"/>
              <w:rPr>
                <w:b/>
                <w:bCs/>
              </w:rPr>
            </w:pPr>
            <w:r>
              <w:rPr>
                <w:b/>
                <w:bCs/>
              </w:rPr>
              <w:t>84</w:t>
            </w:r>
            <w:r w:rsidRPr="001A6482">
              <w:rPr>
                <w:b/>
                <w:bCs/>
              </w:rPr>
              <w:t xml:space="preserve">969,9 </w:t>
            </w:r>
          </w:p>
        </w:tc>
        <w:tc>
          <w:tcPr>
            <w:tcW w:w="1181" w:type="dxa"/>
            <w:tcBorders>
              <w:top w:val="nil"/>
              <w:left w:val="nil"/>
              <w:bottom w:val="single" w:sz="4" w:space="0" w:color="auto"/>
              <w:right w:val="single" w:sz="4" w:space="0" w:color="auto"/>
            </w:tcBorders>
            <w:shd w:val="clear" w:color="auto" w:fill="auto"/>
            <w:vAlign w:val="bottom"/>
          </w:tcPr>
          <w:p w:rsidR="00E54332" w:rsidRPr="001A6482" w:rsidRDefault="00E54332" w:rsidP="002B71E7">
            <w:pPr>
              <w:jc w:val="right"/>
              <w:rPr>
                <w:b/>
                <w:bCs/>
              </w:rPr>
            </w:pPr>
            <w:r>
              <w:rPr>
                <w:b/>
                <w:bCs/>
              </w:rPr>
              <w:t>89</w:t>
            </w:r>
            <w:r w:rsidRPr="001A6482">
              <w:rPr>
                <w:b/>
                <w:bCs/>
              </w:rPr>
              <w:t xml:space="preserve">078,0 </w:t>
            </w:r>
          </w:p>
        </w:tc>
        <w:tc>
          <w:tcPr>
            <w:tcW w:w="1182" w:type="dxa"/>
            <w:tcBorders>
              <w:top w:val="nil"/>
              <w:left w:val="nil"/>
              <w:bottom w:val="single" w:sz="4" w:space="0" w:color="auto"/>
              <w:right w:val="single" w:sz="4" w:space="0" w:color="auto"/>
            </w:tcBorders>
            <w:shd w:val="clear" w:color="auto" w:fill="auto"/>
            <w:vAlign w:val="bottom"/>
          </w:tcPr>
          <w:p w:rsidR="00E54332" w:rsidRPr="001A6482" w:rsidRDefault="00E54332" w:rsidP="002B71E7">
            <w:pPr>
              <w:jc w:val="right"/>
              <w:rPr>
                <w:b/>
                <w:bCs/>
              </w:rPr>
            </w:pPr>
            <w:r>
              <w:rPr>
                <w:b/>
                <w:bCs/>
              </w:rPr>
              <w:t>93</w:t>
            </w:r>
            <w:r w:rsidRPr="001A6482">
              <w:rPr>
                <w:b/>
                <w:bCs/>
              </w:rPr>
              <w:t xml:space="preserve">105,4 </w:t>
            </w:r>
          </w:p>
        </w:tc>
      </w:tr>
      <w:tr w:rsidR="00E54332" w:rsidRPr="001A6482" w:rsidTr="002B71E7">
        <w:trPr>
          <w:trHeight w:val="77"/>
        </w:trPr>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4332" w:rsidRPr="001A6482" w:rsidRDefault="00E54332" w:rsidP="002B71E7">
            <w:pPr>
              <w:spacing w:line="247" w:lineRule="auto"/>
              <w:jc w:val="center"/>
              <w:rPr>
                <w:b/>
                <w:bCs/>
              </w:rPr>
            </w:pPr>
            <w:r w:rsidRPr="001A6482">
              <w:rPr>
                <w:b/>
                <w:bCs/>
              </w:rPr>
              <w:t>РАСХОДЫ</w:t>
            </w:r>
          </w:p>
        </w:tc>
        <w:tc>
          <w:tcPr>
            <w:tcW w:w="1701" w:type="dxa"/>
            <w:tcBorders>
              <w:top w:val="single" w:sz="4" w:space="0" w:color="auto"/>
              <w:left w:val="single" w:sz="4" w:space="0" w:color="auto"/>
              <w:bottom w:val="single" w:sz="4" w:space="0" w:color="auto"/>
              <w:right w:val="single" w:sz="4" w:space="0" w:color="auto"/>
            </w:tcBorders>
          </w:tcPr>
          <w:p w:rsidR="00E54332" w:rsidRPr="001A6482" w:rsidRDefault="00E54332" w:rsidP="002B71E7"/>
        </w:tc>
        <w:tc>
          <w:tcPr>
            <w:tcW w:w="1181" w:type="dxa"/>
            <w:tcBorders>
              <w:top w:val="single" w:sz="4" w:space="0" w:color="auto"/>
              <w:left w:val="single" w:sz="4" w:space="0" w:color="auto"/>
              <w:bottom w:val="single" w:sz="4" w:space="0" w:color="auto"/>
              <w:right w:val="single" w:sz="4" w:space="0" w:color="auto"/>
            </w:tcBorders>
            <w:shd w:val="clear" w:color="auto" w:fill="auto"/>
            <w:vAlign w:val="bottom"/>
          </w:tcPr>
          <w:p w:rsidR="00E54332" w:rsidRPr="001A6482" w:rsidRDefault="00E54332" w:rsidP="002B71E7">
            <w:r w:rsidRPr="001A6482">
              <w:t> </w:t>
            </w:r>
          </w:p>
        </w:tc>
        <w:tc>
          <w:tcPr>
            <w:tcW w:w="1181" w:type="dxa"/>
            <w:tcBorders>
              <w:top w:val="nil"/>
              <w:left w:val="nil"/>
              <w:bottom w:val="single" w:sz="4" w:space="0" w:color="auto"/>
              <w:right w:val="single" w:sz="4" w:space="0" w:color="auto"/>
            </w:tcBorders>
            <w:shd w:val="clear" w:color="auto" w:fill="auto"/>
            <w:vAlign w:val="bottom"/>
          </w:tcPr>
          <w:p w:rsidR="00E54332" w:rsidRPr="001A6482" w:rsidRDefault="00E54332" w:rsidP="002B71E7">
            <w:r w:rsidRPr="001A6482">
              <w:t> </w:t>
            </w:r>
          </w:p>
        </w:tc>
        <w:tc>
          <w:tcPr>
            <w:tcW w:w="1182" w:type="dxa"/>
            <w:tcBorders>
              <w:top w:val="nil"/>
              <w:left w:val="nil"/>
              <w:bottom w:val="single" w:sz="4" w:space="0" w:color="auto"/>
              <w:right w:val="single" w:sz="4" w:space="0" w:color="auto"/>
            </w:tcBorders>
            <w:shd w:val="clear" w:color="auto" w:fill="auto"/>
            <w:vAlign w:val="bottom"/>
          </w:tcPr>
          <w:p w:rsidR="00E54332" w:rsidRPr="001A6482" w:rsidRDefault="00E54332" w:rsidP="002B71E7">
            <w:r w:rsidRPr="001A6482">
              <w:t> </w:t>
            </w:r>
          </w:p>
        </w:tc>
      </w:tr>
      <w:tr w:rsidR="00E54332" w:rsidRPr="001A6482" w:rsidTr="002B71E7">
        <w:trPr>
          <w:trHeight w:val="70"/>
        </w:trPr>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4332" w:rsidRPr="001A6482" w:rsidRDefault="00E54332" w:rsidP="002B71E7">
            <w:pPr>
              <w:spacing w:line="247" w:lineRule="auto"/>
              <w:ind w:left="176"/>
              <w:rPr>
                <w:bCs/>
              </w:rPr>
            </w:pPr>
            <w:r w:rsidRPr="001A6482">
              <w:rPr>
                <w:bCs/>
              </w:rPr>
              <w:t>Расходы за счет собственных средств</w:t>
            </w:r>
          </w:p>
        </w:tc>
        <w:tc>
          <w:tcPr>
            <w:tcW w:w="1701" w:type="dxa"/>
            <w:tcBorders>
              <w:top w:val="single" w:sz="4" w:space="0" w:color="auto"/>
              <w:left w:val="single" w:sz="4" w:space="0" w:color="auto"/>
              <w:bottom w:val="single" w:sz="4" w:space="0" w:color="auto"/>
              <w:right w:val="single" w:sz="4" w:space="0" w:color="auto"/>
            </w:tcBorders>
          </w:tcPr>
          <w:p w:rsidR="00E54332" w:rsidRPr="001A6482" w:rsidRDefault="00E54332" w:rsidP="002B71E7">
            <w:pPr>
              <w:jc w:val="right"/>
              <w:rPr>
                <w:b/>
                <w:bCs/>
              </w:rPr>
            </w:pPr>
            <w:r>
              <w:rPr>
                <w:b/>
                <w:bCs/>
              </w:rPr>
              <w:t>77289,7</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bottom"/>
          </w:tcPr>
          <w:p w:rsidR="00E54332" w:rsidRPr="001A6482" w:rsidRDefault="00E54332" w:rsidP="002B71E7">
            <w:pPr>
              <w:jc w:val="right"/>
              <w:rPr>
                <w:b/>
                <w:bCs/>
              </w:rPr>
            </w:pPr>
            <w:r>
              <w:rPr>
                <w:b/>
                <w:bCs/>
              </w:rPr>
              <w:t>79</w:t>
            </w:r>
            <w:r w:rsidRPr="001A6482">
              <w:rPr>
                <w:b/>
                <w:bCs/>
              </w:rPr>
              <w:t xml:space="preserve">591,3 </w:t>
            </w:r>
          </w:p>
        </w:tc>
        <w:tc>
          <w:tcPr>
            <w:tcW w:w="1181" w:type="dxa"/>
            <w:tcBorders>
              <w:top w:val="nil"/>
              <w:left w:val="nil"/>
              <w:bottom w:val="single" w:sz="4" w:space="0" w:color="auto"/>
              <w:right w:val="single" w:sz="4" w:space="0" w:color="auto"/>
            </w:tcBorders>
            <w:shd w:val="clear" w:color="auto" w:fill="auto"/>
            <w:vAlign w:val="bottom"/>
          </w:tcPr>
          <w:p w:rsidR="00E54332" w:rsidRPr="001A6482" w:rsidRDefault="00E54332" w:rsidP="002B71E7">
            <w:pPr>
              <w:jc w:val="right"/>
              <w:rPr>
                <w:b/>
                <w:bCs/>
              </w:rPr>
            </w:pPr>
            <w:r>
              <w:rPr>
                <w:b/>
                <w:bCs/>
              </w:rPr>
              <w:t>83</w:t>
            </w:r>
            <w:r w:rsidRPr="001A6482">
              <w:rPr>
                <w:b/>
                <w:bCs/>
              </w:rPr>
              <w:t xml:space="preserve">959,4 </w:t>
            </w:r>
          </w:p>
        </w:tc>
        <w:tc>
          <w:tcPr>
            <w:tcW w:w="1182" w:type="dxa"/>
            <w:tcBorders>
              <w:top w:val="nil"/>
              <w:left w:val="nil"/>
              <w:bottom w:val="single" w:sz="4" w:space="0" w:color="auto"/>
              <w:right w:val="single" w:sz="4" w:space="0" w:color="auto"/>
            </w:tcBorders>
            <w:shd w:val="clear" w:color="auto" w:fill="auto"/>
            <w:vAlign w:val="bottom"/>
          </w:tcPr>
          <w:p w:rsidR="00E54332" w:rsidRPr="001A6482" w:rsidRDefault="00E54332" w:rsidP="002B71E7">
            <w:pPr>
              <w:jc w:val="right"/>
              <w:rPr>
                <w:b/>
                <w:bCs/>
              </w:rPr>
            </w:pPr>
            <w:r>
              <w:rPr>
                <w:b/>
                <w:bCs/>
              </w:rPr>
              <w:t>87</w:t>
            </w:r>
            <w:r w:rsidRPr="001A6482">
              <w:rPr>
                <w:b/>
                <w:bCs/>
              </w:rPr>
              <w:t xml:space="preserve">979,6 </w:t>
            </w:r>
          </w:p>
        </w:tc>
      </w:tr>
      <w:tr w:rsidR="00E54332" w:rsidRPr="001A6482" w:rsidTr="002B71E7">
        <w:trPr>
          <w:trHeight w:val="70"/>
        </w:trPr>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rsidR="00E54332" w:rsidRPr="001A6482" w:rsidRDefault="00E54332" w:rsidP="002B71E7">
            <w:pPr>
              <w:spacing w:line="247" w:lineRule="auto"/>
              <w:ind w:left="459"/>
              <w:rPr>
                <w:bCs/>
                <w:i/>
                <w:spacing w:val="-8"/>
              </w:rPr>
            </w:pPr>
            <w:r w:rsidRPr="001A6482">
              <w:rPr>
                <w:bCs/>
                <w:i/>
                <w:spacing w:val="-8"/>
              </w:rPr>
              <w:t xml:space="preserve">в </w:t>
            </w:r>
            <w:proofErr w:type="spellStart"/>
            <w:r w:rsidRPr="001A6482">
              <w:rPr>
                <w:bCs/>
                <w:i/>
                <w:spacing w:val="-8"/>
              </w:rPr>
              <w:t>т.ч</w:t>
            </w:r>
            <w:proofErr w:type="spellEnd"/>
            <w:r w:rsidRPr="001A6482">
              <w:rPr>
                <w:bCs/>
                <w:i/>
                <w:spacing w:val="-8"/>
              </w:rPr>
              <w:t>. межбюджетные трансферты местным бюджетам</w:t>
            </w:r>
          </w:p>
        </w:tc>
        <w:tc>
          <w:tcPr>
            <w:tcW w:w="1701" w:type="dxa"/>
            <w:tcBorders>
              <w:top w:val="single" w:sz="4" w:space="0" w:color="auto"/>
              <w:left w:val="single" w:sz="4" w:space="0" w:color="auto"/>
              <w:bottom w:val="single" w:sz="4" w:space="0" w:color="auto"/>
              <w:right w:val="single" w:sz="4" w:space="0" w:color="auto"/>
            </w:tcBorders>
            <w:vAlign w:val="bottom"/>
          </w:tcPr>
          <w:p w:rsidR="00E54332" w:rsidRPr="00345F88" w:rsidRDefault="00E54332" w:rsidP="002B71E7">
            <w:pPr>
              <w:jc w:val="right"/>
              <w:rPr>
                <w:bCs/>
                <w:i/>
              </w:rPr>
            </w:pPr>
            <w:r w:rsidRPr="00345F88">
              <w:rPr>
                <w:bCs/>
                <w:i/>
              </w:rPr>
              <w:t>19669,2</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bottom"/>
          </w:tcPr>
          <w:p w:rsidR="00E54332" w:rsidRPr="00345F88" w:rsidRDefault="00E54332" w:rsidP="002B71E7">
            <w:pPr>
              <w:jc w:val="right"/>
              <w:rPr>
                <w:bCs/>
                <w:i/>
              </w:rPr>
            </w:pPr>
            <w:r w:rsidRPr="00345F88">
              <w:rPr>
                <w:bCs/>
                <w:i/>
              </w:rPr>
              <w:t>18740,8</w:t>
            </w:r>
          </w:p>
        </w:tc>
        <w:tc>
          <w:tcPr>
            <w:tcW w:w="1181" w:type="dxa"/>
            <w:tcBorders>
              <w:top w:val="nil"/>
              <w:left w:val="nil"/>
              <w:bottom w:val="single" w:sz="4" w:space="0" w:color="auto"/>
              <w:right w:val="single" w:sz="4" w:space="0" w:color="auto"/>
            </w:tcBorders>
            <w:shd w:val="clear" w:color="auto" w:fill="auto"/>
            <w:vAlign w:val="bottom"/>
          </w:tcPr>
          <w:p w:rsidR="00E54332" w:rsidRPr="00345F88" w:rsidRDefault="00E54332" w:rsidP="002B71E7">
            <w:pPr>
              <w:jc w:val="right"/>
              <w:rPr>
                <w:bCs/>
                <w:i/>
              </w:rPr>
            </w:pPr>
            <w:r w:rsidRPr="00345F88">
              <w:rPr>
                <w:bCs/>
                <w:i/>
              </w:rPr>
              <w:t>18175,1</w:t>
            </w:r>
          </w:p>
        </w:tc>
        <w:tc>
          <w:tcPr>
            <w:tcW w:w="1182" w:type="dxa"/>
            <w:tcBorders>
              <w:top w:val="nil"/>
              <w:left w:val="nil"/>
              <w:bottom w:val="single" w:sz="4" w:space="0" w:color="auto"/>
              <w:right w:val="single" w:sz="4" w:space="0" w:color="auto"/>
            </w:tcBorders>
            <w:shd w:val="clear" w:color="auto" w:fill="auto"/>
            <w:vAlign w:val="bottom"/>
          </w:tcPr>
          <w:p w:rsidR="00E54332" w:rsidRPr="00345F88" w:rsidRDefault="00E54332" w:rsidP="002B71E7">
            <w:pPr>
              <w:jc w:val="right"/>
              <w:rPr>
                <w:bCs/>
                <w:i/>
              </w:rPr>
            </w:pPr>
            <w:r w:rsidRPr="00345F88">
              <w:rPr>
                <w:bCs/>
                <w:i/>
              </w:rPr>
              <w:t>18266,9</w:t>
            </w:r>
          </w:p>
        </w:tc>
      </w:tr>
      <w:tr w:rsidR="00E54332" w:rsidRPr="001A6482" w:rsidTr="002B71E7">
        <w:trPr>
          <w:trHeight w:val="70"/>
        </w:trPr>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4332" w:rsidRPr="001A6482" w:rsidRDefault="00E54332" w:rsidP="002B71E7">
            <w:pPr>
              <w:spacing w:line="247" w:lineRule="auto"/>
              <w:ind w:left="176"/>
              <w:rPr>
                <w:bCs/>
              </w:rPr>
            </w:pPr>
            <w:r w:rsidRPr="001A6482">
              <w:rPr>
                <w:bCs/>
              </w:rPr>
              <w:t>Расходы за счет целевых поступлений</w:t>
            </w:r>
          </w:p>
        </w:tc>
        <w:tc>
          <w:tcPr>
            <w:tcW w:w="1701" w:type="dxa"/>
            <w:tcBorders>
              <w:top w:val="single" w:sz="4" w:space="0" w:color="auto"/>
              <w:left w:val="single" w:sz="4" w:space="0" w:color="auto"/>
              <w:bottom w:val="single" w:sz="4" w:space="0" w:color="auto"/>
              <w:right w:val="single" w:sz="4" w:space="0" w:color="auto"/>
            </w:tcBorders>
            <w:vAlign w:val="bottom"/>
          </w:tcPr>
          <w:p w:rsidR="00E54332" w:rsidRPr="00345F88" w:rsidRDefault="00E54332" w:rsidP="002B71E7">
            <w:pPr>
              <w:jc w:val="right"/>
              <w:rPr>
                <w:bCs/>
              </w:rPr>
            </w:pPr>
            <w:r w:rsidRPr="00345F88">
              <w:rPr>
                <w:bCs/>
              </w:rPr>
              <w:t>5741,7</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bottom"/>
          </w:tcPr>
          <w:p w:rsidR="00E54332" w:rsidRPr="001A6482" w:rsidRDefault="00E54332" w:rsidP="002B71E7">
            <w:pPr>
              <w:jc w:val="right"/>
              <w:rPr>
                <w:b/>
                <w:bCs/>
              </w:rPr>
            </w:pPr>
            <w:r>
              <w:rPr>
                <w:b/>
                <w:bCs/>
              </w:rPr>
              <w:t>5</w:t>
            </w:r>
            <w:r w:rsidRPr="001A6482">
              <w:rPr>
                <w:b/>
                <w:bCs/>
              </w:rPr>
              <w:t xml:space="preserve">496,9 </w:t>
            </w:r>
          </w:p>
        </w:tc>
        <w:tc>
          <w:tcPr>
            <w:tcW w:w="1181" w:type="dxa"/>
            <w:tcBorders>
              <w:top w:val="nil"/>
              <w:left w:val="nil"/>
              <w:bottom w:val="single" w:sz="4" w:space="0" w:color="auto"/>
              <w:right w:val="single" w:sz="4" w:space="0" w:color="auto"/>
            </w:tcBorders>
            <w:shd w:val="clear" w:color="auto" w:fill="auto"/>
            <w:vAlign w:val="bottom"/>
          </w:tcPr>
          <w:p w:rsidR="00E54332" w:rsidRPr="001A6482" w:rsidRDefault="00E54332" w:rsidP="002B71E7">
            <w:pPr>
              <w:jc w:val="right"/>
              <w:rPr>
                <w:b/>
                <w:bCs/>
              </w:rPr>
            </w:pPr>
            <w:r>
              <w:rPr>
                <w:b/>
                <w:bCs/>
              </w:rPr>
              <w:t>5</w:t>
            </w:r>
            <w:r w:rsidRPr="001A6482">
              <w:rPr>
                <w:b/>
                <w:bCs/>
              </w:rPr>
              <w:t xml:space="preserve">357,2 </w:t>
            </w:r>
          </w:p>
        </w:tc>
        <w:tc>
          <w:tcPr>
            <w:tcW w:w="1182" w:type="dxa"/>
            <w:tcBorders>
              <w:top w:val="nil"/>
              <w:left w:val="nil"/>
              <w:bottom w:val="single" w:sz="4" w:space="0" w:color="auto"/>
              <w:right w:val="single" w:sz="4" w:space="0" w:color="auto"/>
            </w:tcBorders>
            <w:shd w:val="clear" w:color="auto" w:fill="auto"/>
            <w:vAlign w:val="bottom"/>
          </w:tcPr>
          <w:p w:rsidR="00E54332" w:rsidRPr="001A6482" w:rsidRDefault="00E54332" w:rsidP="002B71E7">
            <w:pPr>
              <w:jc w:val="right"/>
              <w:rPr>
                <w:b/>
                <w:bCs/>
              </w:rPr>
            </w:pPr>
            <w:r>
              <w:rPr>
                <w:b/>
                <w:bCs/>
              </w:rPr>
              <w:t>5</w:t>
            </w:r>
            <w:r w:rsidRPr="001A6482">
              <w:rPr>
                <w:b/>
                <w:bCs/>
              </w:rPr>
              <w:t xml:space="preserve">308,8 </w:t>
            </w:r>
          </w:p>
        </w:tc>
      </w:tr>
      <w:tr w:rsidR="00E54332" w:rsidRPr="001A6482" w:rsidTr="002B71E7">
        <w:trPr>
          <w:trHeight w:val="70"/>
        </w:trPr>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rsidR="00E54332" w:rsidRPr="001A6482" w:rsidRDefault="00E54332" w:rsidP="002B71E7">
            <w:pPr>
              <w:spacing w:line="247" w:lineRule="auto"/>
              <w:ind w:left="459"/>
              <w:rPr>
                <w:bCs/>
              </w:rPr>
            </w:pPr>
            <w:r w:rsidRPr="001A6482">
              <w:rPr>
                <w:bCs/>
                <w:i/>
                <w:spacing w:val="-8"/>
              </w:rPr>
              <w:t xml:space="preserve">в </w:t>
            </w:r>
            <w:proofErr w:type="spellStart"/>
            <w:r w:rsidRPr="001A6482">
              <w:rPr>
                <w:bCs/>
                <w:i/>
                <w:spacing w:val="-8"/>
              </w:rPr>
              <w:t>т.ч</w:t>
            </w:r>
            <w:proofErr w:type="spellEnd"/>
            <w:r w:rsidRPr="001A6482">
              <w:rPr>
                <w:bCs/>
                <w:i/>
                <w:spacing w:val="-8"/>
              </w:rPr>
              <w:t>. межбюджетные трансферты местным бюджетам</w:t>
            </w:r>
          </w:p>
        </w:tc>
        <w:tc>
          <w:tcPr>
            <w:tcW w:w="1701" w:type="dxa"/>
            <w:tcBorders>
              <w:top w:val="single" w:sz="4" w:space="0" w:color="auto"/>
              <w:left w:val="single" w:sz="4" w:space="0" w:color="auto"/>
              <w:bottom w:val="single" w:sz="4" w:space="0" w:color="auto"/>
              <w:right w:val="single" w:sz="4" w:space="0" w:color="auto"/>
            </w:tcBorders>
            <w:vAlign w:val="bottom"/>
          </w:tcPr>
          <w:p w:rsidR="00E54332" w:rsidRPr="00345F88" w:rsidRDefault="00E54332" w:rsidP="002B71E7">
            <w:pPr>
              <w:jc w:val="right"/>
              <w:rPr>
                <w:bCs/>
                <w:i/>
              </w:rPr>
            </w:pPr>
            <w:r w:rsidRPr="00345F88">
              <w:rPr>
                <w:bCs/>
                <w:i/>
              </w:rPr>
              <w:t>157,6</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bottom"/>
          </w:tcPr>
          <w:p w:rsidR="00E54332" w:rsidRPr="00345F88" w:rsidRDefault="00E54332" w:rsidP="002B71E7">
            <w:pPr>
              <w:jc w:val="right"/>
              <w:rPr>
                <w:bCs/>
                <w:i/>
              </w:rPr>
            </w:pPr>
            <w:r w:rsidRPr="00345F88">
              <w:rPr>
                <w:bCs/>
                <w:i/>
              </w:rPr>
              <w:t>150,4</w:t>
            </w:r>
          </w:p>
        </w:tc>
        <w:tc>
          <w:tcPr>
            <w:tcW w:w="1181" w:type="dxa"/>
            <w:tcBorders>
              <w:top w:val="nil"/>
              <w:left w:val="nil"/>
              <w:bottom w:val="single" w:sz="4" w:space="0" w:color="auto"/>
              <w:right w:val="single" w:sz="4" w:space="0" w:color="auto"/>
            </w:tcBorders>
            <w:shd w:val="clear" w:color="auto" w:fill="auto"/>
            <w:vAlign w:val="bottom"/>
          </w:tcPr>
          <w:p w:rsidR="00E54332" w:rsidRPr="00345F88" w:rsidRDefault="00E54332" w:rsidP="002B71E7">
            <w:pPr>
              <w:jc w:val="right"/>
              <w:rPr>
                <w:bCs/>
                <w:i/>
              </w:rPr>
            </w:pPr>
            <w:r w:rsidRPr="00345F88">
              <w:rPr>
                <w:bCs/>
                <w:i/>
              </w:rPr>
              <w:t>124,8</w:t>
            </w:r>
          </w:p>
        </w:tc>
        <w:tc>
          <w:tcPr>
            <w:tcW w:w="1182" w:type="dxa"/>
            <w:tcBorders>
              <w:top w:val="nil"/>
              <w:left w:val="nil"/>
              <w:bottom w:val="single" w:sz="4" w:space="0" w:color="auto"/>
              <w:right w:val="single" w:sz="4" w:space="0" w:color="auto"/>
            </w:tcBorders>
            <w:shd w:val="clear" w:color="auto" w:fill="auto"/>
            <w:vAlign w:val="bottom"/>
          </w:tcPr>
          <w:p w:rsidR="00E54332" w:rsidRPr="00345F88" w:rsidRDefault="00E54332" w:rsidP="002B71E7">
            <w:pPr>
              <w:jc w:val="right"/>
              <w:rPr>
                <w:bCs/>
                <w:i/>
              </w:rPr>
            </w:pPr>
            <w:r w:rsidRPr="00345F88">
              <w:rPr>
                <w:bCs/>
                <w:i/>
              </w:rPr>
              <w:t>123,0</w:t>
            </w:r>
          </w:p>
        </w:tc>
      </w:tr>
      <w:tr w:rsidR="00E54332" w:rsidRPr="001A6482" w:rsidTr="002B71E7">
        <w:trPr>
          <w:trHeight w:val="77"/>
        </w:trPr>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4332" w:rsidRPr="001A6482" w:rsidRDefault="00E54332" w:rsidP="002B71E7">
            <w:pPr>
              <w:spacing w:line="247" w:lineRule="auto"/>
              <w:rPr>
                <w:b/>
                <w:bCs/>
              </w:rPr>
            </w:pPr>
            <w:r w:rsidRPr="001A6482">
              <w:rPr>
                <w:b/>
                <w:bCs/>
              </w:rPr>
              <w:t>Расходы - всего</w:t>
            </w:r>
          </w:p>
        </w:tc>
        <w:tc>
          <w:tcPr>
            <w:tcW w:w="1701" w:type="dxa"/>
            <w:tcBorders>
              <w:top w:val="single" w:sz="4" w:space="0" w:color="auto"/>
              <w:left w:val="single" w:sz="4" w:space="0" w:color="auto"/>
              <w:bottom w:val="single" w:sz="4" w:space="0" w:color="auto"/>
              <w:right w:val="single" w:sz="4" w:space="0" w:color="auto"/>
            </w:tcBorders>
          </w:tcPr>
          <w:p w:rsidR="00E54332" w:rsidRPr="001A6482" w:rsidRDefault="00E54332" w:rsidP="002B71E7">
            <w:pPr>
              <w:jc w:val="right"/>
              <w:rPr>
                <w:b/>
                <w:bCs/>
              </w:rPr>
            </w:pPr>
            <w:r>
              <w:rPr>
                <w:b/>
                <w:bCs/>
              </w:rPr>
              <w:t>83031,4</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bottom"/>
          </w:tcPr>
          <w:p w:rsidR="00E54332" w:rsidRPr="001A6482" w:rsidRDefault="00E54332" w:rsidP="002B71E7">
            <w:pPr>
              <w:jc w:val="right"/>
              <w:rPr>
                <w:b/>
                <w:bCs/>
              </w:rPr>
            </w:pPr>
            <w:r>
              <w:rPr>
                <w:b/>
                <w:bCs/>
              </w:rPr>
              <w:t>85</w:t>
            </w:r>
            <w:r w:rsidRPr="001A6482">
              <w:rPr>
                <w:b/>
                <w:bCs/>
              </w:rPr>
              <w:t xml:space="preserve">088,2 </w:t>
            </w:r>
          </w:p>
        </w:tc>
        <w:tc>
          <w:tcPr>
            <w:tcW w:w="1181" w:type="dxa"/>
            <w:tcBorders>
              <w:top w:val="nil"/>
              <w:left w:val="nil"/>
              <w:bottom w:val="single" w:sz="4" w:space="0" w:color="auto"/>
              <w:right w:val="single" w:sz="4" w:space="0" w:color="auto"/>
            </w:tcBorders>
            <w:shd w:val="clear" w:color="auto" w:fill="auto"/>
            <w:vAlign w:val="bottom"/>
          </w:tcPr>
          <w:p w:rsidR="00E54332" w:rsidRPr="001A6482" w:rsidRDefault="00E54332" w:rsidP="002B71E7">
            <w:pPr>
              <w:jc w:val="right"/>
              <w:rPr>
                <w:b/>
                <w:bCs/>
              </w:rPr>
            </w:pPr>
            <w:r>
              <w:rPr>
                <w:b/>
                <w:bCs/>
              </w:rPr>
              <w:t>89</w:t>
            </w:r>
            <w:r w:rsidRPr="001A6482">
              <w:rPr>
                <w:b/>
                <w:bCs/>
              </w:rPr>
              <w:t xml:space="preserve">316,6 </w:t>
            </w:r>
          </w:p>
        </w:tc>
        <w:tc>
          <w:tcPr>
            <w:tcW w:w="1182" w:type="dxa"/>
            <w:tcBorders>
              <w:top w:val="nil"/>
              <w:left w:val="nil"/>
              <w:bottom w:val="single" w:sz="4" w:space="0" w:color="auto"/>
              <w:right w:val="single" w:sz="4" w:space="0" w:color="auto"/>
            </w:tcBorders>
            <w:shd w:val="clear" w:color="auto" w:fill="auto"/>
            <w:vAlign w:val="bottom"/>
          </w:tcPr>
          <w:p w:rsidR="00E54332" w:rsidRPr="001A6482" w:rsidRDefault="00E54332" w:rsidP="002B71E7">
            <w:pPr>
              <w:jc w:val="right"/>
              <w:rPr>
                <w:b/>
                <w:bCs/>
              </w:rPr>
            </w:pPr>
            <w:r>
              <w:rPr>
                <w:b/>
                <w:bCs/>
              </w:rPr>
              <w:t>93</w:t>
            </w:r>
            <w:r w:rsidRPr="001A6482">
              <w:rPr>
                <w:b/>
                <w:bCs/>
              </w:rPr>
              <w:t xml:space="preserve">288,4 </w:t>
            </w:r>
          </w:p>
        </w:tc>
      </w:tr>
      <w:tr w:rsidR="00E54332" w:rsidRPr="001A6482" w:rsidTr="002B71E7">
        <w:trPr>
          <w:trHeight w:val="70"/>
        </w:trPr>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4332" w:rsidRPr="001A6482" w:rsidRDefault="00E54332" w:rsidP="002B71E7">
            <w:pPr>
              <w:spacing w:line="247" w:lineRule="auto"/>
              <w:rPr>
                <w:b/>
                <w:bCs/>
              </w:rPr>
            </w:pPr>
            <w:r w:rsidRPr="001A6482">
              <w:rPr>
                <w:b/>
                <w:bCs/>
              </w:rPr>
              <w:t>Дефицит</w:t>
            </w:r>
            <w:proofErr w:type="gramStart"/>
            <w:r w:rsidRPr="001A6482">
              <w:rPr>
                <w:b/>
                <w:bCs/>
              </w:rPr>
              <w:t xml:space="preserve"> (-)/</w:t>
            </w:r>
            <w:proofErr w:type="gramEnd"/>
            <w:r w:rsidRPr="001A6482">
              <w:rPr>
                <w:b/>
                <w:bCs/>
              </w:rPr>
              <w:t>профицит (+)</w:t>
            </w:r>
          </w:p>
        </w:tc>
        <w:tc>
          <w:tcPr>
            <w:tcW w:w="1701" w:type="dxa"/>
            <w:tcBorders>
              <w:top w:val="single" w:sz="4" w:space="0" w:color="auto"/>
              <w:left w:val="single" w:sz="4" w:space="0" w:color="auto"/>
              <w:bottom w:val="single" w:sz="4" w:space="0" w:color="auto"/>
              <w:right w:val="single" w:sz="4" w:space="0" w:color="auto"/>
            </w:tcBorders>
          </w:tcPr>
          <w:p w:rsidR="00E54332" w:rsidRPr="001A6482" w:rsidRDefault="00E54332" w:rsidP="002B71E7">
            <w:pPr>
              <w:jc w:val="right"/>
              <w:rPr>
                <w:b/>
                <w:bCs/>
              </w:rPr>
            </w:pPr>
            <w:r>
              <w:rPr>
                <w:b/>
                <w:bCs/>
              </w:rPr>
              <w:t>-442,9</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bottom"/>
          </w:tcPr>
          <w:p w:rsidR="00E54332" w:rsidRPr="001A6482" w:rsidRDefault="00E54332" w:rsidP="002B71E7">
            <w:pPr>
              <w:jc w:val="right"/>
              <w:rPr>
                <w:b/>
                <w:bCs/>
              </w:rPr>
            </w:pPr>
            <w:r w:rsidRPr="001A6482">
              <w:rPr>
                <w:b/>
                <w:bCs/>
              </w:rPr>
              <w:t xml:space="preserve">-118,3 </w:t>
            </w:r>
          </w:p>
        </w:tc>
        <w:tc>
          <w:tcPr>
            <w:tcW w:w="1181" w:type="dxa"/>
            <w:tcBorders>
              <w:top w:val="nil"/>
              <w:left w:val="nil"/>
              <w:bottom w:val="single" w:sz="4" w:space="0" w:color="auto"/>
              <w:right w:val="single" w:sz="4" w:space="0" w:color="auto"/>
            </w:tcBorders>
            <w:shd w:val="clear" w:color="auto" w:fill="auto"/>
            <w:vAlign w:val="bottom"/>
          </w:tcPr>
          <w:p w:rsidR="00E54332" w:rsidRPr="001A6482" w:rsidRDefault="00E54332" w:rsidP="002B71E7">
            <w:pPr>
              <w:jc w:val="right"/>
              <w:rPr>
                <w:b/>
                <w:bCs/>
              </w:rPr>
            </w:pPr>
            <w:r w:rsidRPr="001A6482">
              <w:rPr>
                <w:b/>
                <w:bCs/>
              </w:rPr>
              <w:t xml:space="preserve">-238,6 </w:t>
            </w:r>
          </w:p>
        </w:tc>
        <w:tc>
          <w:tcPr>
            <w:tcW w:w="1182" w:type="dxa"/>
            <w:tcBorders>
              <w:top w:val="nil"/>
              <w:left w:val="nil"/>
              <w:bottom w:val="single" w:sz="4" w:space="0" w:color="auto"/>
              <w:right w:val="single" w:sz="4" w:space="0" w:color="auto"/>
            </w:tcBorders>
            <w:shd w:val="clear" w:color="auto" w:fill="auto"/>
            <w:vAlign w:val="bottom"/>
          </w:tcPr>
          <w:p w:rsidR="00E54332" w:rsidRPr="001A6482" w:rsidRDefault="00E54332" w:rsidP="002B71E7">
            <w:pPr>
              <w:jc w:val="right"/>
              <w:rPr>
                <w:b/>
                <w:bCs/>
              </w:rPr>
            </w:pPr>
            <w:r w:rsidRPr="001A6482">
              <w:rPr>
                <w:b/>
                <w:bCs/>
              </w:rPr>
              <w:t xml:space="preserve">-183,0 </w:t>
            </w:r>
          </w:p>
        </w:tc>
      </w:tr>
    </w:tbl>
    <w:p w:rsidR="00E54332" w:rsidRDefault="00E54332" w:rsidP="00E54332">
      <w:pPr>
        <w:pStyle w:val="aa"/>
        <w:spacing w:after="0" w:line="247" w:lineRule="auto"/>
        <w:ind w:left="0" w:firstLine="709"/>
        <w:jc w:val="both"/>
        <w:rPr>
          <w:highlight w:val="yellow"/>
        </w:rPr>
      </w:pPr>
    </w:p>
    <w:p w:rsidR="00E54332" w:rsidRPr="00186E2A" w:rsidRDefault="00E54332" w:rsidP="00E54332">
      <w:pPr>
        <w:spacing w:line="247" w:lineRule="auto"/>
        <w:jc w:val="center"/>
        <w:rPr>
          <w:b/>
          <w:sz w:val="28"/>
          <w:szCs w:val="28"/>
          <w:highlight w:val="yellow"/>
        </w:rPr>
      </w:pPr>
    </w:p>
    <w:p w:rsidR="00E54332" w:rsidRPr="00545F6A" w:rsidRDefault="00E54332" w:rsidP="00E54332">
      <w:pPr>
        <w:spacing w:line="247" w:lineRule="auto"/>
        <w:jc w:val="center"/>
        <w:rPr>
          <w:b/>
          <w:sz w:val="28"/>
          <w:szCs w:val="28"/>
        </w:rPr>
      </w:pPr>
      <w:r w:rsidRPr="00545F6A">
        <w:rPr>
          <w:b/>
          <w:sz w:val="28"/>
          <w:szCs w:val="28"/>
          <w:lang w:val="en-US"/>
        </w:rPr>
        <w:t>IV</w:t>
      </w:r>
      <w:r w:rsidRPr="00545F6A">
        <w:rPr>
          <w:b/>
          <w:sz w:val="28"/>
          <w:szCs w:val="28"/>
        </w:rPr>
        <w:t xml:space="preserve">. Доходы консолидированного бюджета </w:t>
      </w:r>
    </w:p>
    <w:p w:rsidR="00E54332" w:rsidRPr="00545F6A" w:rsidRDefault="00E54332" w:rsidP="00E54332">
      <w:pPr>
        <w:spacing w:line="247" w:lineRule="auto"/>
        <w:jc w:val="center"/>
        <w:rPr>
          <w:b/>
          <w:sz w:val="28"/>
          <w:szCs w:val="28"/>
        </w:rPr>
      </w:pPr>
      <w:r w:rsidRPr="00545F6A">
        <w:rPr>
          <w:b/>
          <w:sz w:val="28"/>
          <w:szCs w:val="28"/>
        </w:rPr>
        <w:t>Саратовской области на 201</w:t>
      </w:r>
      <w:r>
        <w:rPr>
          <w:b/>
          <w:sz w:val="28"/>
          <w:szCs w:val="28"/>
        </w:rPr>
        <w:t>7-2019</w:t>
      </w:r>
      <w:r w:rsidRPr="00545F6A">
        <w:rPr>
          <w:b/>
          <w:sz w:val="28"/>
          <w:szCs w:val="28"/>
        </w:rPr>
        <w:t xml:space="preserve"> год</w:t>
      </w:r>
      <w:r>
        <w:rPr>
          <w:b/>
          <w:sz w:val="28"/>
          <w:szCs w:val="28"/>
        </w:rPr>
        <w:t>ы</w:t>
      </w:r>
    </w:p>
    <w:p w:rsidR="00E54332" w:rsidRPr="00545F6A" w:rsidRDefault="00E54332" w:rsidP="00E54332">
      <w:pPr>
        <w:spacing w:line="247" w:lineRule="auto"/>
        <w:ind w:firstLineChars="253" w:firstLine="708"/>
        <w:jc w:val="both"/>
        <w:rPr>
          <w:sz w:val="28"/>
          <w:szCs w:val="28"/>
        </w:rPr>
      </w:pPr>
    </w:p>
    <w:p w:rsidR="00E54332" w:rsidRPr="00545F6A" w:rsidRDefault="00E54332" w:rsidP="00E54332">
      <w:pPr>
        <w:spacing w:line="247" w:lineRule="auto"/>
        <w:ind w:firstLine="709"/>
        <w:jc w:val="both"/>
        <w:rPr>
          <w:sz w:val="28"/>
          <w:szCs w:val="26"/>
        </w:rPr>
      </w:pPr>
      <w:r w:rsidRPr="00545F6A">
        <w:rPr>
          <w:sz w:val="28"/>
          <w:szCs w:val="26"/>
        </w:rPr>
        <w:t>Прогноз консолидированного бюджета области на 201</w:t>
      </w:r>
      <w:r>
        <w:rPr>
          <w:sz w:val="28"/>
          <w:szCs w:val="26"/>
        </w:rPr>
        <w:t>7-2019</w:t>
      </w:r>
      <w:r w:rsidRPr="00545F6A">
        <w:rPr>
          <w:sz w:val="28"/>
          <w:szCs w:val="26"/>
        </w:rPr>
        <w:t xml:space="preserve"> год рассчитан на основе показателей социально-экономического развития Саратовской области и сценарных условий развития экономики Российской Федерации. </w:t>
      </w:r>
    </w:p>
    <w:p w:rsidR="00E54332" w:rsidRPr="00186E2A" w:rsidRDefault="00E54332" w:rsidP="00E54332">
      <w:pPr>
        <w:spacing w:line="247" w:lineRule="auto"/>
        <w:jc w:val="center"/>
        <w:rPr>
          <w:b/>
          <w:sz w:val="28"/>
          <w:szCs w:val="28"/>
          <w:highlight w:val="yellow"/>
        </w:rPr>
      </w:pPr>
    </w:p>
    <w:p w:rsidR="00E54332" w:rsidRPr="00545F6A" w:rsidRDefault="00E54332" w:rsidP="00E54332">
      <w:pPr>
        <w:spacing w:line="247" w:lineRule="auto"/>
        <w:jc w:val="center"/>
        <w:rPr>
          <w:b/>
          <w:sz w:val="28"/>
          <w:szCs w:val="28"/>
        </w:rPr>
      </w:pPr>
      <w:r w:rsidRPr="00545F6A">
        <w:rPr>
          <w:b/>
          <w:sz w:val="28"/>
          <w:szCs w:val="28"/>
        </w:rPr>
        <w:t>Основные показатели, принятые для расчета бюджета</w:t>
      </w:r>
    </w:p>
    <w:p w:rsidR="00E54332" w:rsidRDefault="00E54332" w:rsidP="00E54332">
      <w:pPr>
        <w:spacing w:line="247" w:lineRule="auto"/>
        <w:jc w:val="center"/>
        <w:rPr>
          <w:b/>
          <w:sz w:val="28"/>
          <w:szCs w:val="28"/>
        </w:rPr>
      </w:pPr>
      <w:r w:rsidRPr="00545F6A">
        <w:rPr>
          <w:b/>
          <w:sz w:val="28"/>
          <w:szCs w:val="28"/>
        </w:rPr>
        <w:t>на 201</w:t>
      </w:r>
      <w:r>
        <w:rPr>
          <w:b/>
          <w:sz w:val="28"/>
          <w:szCs w:val="28"/>
        </w:rPr>
        <w:t>7-2019</w:t>
      </w:r>
      <w:r w:rsidRPr="00545F6A">
        <w:rPr>
          <w:b/>
          <w:sz w:val="28"/>
          <w:szCs w:val="28"/>
        </w:rPr>
        <w:t xml:space="preserve"> год</w:t>
      </w:r>
      <w:r>
        <w:rPr>
          <w:b/>
          <w:sz w:val="28"/>
          <w:szCs w:val="28"/>
        </w:rPr>
        <w:t>ы</w:t>
      </w:r>
    </w:p>
    <w:p w:rsidR="00E54332" w:rsidRPr="00545F6A" w:rsidRDefault="00E54332" w:rsidP="00E54332">
      <w:pPr>
        <w:spacing w:line="247" w:lineRule="auto"/>
        <w:jc w:val="center"/>
        <w:rPr>
          <w:b/>
          <w:sz w:val="28"/>
          <w:szCs w:val="28"/>
        </w:rPr>
      </w:pPr>
    </w:p>
    <w:p w:rsidR="00E54332" w:rsidRPr="00186E2A" w:rsidRDefault="00E54332" w:rsidP="00E54332">
      <w:pPr>
        <w:spacing w:line="247" w:lineRule="auto"/>
        <w:ind w:firstLine="669"/>
        <w:jc w:val="both"/>
        <w:rPr>
          <w:b/>
          <w:sz w:val="28"/>
          <w:highlight w:val="yellow"/>
        </w:rPr>
      </w:pPr>
      <w:r w:rsidRPr="00966354">
        <w:rPr>
          <w:sz w:val="28"/>
        </w:rPr>
        <w:t xml:space="preserve">Исходя из сценарных условий и параметров прогноза социально-экономического развития области объем налоговых и неналоговых доходов консолидированного бюджета области на 2017 год оценивается в сумме </w:t>
      </w:r>
      <w:r>
        <w:rPr>
          <w:sz w:val="28"/>
        </w:rPr>
        <w:br/>
      </w:r>
      <w:r w:rsidRPr="00966354">
        <w:rPr>
          <w:sz w:val="28"/>
        </w:rPr>
        <w:t xml:space="preserve">73 504,2 </w:t>
      </w:r>
      <w:proofErr w:type="gramStart"/>
      <w:r w:rsidRPr="00966354">
        <w:rPr>
          <w:sz w:val="28"/>
        </w:rPr>
        <w:t>млн</w:t>
      </w:r>
      <w:proofErr w:type="gramEnd"/>
      <w:r w:rsidRPr="00966354">
        <w:rPr>
          <w:sz w:val="28"/>
        </w:rPr>
        <w:t xml:space="preserve"> рублей (101,2% к бюджетным назначениям 2016 года, 106,4% к ожидаемому за 2016 год). На 2018 год налоговые и</w:t>
      </w:r>
      <w:r>
        <w:rPr>
          <w:sz w:val="28"/>
        </w:rPr>
        <w:t xml:space="preserve"> неналоговые </w:t>
      </w:r>
      <w:r w:rsidRPr="00966354">
        <w:rPr>
          <w:sz w:val="28"/>
        </w:rPr>
        <w:t xml:space="preserve">доходы составят </w:t>
      </w:r>
      <w:r>
        <w:rPr>
          <w:sz w:val="28"/>
        </w:rPr>
        <w:t>77752,0</w:t>
      </w:r>
      <w:r w:rsidRPr="00966354">
        <w:rPr>
          <w:sz w:val="28"/>
        </w:rPr>
        <w:t xml:space="preserve"> </w:t>
      </w:r>
      <w:proofErr w:type="gramStart"/>
      <w:r w:rsidRPr="00966354">
        <w:rPr>
          <w:sz w:val="28"/>
        </w:rPr>
        <w:t>млн</w:t>
      </w:r>
      <w:proofErr w:type="gramEnd"/>
      <w:r w:rsidRPr="00966354">
        <w:rPr>
          <w:sz w:val="28"/>
        </w:rPr>
        <w:t xml:space="preserve"> рублей с ростом к 2017 году на 5,8%, на 2019 год – </w:t>
      </w:r>
      <w:r>
        <w:rPr>
          <w:sz w:val="28"/>
        </w:rPr>
        <w:br/>
      </w:r>
      <w:r w:rsidRPr="00966354">
        <w:rPr>
          <w:sz w:val="28"/>
        </w:rPr>
        <w:t>81 827,9 млн рублей, рост к 2018 году на 5,2%.</w:t>
      </w:r>
    </w:p>
    <w:p w:rsidR="00E54332" w:rsidRPr="00186E2A" w:rsidRDefault="00E54332" w:rsidP="00E54332">
      <w:pPr>
        <w:jc w:val="center"/>
        <w:rPr>
          <w:b/>
          <w:sz w:val="28"/>
          <w:highlight w:val="yellow"/>
        </w:rPr>
      </w:pPr>
    </w:p>
    <w:p w:rsidR="00E54332" w:rsidRPr="00345F88" w:rsidRDefault="00E54332" w:rsidP="00E54332">
      <w:pPr>
        <w:jc w:val="center"/>
        <w:rPr>
          <w:b/>
          <w:sz w:val="28"/>
          <w:szCs w:val="28"/>
        </w:rPr>
      </w:pPr>
      <w:r w:rsidRPr="00345F88">
        <w:rPr>
          <w:b/>
          <w:sz w:val="28"/>
          <w:szCs w:val="28"/>
        </w:rPr>
        <w:t xml:space="preserve">Прогноз доходов </w:t>
      </w:r>
      <w:proofErr w:type="gramStart"/>
      <w:r w:rsidRPr="00345F88">
        <w:rPr>
          <w:b/>
          <w:sz w:val="28"/>
          <w:szCs w:val="28"/>
        </w:rPr>
        <w:t>консолидированного</w:t>
      </w:r>
      <w:proofErr w:type="gramEnd"/>
      <w:r w:rsidRPr="00345F88">
        <w:rPr>
          <w:b/>
          <w:sz w:val="28"/>
          <w:szCs w:val="28"/>
        </w:rPr>
        <w:t xml:space="preserve"> бюджета Саратовской области</w:t>
      </w:r>
    </w:p>
    <w:p w:rsidR="00E54332" w:rsidRDefault="00E54332" w:rsidP="00E54332">
      <w:pPr>
        <w:jc w:val="center"/>
        <w:rPr>
          <w:b/>
          <w:sz w:val="28"/>
          <w:szCs w:val="28"/>
        </w:rPr>
      </w:pPr>
      <w:r w:rsidRPr="00345F88">
        <w:rPr>
          <w:b/>
          <w:sz w:val="28"/>
          <w:szCs w:val="28"/>
        </w:rPr>
        <w:t>на 2017 год и плановый период 2018 и 2019 годов</w:t>
      </w:r>
    </w:p>
    <w:p w:rsidR="00E54332" w:rsidRPr="00345F88" w:rsidRDefault="00E54332" w:rsidP="00E54332">
      <w:pPr>
        <w:jc w:val="center"/>
        <w:rPr>
          <w:b/>
          <w:sz w:val="28"/>
          <w:szCs w:val="28"/>
        </w:rPr>
      </w:pPr>
    </w:p>
    <w:p w:rsidR="00E54332" w:rsidRPr="003521EA" w:rsidRDefault="00E54332" w:rsidP="00E54332">
      <w:pPr>
        <w:jc w:val="right"/>
        <w:rPr>
          <w:szCs w:val="26"/>
        </w:rPr>
      </w:pPr>
      <w:r>
        <w:rPr>
          <w:szCs w:val="26"/>
        </w:rPr>
        <w:t>(</w:t>
      </w:r>
      <w:proofErr w:type="gramStart"/>
      <w:r w:rsidRPr="003521EA">
        <w:rPr>
          <w:szCs w:val="26"/>
        </w:rPr>
        <w:t>млн</w:t>
      </w:r>
      <w:proofErr w:type="gramEnd"/>
      <w:r w:rsidRPr="003521EA">
        <w:rPr>
          <w:szCs w:val="26"/>
        </w:rPr>
        <w:t xml:space="preserve"> рублей</w:t>
      </w:r>
      <w:r>
        <w:rPr>
          <w:szCs w:val="26"/>
        </w:rPr>
        <w:t>)</w:t>
      </w:r>
    </w:p>
    <w:tbl>
      <w:tblPr>
        <w:tblStyle w:val="a5"/>
        <w:tblW w:w="0" w:type="auto"/>
        <w:tblLook w:val="04A0" w:firstRow="1" w:lastRow="0" w:firstColumn="1" w:lastColumn="0" w:noHBand="0" w:noVBand="1"/>
      </w:tblPr>
      <w:tblGrid>
        <w:gridCol w:w="5069"/>
        <w:gridCol w:w="1417"/>
        <w:gridCol w:w="1559"/>
        <w:gridCol w:w="1525"/>
      </w:tblGrid>
      <w:tr w:rsidR="00E54332" w:rsidRPr="00345F88" w:rsidTr="002B71E7">
        <w:tc>
          <w:tcPr>
            <w:tcW w:w="5070" w:type="dxa"/>
          </w:tcPr>
          <w:p w:rsidR="00E54332" w:rsidRPr="00345F88" w:rsidRDefault="00E54332" w:rsidP="002B71E7">
            <w:pPr>
              <w:jc w:val="center"/>
              <w:rPr>
                <w:b/>
                <w:szCs w:val="28"/>
              </w:rPr>
            </w:pPr>
          </w:p>
        </w:tc>
        <w:tc>
          <w:tcPr>
            <w:tcW w:w="1417" w:type="dxa"/>
          </w:tcPr>
          <w:p w:rsidR="00E54332" w:rsidRPr="00345F88" w:rsidRDefault="00E54332" w:rsidP="002B71E7">
            <w:pPr>
              <w:jc w:val="center"/>
              <w:rPr>
                <w:b/>
                <w:szCs w:val="28"/>
              </w:rPr>
            </w:pPr>
            <w:r w:rsidRPr="00345F88">
              <w:rPr>
                <w:b/>
                <w:szCs w:val="28"/>
              </w:rPr>
              <w:t>2017 год</w:t>
            </w:r>
          </w:p>
        </w:tc>
        <w:tc>
          <w:tcPr>
            <w:tcW w:w="1559" w:type="dxa"/>
          </w:tcPr>
          <w:p w:rsidR="00E54332" w:rsidRPr="00345F88" w:rsidRDefault="00E54332" w:rsidP="002B71E7">
            <w:pPr>
              <w:jc w:val="center"/>
              <w:rPr>
                <w:b/>
                <w:szCs w:val="28"/>
              </w:rPr>
            </w:pPr>
            <w:r w:rsidRPr="00345F88">
              <w:rPr>
                <w:b/>
                <w:szCs w:val="28"/>
              </w:rPr>
              <w:t>2018 год</w:t>
            </w:r>
          </w:p>
        </w:tc>
        <w:tc>
          <w:tcPr>
            <w:tcW w:w="1525" w:type="dxa"/>
          </w:tcPr>
          <w:p w:rsidR="00E54332" w:rsidRPr="00345F88" w:rsidRDefault="00E54332" w:rsidP="002B71E7">
            <w:pPr>
              <w:jc w:val="center"/>
              <w:rPr>
                <w:b/>
                <w:szCs w:val="28"/>
              </w:rPr>
            </w:pPr>
            <w:r w:rsidRPr="00345F88">
              <w:rPr>
                <w:b/>
                <w:szCs w:val="28"/>
              </w:rPr>
              <w:t>2019 год</w:t>
            </w:r>
          </w:p>
        </w:tc>
      </w:tr>
      <w:tr w:rsidR="00E54332" w:rsidTr="002B71E7">
        <w:tc>
          <w:tcPr>
            <w:tcW w:w="5070" w:type="dxa"/>
          </w:tcPr>
          <w:p w:rsidR="00E54332" w:rsidRDefault="00E54332" w:rsidP="002B71E7">
            <w:pPr>
              <w:rPr>
                <w:szCs w:val="28"/>
              </w:rPr>
            </w:pPr>
            <w:r>
              <w:rPr>
                <w:szCs w:val="28"/>
              </w:rPr>
              <w:t>Налоговые и неналоговые доходы</w:t>
            </w:r>
          </w:p>
        </w:tc>
        <w:tc>
          <w:tcPr>
            <w:tcW w:w="1417" w:type="dxa"/>
            <w:vAlign w:val="bottom"/>
          </w:tcPr>
          <w:p w:rsidR="00E54332" w:rsidRPr="003521EA" w:rsidRDefault="00E54332" w:rsidP="002B71E7">
            <w:pPr>
              <w:jc w:val="right"/>
              <w:rPr>
                <w:szCs w:val="28"/>
              </w:rPr>
            </w:pPr>
            <w:r>
              <w:rPr>
                <w:szCs w:val="28"/>
              </w:rPr>
              <w:t>73</w:t>
            </w:r>
            <w:r w:rsidRPr="003521EA">
              <w:rPr>
                <w:szCs w:val="28"/>
              </w:rPr>
              <w:t>504,2</w:t>
            </w:r>
          </w:p>
        </w:tc>
        <w:tc>
          <w:tcPr>
            <w:tcW w:w="1559" w:type="dxa"/>
            <w:vAlign w:val="bottom"/>
          </w:tcPr>
          <w:p w:rsidR="00E54332" w:rsidRPr="003521EA" w:rsidRDefault="00E54332" w:rsidP="002B71E7">
            <w:pPr>
              <w:jc w:val="right"/>
              <w:rPr>
                <w:szCs w:val="28"/>
              </w:rPr>
            </w:pPr>
            <w:r>
              <w:rPr>
                <w:szCs w:val="28"/>
              </w:rPr>
              <w:t>77</w:t>
            </w:r>
            <w:r w:rsidRPr="003521EA">
              <w:rPr>
                <w:szCs w:val="28"/>
              </w:rPr>
              <w:t>752,0</w:t>
            </w:r>
          </w:p>
        </w:tc>
        <w:tc>
          <w:tcPr>
            <w:tcW w:w="1525" w:type="dxa"/>
            <w:vAlign w:val="bottom"/>
          </w:tcPr>
          <w:p w:rsidR="00E54332" w:rsidRPr="003521EA" w:rsidRDefault="00E54332" w:rsidP="002B71E7">
            <w:pPr>
              <w:jc w:val="right"/>
              <w:rPr>
                <w:szCs w:val="28"/>
              </w:rPr>
            </w:pPr>
            <w:r w:rsidRPr="003521EA">
              <w:rPr>
                <w:szCs w:val="28"/>
              </w:rPr>
              <w:t>81827,9</w:t>
            </w:r>
          </w:p>
        </w:tc>
      </w:tr>
      <w:tr w:rsidR="00E54332" w:rsidTr="002B71E7">
        <w:tc>
          <w:tcPr>
            <w:tcW w:w="5070" w:type="dxa"/>
          </w:tcPr>
          <w:p w:rsidR="00E54332" w:rsidRDefault="00E54332" w:rsidP="002B71E7">
            <w:pPr>
              <w:rPr>
                <w:szCs w:val="28"/>
              </w:rPr>
            </w:pPr>
            <w:r>
              <w:rPr>
                <w:szCs w:val="28"/>
              </w:rPr>
              <w:t>из них</w:t>
            </w:r>
          </w:p>
        </w:tc>
        <w:tc>
          <w:tcPr>
            <w:tcW w:w="1417" w:type="dxa"/>
          </w:tcPr>
          <w:p w:rsidR="00E54332" w:rsidRPr="003521EA" w:rsidRDefault="00E54332" w:rsidP="002B71E7">
            <w:pPr>
              <w:rPr>
                <w:szCs w:val="28"/>
              </w:rPr>
            </w:pPr>
          </w:p>
        </w:tc>
        <w:tc>
          <w:tcPr>
            <w:tcW w:w="1559" w:type="dxa"/>
          </w:tcPr>
          <w:p w:rsidR="00E54332" w:rsidRPr="003521EA" w:rsidRDefault="00E54332" w:rsidP="002B71E7">
            <w:pPr>
              <w:rPr>
                <w:szCs w:val="28"/>
              </w:rPr>
            </w:pPr>
          </w:p>
        </w:tc>
        <w:tc>
          <w:tcPr>
            <w:tcW w:w="1525" w:type="dxa"/>
          </w:tcPr>
          <w:p w:rsidR="00E54332" w:rsidRPr="003521EA" w:rsidRDefault="00E54332" w:rsidP="002B71E7">
            <w:pPr>
              <w:rPr>
                <w:szCs w:val="28"/>
              </w:rPr>
            </w:pPr>
          </w:p>
        </w:tc>
      </w:tr>
      <w:tr w:rsidR="00E54332" w:rsidTr="002B71E7">
        <w:tc>
          <w:tcPr>
            <w:tcW w:w="5070" w:type="dxa"/>
          </w:tcPr>
          <w:p w:rsidR="00E54332" w:rsidRDefault="00E54332" w:rsidP="002B71E7">
            <w:pPr>
              <w:rPr>
                <w:szCs w:val="28"/>
              </w:rPr>
            </w:pPr>
            <w:r>
              <w:rPr>
                <w:szCs w:val="28"/>
              </w:rPr>
              <w:t>Налог на прибыль организаций</w:t>
            </w:r>
          </w:p>
        </w:tc>
        <w:tc>
          <w:tcPr>
            <w:tcW w:w="1417" w:type="dxa"/>
            <w:vAlign w:val="bottom"/>
          </w:tcPr>
          <w:p w:rsidR="00E54332" w:rsidRPr="003521EA" w:rsidRDefault="00E54332" w:rsidP="002B71E7">
            <w:pPr>
              <w:jc w:val="right"/>
              <w:rPr>
                <w:szCs w:val="28"/>
              </w:rPr>
            </w:pPr>
            <w:r>
              <w:rPr>
                <w:szCs w:val="28"/>
              </w:rPr>
              <w:t>17</w:t>
            </w:r>
            <w:r w:rsidRPr="003521EA">
              <w:rPr>
                <w:szCs w:val="28"/>
              </w:rPr>
              <w:t>709,2</w:t>
            </w:r>
          </w:p>
        </w:tc>
        <w:tc>
          <w:tcPr>
            <w:tcW w:w="1559" w:type="dxa"/>
            <w:vAlign w:val="bottom"/>
          </w:tcPr>
          <w:p w:rsidR="00E54332" w:rsidRPr="003521EA" w:rsidRDefault="00E54332" w:rsidP="002B71E7">
            <w:pPr>
              <w:jc w:val="right"/>
              <w:rPr>
                <w:szCs w:val="28"/>
              </w:rPr>
            </w:pPr>
            <w:r>
              <w:rPr>
                <w:szCs w:val="28"/>
              </w:rPr>
              <w:t>17</w:t>
            </w:r>
            <w:r w:rsidRPr="003521EA">
              <w:rPr>
                <w:szCs w:val="28"/>
              </w:rPr>
              <w:t>715,8</w:t>
            </w:r>
          </w:p>
        </w:tc>
        <w:tc>
          <w:tcPr>
            <w:tcW w:w="1525" w:type="dxa"/>
            <w:vAlign w:val="bottom"/>
          </w:tcPr>
          <w:p w:rsidR="00E54332" w:rsidRPr="003521EA" w:rsidRDefault="00E54332" w:rsidP="002B71E7">
            <w:pPr>
              <w:jc w:val="right"/>
              <w:rPr>
                <w:szCs w:val="28"/>
              </w:rPr>
            </w:pPr>
            <w:r>
              <w:rPr>
                <w:szCs w:val="28"/>
              </w:rPr>
              <w:t>17</w:t>
            </w:r>
            <w:r w:rsidRPr="003521EA">
              <w:rPr>
                <w:szCs w:val="28"/>
              </w:rPr>
              <w:t>867,3</w:t>
            </w:r>
          </w:p>
        </w:tc>
      </w:tr>
      <w:tr w:rsidR="00E54332" w:rsidTr="002B71E7">
        <w:tc>
          <w:tcPr>
            <w:tcW w:w="5070" w:type="dxa"/>
          </w:tcPr>
          <w:p w:rsidR="00E54332" w:rsidRDefault="00E54332" w:rsidP="002B71E7">
            <w:pPr>
              <w:rPr>
                <w:szCs w:val="28"/>
              </w:rPr>
            </w:pPr>
            <w:r>
              <w:rPr>
                <w:szCs w:val="28"/>
              </w:rPr>
              <w:t>Налог на доходы физических лиц</w:t>
            </w:r>
          </w:p>
        </w:tc>
        <w:tc>
          <w:tcPr>
            <w:tcW w:w="1417" w:type="dxa"/>
            <w:vAlign w:val="bottom"/>
          </w:tcPr>
          <w:p w:rsidR="00E54332" w:rsidRPr="003521EA" w:rsidRDefault="00E54332" w:rsidP="002B71E7">
            <w:pPr>
              <w:jc w:val="right"/>
              <w:rPr>
                <w:szCs w:val="28"/>
              </w:rPr>
            </w:pPr>
            <w:r>
              <w:rPr>
                <w:szCs w:val="28"/>
              </w:rPr>
              <w:t>28</w:t>
            </w:r>
            <w:r w:rsidRPr="003521EA">
              <w:rPr>
                <w:szCs w:val="28"/>
              </w:rPr>
              <w:t>203,7</w:t>
            </w:r>
          </w:p>
        </w:tc>
        <w:tc>
          <w:tcPr>
            <w:tcW w:w="1559" w:type="dxa"/>
            <w:vAlign w:val="bottom"/>
          </w:tcPr>
          <w:p w:rsidR="00E54332" w:rsidRPr="003521EA" w:rsidRDefault="00E54332" w:rsidP="002B71E7">
            <w:pPr>
              <w:jc w:val="right"/>
              <w:rPr>
                <w:szCs w:val="28"/>
              </w:rPr>
            </w:pPr>
            <w:r>
              <w:rPr>
                <w:szCs w:val="28"/>
              </w:rPr>
              <w:t>29</w:t>
            </w:r>
            <w:r w:rsidRPr="003521EA">
              <w:rPr>
                <w:szCs w:val="28"/>
              </w:rPr>
              <w:t>796,1</w:t>
            </w:r>
          </w:p>
        </w:tc>
        <w:tc>
          <w:tcPr>
            <w:tcW w:w="1525" w:type="dxa"/>
            <w:vAlign w:val="bottom"/>
          </w:tcPr>
          <w:p w:rsidR="00E54332" w:rsidRPr="003521EA" w:rsidRDefault="00E54332" w:rsidP="002B71E7">
            <w:pPr>
              <w:jc w:val="right"/>
              <w:rPr>
                <w:szCs w:val="28"/>
              </w:rPr>
            </w:pPr>
            <w:r>
              <w:rPr>
                <w:szCs w:val="28"/>
              </w:rPr>
              <w:t>31</w:t>
            </w:r>
            <w:r w:rsidRPr="003521EA">
              <w:rPr>
                <w:szCs w:val="28"/>
              </w:rPr>
              <w:t>163,4</w:t>
            </w:r>
          </w:p>
        </w:tc>
      </w:tr>
      <w:tr w:rsidR="00E54332" w:rsidTr="002B71E7">
        <w:tc>
          <w:tcPr>
            <w:tcW w:w="5070" w:type="dxa"/>
          </w:tcPr>
          <w:p w:rsidR="00E54332" w:rsidRDefault="00E54332" w:rsidP="002B71E7">
            <w:pPr>
              <w:rPr>
                <w:szCs w:val="28"/>
              </w:rPr>
            </w:pPr>
            <w:r>
              <w:rPr>
                <w:szCs w:val="28"/>
              </w:rPr>
              <w:t>Налог на имущество организаций</w:t>
            </w:r>
          </w:p>
        </w:tc>
        <w:tc>
          <w:tcPr>
            <w:tcW w:w="1417" w:type="dxa"/>
            <w:vAlign w:val="bottom"/>
          </w:tcPr>
          <w:p w:rsidR="00E54332" w:rsidRPr="003521EA" w:rsidRDefault="00E54332" w:rsidP="002B71E7">
            <w:pPr>
              <w:jc w:val="right"/>
              <w:rPr>
                <w:szCs w:val="28"/>
              </w:rPr>
            </w:pPr>
            <w:r>
              <w:rPr>
                <w:szCs w:val="28"/>
              </w:rPr>
              <w:t>9</w:t>
            </w:r>
            <w:r w:rsidRPr="003521EA">
              <w:rPr>
                <w:szCs w:val="28"/>
              </w:rPr>
              <w:t>023,0</w:t>
            </w:r>
          </w:p>
        </w:tc>
        <w:tc>
          <w:tcPr>
            <w:tcW w:w="1559" w:type="dxa"/>
            <w:vAlign w:val="bottom"/>
          </w:tcPr>
          <w:p w:rsidR="00E54332" w:rsidRPr="003521EA" w:rsidRDefault="00E54332" w:rsidP="002B71E7">
            <w:pPr>
              <w:jc w:val="right"/>
              <w:rPr>
                <w:szCs w:val="28"/>
              </w:rPr>
            </w:pPr>
            <w:r>
              <w:rPr>
                <w:szCs w:val="28"/>
              </w:rPr>
              <w:t>9</w:t>
            </w:r>
            <w:r w:rsidRPr="003521EA">
              <w:rPr>
                <w:szCs w:val="28"/>
              </w:rPr>
              <w:t>527,4</w:t>
            </w:r>
          </w:p>
        </w:tc>
        <w:tc>
          <w:tcPr>
            <w:tcW w:w="1525" w:type="dxa"/>
            <w:vAlign w:val="bottom"/>
          </w:tcPr>
          <w:p w:rsidR="00E54332" w:rsidRPr="003521EA" w:rsidRDefault="00E54332" w:rsidP="002B71E7">
            <w:pPr>
              <w:jc w:val="right"/>
              <w:rPr>
                <w:szCs w:val="28"/>
              </w:rPr>
            </w:pPr>
            <w:r>
              <w:rPr>
                <w:szCs w:val="28"/>
              </w:rPr>
              <w:t>10</w:t>
            </w:r>
            <w:r w:rsidRPr="003521EA">
              <w:rPr>
                <w:szCs w:val="28"/>
              </w:rPr>
              <w:t>094,5</w:t>
            </w:r>
          </w:p>
        </w:tc>
      </w:tr>
      <w:tr w:rsidR="00E54332" w:rsidTr="002B71E7">
        <w:tc>
          <w:tcPr>
            <w:tcW w:w="5070" w:type="dxa"/>
          </w:tcPr>
          <w:p w:rsidR="00E54332" w:rsidRDefault="00E54332" w:rsidP="002B71E7">
            <w:pPr>
              <w:rPr>
                <w:szCs w:val="28"/>
              </w:rPr>
            </w:pPr>
            <w:r>
              <w:rPr>
                <w:szCs w:val="28"/>
              </w:rPr>
              <w:t>Неналоговые доходы</w:t>
            </w:r>
          </w:p>
        </w:tc>
        <w:tc>
          <w:tcPr>
            <w:tcW w:w="1417" w:type="dxa"/>
            <w:vAlign w:val="bottom"/>
          </w:tcPr>
          <w:p w:rsidR="00E54332" w:rsidRPr="003521EA" w:rsidRDefault="00E54332" w:rsidP="002B71E7">
            <w:pPr>
              <w:jc w:val="right"/>
              <w:rPr>
                <w:szCs w:val="28"/>
              </w:rPr>
            </w:pPr>
            <w:r>
              <w:rPr>
                <w:szCs w:val="28"/>
              </w:rPr>
              <w:t>3</w:t>
            </w:r>
            <w:r w:rsidRPr="003521EA">
              <w:rPr>
                <w:szCs w:val="28"/>
              </w:rPr>
              <w:t>054,1</w:t>
            </w:r>
          </w:p>
        </w:tc>
        <w:tc>
          <w:tcPr>
            <w:tcW w:w="1559" w:type="dxa"/>
            <w:vAlign w:val="bottom"/>
          </w:tcPr>
          <w:p w:rsidR="00E54332" w:rsidRPr="003521EA" w:rsidRDefault="00E54332" w:rsidP="002B71E7">
            <w:pPr>
              <w:jc w:val="right"/>
              <w:rPr>
                <w:szCs w:val="28"/>
              </w:rPr>
            </w:pPr>
            <w:r>
              <w:rPr>
                <w:szCs w:val="28"/>
              </w:rPr>
              <w:t>3</w:t>
            </w:r>
            <w:r w:rsidRPr="003521EA">
              <w:rPr>
                <w:szCs w:val="28"/>
              </w:rPr>
              <w:t>002,1</w:t>
            </w:r>
          </w:p>
        </w:tc>
        <w:tc>
          <w:tcPr>
            <w:tcW w:w="1525" w:type="dxa"/>
            <w:vAlign w:val="bottom"/>
          </w:tcPr>
          <w:p w:rsidR="00E54332" w:rsidRPr="003521EA" w:rsidRDefault="00E54332" w:rsidP="002B71E7">
            <w:pPr>
              <w:jc w:val="right"/>
              <w:rPr>
                <w:szCs w:val="28"/>
              </w:rPr>
            </w:pPr>
            <w:r>
              <w:rPr>
                <w:szCs w:val="28"/>
              </w:rPr>
              <w:t>2</w:t>
            </w:r>
            <w:r w:rsidRPr="003521EA">
              <w:rPr>
                <w:szCs w:val="28"/>
              </w:rPr>
              <w:t>981,3</w:t>
            </w:r>
          </w:p>
        </w:tc>
      </w:tr>
    </w:tbl>
    <w:p w:rsidR="00E54332" w:rsidRDefault="00E54332" w:rsidP="00E54332">
      <w:pPr>
        <w:rPr>
          <w:szCs w:val="28"/>
        </w:rPr>
      </w:pPr>
    </w:p>
    <w:p w:rsidR="00E54332" w:rsidRPr="00966354" w:rsidRDefault="00E54332" w:rsidP="00E54332">
      <w:pPr>
        <w:ind w:firstLine="709"/>
        <w:jc w:val="both"/>
        <w:rPr>
          <w:sz w:val="28"/>
          <w:szCs w:val="28"/>
        </w:rPr>
      </w:pPr>
      <w:proofErr w:type="gramStart"/>
      <w:r w:rsidRPr="00F1736A">
        <w:rPr>
          <w:spacing w:val="-6"/>
          <w:sz w:val="28"/>
          <w:szCs w:val="28"/>
        </w:rPr>
        <w:t>Учтено поступление реструктурированной задолженности, подлежащей погашению в 2017-2019 годах, дополнительные поступления за счет повышения эффективности контрольной работы налоговых органов, а также за счет реализации плана мероприятий по росту доходов бюджета, оптимизации расходов бюджета и сокращению государственного долга в целях оздоров</w:t>
      </w:r>
      <w:r>
        <w:rPr>
          <w:spacing w:val="-6"/>
          <w:sz w:val="28"/>
          <w:szCs w:val="28"/>
        </w:rPr>
        <w:t>ления государственных финансов С</w:t>
      </w:r>
      <w:r w:rsidRPr="00F1736A">
        <w:rPr>
          <w:spacing w:val="-6"/>
          <w:sz w:val="28"/>
          <w:szCs w:val="28"/>
        </w:rPr>
        <w:t xml:space="preserve">аратовской области на период до 2020 года утвержденного постановлением Правительства области от 29 марта 2011 года </w:t>
      </w:r>
      <w:r>
        <w:rPr>
          <w:spacing w:val="-6"/>
          <w:sz w:val="28"/>
          <w:szCs w:val="28"/>
        </w:rPr>
        <w:br/>
      </w:r>
      <w:r w:rsidRPr="00F1736A">
        <w:rPr>
          <w:spacing w:val="-6"/>
          <w:sz w:val="28"/>
          <w:szCs w:val="28"/>
        </w:rPr>
        <w:t>№ 165-П.</w:t>
      </w:r>
      <w:proofErr w:type="gramEnd"/>
      <w:r w:rsidRPr="00F1736A">
        <w:rPr>
          <w:spacing w:val="-6"/>
          <w:sz w:val="28"/>
          <w:szCs w:val="28"/>
        </w:rPr>
        <w:t xml:space="preserve"> По указанным основаниям планируются поступления в консолидированный бюджет области 2017 год в сумме 2436,7 </w:t>
      </w:r>
      <w:proofErr w:type="gramStart"/>
      <w:r w:rsidRPr="00F1736A">
        <w:rPr>
          <w:spacing w:val="-6"/>
          <w:sz w:val="28"/>
          <w:szCs w:val="28"/>
        </w:rPr>
        <w:t>млн</w:t>
      </w:r>
      <w:proofErr w:type="gramEnd"/>
      <w:r w:rsidRPr="00F1736A">
        <w:rPr>
          <w:spacing w:val="-6"/>
          <w:sz w:val="28"/>
          <w:szCs w:val="28"/>
        </w:rPr>
        <w:t xml:space="preserve"> рублей,  </w:t>
      </w:r>
      <w:r w:rsidRPr="00F1736A">
        <w:rPr>
          <w:spacing w:val="-8"/>
          <w:sz w:val="28"/>
          <w:szCs w:val="28"/>
        </w:rPr>
        <w:t>в 2018 году – 2510,0 млн рублей, 2019 году – 2428,2 млн рублей.</w:t>
      </w:r>
      <w:r w:rsidRPr="00966354">
        <w:rPr>
          <w:sz w:val="28"/>
          <w:szCs w:val="28"/>
        </w:rPr>
        <w:t xml:space="preserve"> </w:t>
      </w:r>
    </w:p>
    <w:p w:rsidR="00E54332" w:rsidRPr="00966354" w:rsidRDefault="00E54332" w:rsidP="00E54332">
      <w:pPr>
        <w:ind w:firstLine="709"/>
        <w:jc w:val="both"/>
        <w:rPr>
          <w:sz w:val="28"/>
          <w:szCs w:val="28"/>
        </w:rPr>
      </w:pPr>
      <w:r w:rsidRPr="00966354">
        <w:rPr>
          <w:spacing w:val="-4"/>
          <w:sz w:val="28"/>
          <w:szCs w:val="28"/>
        </w:rPr>
        <w:t xml:space="preserve">Основные </w:t>
      </w:r>
      <w:proofErr w:type="spellStart"/>
      <w:r w:rsidRPr="00966354">
        <w:rPr>
          <w:spacing w:val="-4"/>
          <w:sz w:val="28"/>
          <w:szCs w:val="28"/>
        </w:rPr>
        <w:t>бюджетообразующие</w:t>
      </w:r>
      <w:proofErr w:type="spellEnd"/>
      <w:r w:rsidRPr="00966354">
        <w:rPr>
          <w:spacing w:val="-4"/>
          <w:sz w:val="28"/>
          <w:szCs w:val="28"/>
        </w:rPr>
        <w:t xml:space="preserve"> доходы областного бюджета - налог на прибыль организаций, налог на доходы физических лиц, налог на имущество организаций, в совокупности формируют свыше 70% общего объема налоговых и неналоговых доходов консолидированного бюджета</w:t>
      </w:r>
      <w:r w:rsidRPr="00966354">
        <w:rPr>
          <w:sz w:val="28"/>
          <w:szCs w:val="28"/>
        </w:rPr>
        <w:t>, в 2017 году – 74,7%, 2018 году –73,4%, 2019 году –72,3%.</w:t>
      </w:r>
    </w:p>
    <w:p w:rsidR="00E54332" w:rsidRDefault="00E54332" w:rsidP="00E54332">
      <w:pPr>
        <w:ind w:firstLineChars="253" w:firstLine="708"/>
        <w:jc w:val="both"/>
        <w:rPr>
          <w:sz w:val="28"/>
          <w:szCs w:val="28"/>
        </w:rPr>
      </w:pPr>
      <w:r w:rsidRPr="00D51318">
        <w:rPr>
          <w:sz w:val="28"/>
          <w:szCs w:val="28"/>
        </w:rPr>
        <w:t>Общий объем бе</w:t>
      </w:r>
      <w:r>
        <w:rPr>
          <w:sz w:val="28"/>
          <w:szCs w:val="28"/>
        </w:rPr>
        <w:t xml:space="preserve">звозмездных поступлений целевой направленности </w:t>
      </w:r>
      <w:r w:rsidRPr="00D51318">
        <w:rPr>
          <w:sz w:val="28"/>
          <w:szCs w:val="28"/>
        </w:rPr>
        <w:t xml:space="preserve">сформирован исходя из объемов межбюджетных трансфертов, предусмотренных в проекте федерального закона </w:t>
      </w:r>
      <w:r>
        <w:rPr>
          <w:sz w:val="28"/>
          <w:szCs w:val="28"/>
        </w:rPr>
        <w:t xml:space="preserve">«О федеральном бюджете на  </w:t>
      </w:r>
      <w:r w:rsidRPr="00D51318">
        <w:rPr>
          <w:sz w:val="28"/>
          <w:szCs w:val="28"/>
        </w:rPr>
        <w:t xml:space="preserve">2017 </w:t>
      </w:r>
      <w:r>
        <w:rPr>
          <w:sz w:val="28"/>
          <w:szCs w:val="28"/>
        </w:rPr>
        <w:t>год и на плановый период 2018 и 2019 годов</w:t>
      </w:r>
      <w:r w:rsidRPr="00D51318">
        <w:rPr>
          <w:sz w:val="28"/>
          <w:szCs w:val="28"/>
        </w:rPr>
        <w:t xml:space="preserve"> (5475,2 </w:t>
      </w:r>
      <w:proofErr w:type="gramStart"/>
      <w:r w:rsidRPr="00D51318">
        <w:rPr>
          <w:sz w:val="28"/>
          <w:szCs w:val="28"/>
        </w:rPr>
        <w:t>млн</w:t>
      </w:r>
      <w:proofErr w:type="gramEnd"/>
      <w:r w:rsidRPr="00D51318">
        <w:rPr>
          <w:sz w:val="28"/>
          <w:szCs w:val="28"/>
        </w:rPr>
        <w:t xml:space="preserve"> рублей), данных главных администраторов доходов областного бюджета (иных межбюджетных трансфертов на содержание депутатов и их помощников – </w:t>
      </w:r>
      <w:r w:rsidRPr="00D51318">
        <w:rPr>
          <w:sz w:val="28"/>
          <w:szCs w:val="28"/>
        </w:rPr>
        <w:lastRenderedPageBreak/>
        <w:t xml:space="preserve">21,7 млн рублей) и ожидаемого </w:t>
      </w:r>
      <w:r>
        <w:rPr>
          <w:sz w:val="28"/>
          <w:szCs w:val="28"/>
        </w:rPr>
        <w:t xml:space="preserve">(в связи с </w:t>
      </w:r>
      <w:r w:rsidRPr="002A45D3">
        <w:rPr>
          <w:sz w:val="28"/>
          <w:szCs w:val="28"/>
        </w:rPr>
        <w:t>отсутствием ее распределения в проекте федерального бюджета</w:t>
      </w:r>
      <w:r>
        <w:rPr>
          <w:sz w:val="28"/>
          <w:szCs w:val="28"/>
        </w:rPr>
        <w:t>)</w:t>
      </w:r>
      <w:r w:rsidRPr="00D51318">
        <w:rPr>
          <w:sz w:val="28"/>
          <w:szCs w:val="28"/>
        </w:rPr>
        <w:t xml:space="preserve"> объема дотации на выравнивание на уровне текущего года (5968,7 </w:t>
      </w:r>
      <w:proofErr w:type="gramStart"/>
      <w:r w:rsidRPr="00D51318">
        <w:rPr>
          <w:sz w:val="28"/>
          <w:szCs w:val="28"/>
        </w:rPr>
        <w:t>млн</w:t>
      </w:r>
      <w:proofErr w:type="gramEnd"/>
      <w:r w:rsidRPr="00D51318">
        <w:rPr>
          <w:sz w:val="28"/>
          <w:szCs w:val="28"/>
        </w:rPr>
        <w:t xml:space="preserve"> рублей).</w:t>
      </w:r>
      <w:r w:rsidRPr="002A45D3">
        <w:t xml:space="preserve"> </w:t>
      </w:r>
    </w:p>
    <w:p w:rsidR="00E54332" w:rsidRPr="00A744DD" w:rsidRDefault="00E54332" w:rsidP="00E54332">
      <w:pPr>
        <w:ind w:firstLineChars="253" w:firstLine="708"/>
        <w:jc w:val="both"/>
        <w:rPr>
          <w:sz w:val="28"/>
          <w:szCs w:val="28"/>
        </w:rPr>
      </w:pPr>
      <w:r w:rsidRPr="00A744DD">
        <w:rPr>
          <w:sz w:val="28"/>
          <w:szCs w:val="28"/>
        </w:rPr>
        <w:t>Структура безвозмездных поступлений на 201</w:t>
      </w:r>
      <w:r>
        <w:rPr>
          <w:sz w:val="28"/>
          <w:szCs w:val="28"/>
        </w:rPr>
        <w:t>7-2019 годы</w:t>
      </w:r>
      <w:r w:rsidRPr="00A744DD">
        <w:rPr>
          <w:sz w:val="28"/>
          <w:szCs w:val="28"/>
        </w:rPr>
        <w:t xml:space="preserve"> представлена в следующей таблице:</w:t>
      </w:r>
    </w:p>
    <w:p w:rsidR="00E54332" w:rsidRPr="007B645D" w:rsidRDefault="00E54332" w:rsidP="00E54332">
      <w:pPr>
        <w:ind w:firstLineChars="253" w:firstLine="607"/>
        <w:jc w:val="right"/>
      </w:pPr>
      <w:r w:rsidRPr="007B645D">
        <w:t>(тыс. рублей)</w:t>
      </w:r>
    </w:p>
    <w:tbl>
      <w:tblPr>
        <w:tblW w:w="9498" w:type="dxa"/>
        <w:tblInd w:w="108" w:type="dxa"/>
        <w:tblLayout w:type="fixed"/>
        <w:tblLook w:val="04A0" w:firstRow="1" w:lastRow="0" w:firstColumn="1" w:lastColumn="0" w:noHBand="0" w:noVBand="1"/>
      </w:tblPr>
      <w:tblGrid>
        <w:gridCol w:w="3544"/>
        <w:gridCol w:w="1134"/>
        <w:gridCol w:w="1418"/>
        <w:gridCol w:w="1134"/>
        <w:gridCol w:w="1134"/>
        <w:gridCol w:w="1134"/>
      </w:tblGrid>
      <w:tr w:rsidR="00E54332" w:rsidRPr="00EB30BB" w:rsidTr="002B71E7">
        <w:trPr>
          <w:trHeight w:val="348"/>
          <w:tblHeader/>
        </w:trPr>
        <w:tc>
          <w:tcPr>
            <w:tcW w:w="3544" w:type="dxa"/>
            <w:vMerge w:val="restart"/>
            <w:tcBorders>
              <w:top w:val="single" w:sz="4" w:space="0" w:color="auto"/>
              <w:left w:val="single" w:sz="4" w:space="0" w:color="auto"/>
              <w:right w:val="single" w:sz="4" w:space="0" w:color="auto"/>
            </w:tcBorders>
            <w:shd w:val="clear" w:color="auto" w:fill="auto"/>
            <w:vAlign w:val="center"/>
            <w:hideMark/>
          </w:tcPr>
          <w:p w:rsidR="00E54332" w:rsidRPr="00345F88" w:rsidRDefault="00E54332" w:rsidP="002B71E7">
            <w:pPr>
              <w:spacing w:line="247" w:lineRule="auto"/>
              <w:jc w:val="center"/>
              <w:rPr>
                <w:b/>
                <w:bCs/>
              </w:rPr>
            </w:pPr>
            <w:r w:rsidRPr="00345F88">
              <w:rPr>
                <w:b/>
                <w:bCs/>
              </w:rPr>
              <w:t>Показатели</w:t>
            </w: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E54332" w:rsidRPr="00345F88" w:rsidRDefault="00E54332" w:rsidP="002B71E7">
            <w:pPr>
              <w:spacing w:line="247" w:lineRule="auto"/>
              <w:jc w:val="center"/>
              <w:rPr>
                <w:b/>
                <w:bCs/>
              </w:rPr>
            </w:pPr>
            <w:r w:rsidRPr="00345F88">
              <w:rPr>
                <w:b/>
                <w:bCs/>
                <w:lang w:val="en-US"/>
              </w:rPr>
              <w:t xml:space="preserve">2016 </w:t>
            </w:r>
            <w:r w:rsidRPr="00345F88">
              <w:rPr>
                <w:b/>
                <w:bCs/>
              </w:rPr>
              <w:t>год</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E54332" w:rsidRPr="00345F88" w:rsidRDefault="00E54332" w:rsidP="002B71E7">
            <w:pPr>
              <w:spacing w:line="247" w:lineRule="auto"/>
              <w:jc w:val="center"/>
              <w:rPr>
                <w:b/>
                <w:bCs/>
              </w:rPr>
            </w:pPr>
            <w:r w:rsidRPr="00345F88">
              <w:rPr>
                <w:b/>
                <w:bCs/>
              </w:rPr>
              <w:t>2017 год</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E54332" w:rsidRPr="00345F88" w:rsidRDefault="00E54332" w:rsidP="002B71E7">
            <w:pPr>
              <w:spacing w:line="247" w:lineRule="auto"/>
              <w:jc w:val="center"/>
              <w:rPr>
                <w:b/>
                <w:bCs/>
              </w:rPr>
            </w:pPr>
            <w:r w:rsidRPr="00345F88">
              <w:rPr>
                <w:b/>
                <w:bCs/>
              </w:rPr>
              <w:t>2018 год</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E54332" w:rsidRPr="00345F88" w:rsidRDefault="00E54332" w:rsidP="002B71E7">
            <w:pPr>
              <w:spacing w:line="247" w:lineRule="auto"/>
              <w:jc w:val="center"/>
              <w:rPr>
                <w:b/>
                <w:bCs/>
              </w:rPr>
            </w:pPr>
            <w:r w:rsidRPr="00345F88">
              <w:rPr>
                <w:b/>
                <w:bCs/>
              </w:rPr>
              <w:t>2019 год</w:t>
            </w:r>
          </w:p>
        </w:tc>
      </w:tr>
      <w:tr w:rsidR="00E54332" w:rsidRPr="00EB30BB" w:rsidTr="002B71E7">
        <w:trPr>
          <w:trHeight w:val="720"/>
          <w:tblHeader/>
        </w:trPr>
        <w:tc>
          <w:tcPr>
            <w:tcW w:w="3544" w:type="dxa"/>
            <w:vMerge/>
            <w:tcBorders>
              <w:left w:val="single" w:sz="4" w:space="0" w:color="auto"/>
              <w:bottom w:val="single" w:sz="4" w:space="0" w:color="auto"/>
              <w:right w:val="single" w:sz="4" w:space="0" w:color="auto"/>
            </w:tcBorders>
            <w:shd w:val="clear" w:color="auto" w:fill="auto"/>
            <w:vAlign w:val="center"/>
            <w:hideMark/>
          </w:tcPr>
          <w:p w:rsidR="00E54332" w:rsidRPr="00345F88" w:rsidRDefault="00E54332" w:rsidP="002B71E7">
            <w:pPr>
              <w:spacing w:line="247" w:lineRule="auto"/>
              <w:rPr>
                <w:b/>
                <w:bCs/>
              </w:rPr>
            </w:pPr>
          </w:p>
        </w:tc>
        <w:tc>
          <w:tcPr>
            <w:tcW w:w="1134" w:type="dxa"/>
            <w:tcBorders>
              <w:top w:val="single" w:sz="4" w:space="0" w:color="auto"/>
              <w:left w:val="nil"/>
              <w:bottom w:val="single" w:sz="4" w:space="0" w:color="auto"/>
              <w:right w:val="single" w:sz="4" w:space="0" w:color="auto"/>
            </w:tcBorders>
            <w:vAlign w:val="center"/>
          </w:tcPr>
          <w:p w:rsidR="00E54332" w:rsidRPr="00345F88" w:rsidRDefault="00E54332" w:rsidP="002B71E7">
            <w:pPr>
              <w:spacing w:line="247" w:lineRule="auto"/>
              <w:jc w:val="center"/>
              <w:rPr>
                <w:bCs/>
                <w:sz w:val="20"/>
                <w:szCs w:val="20"/>
              </w:rPr>
            </w:pPr>
            <w:proofErr w:type="spellStart"/>
            <w:r w:rsidRPr="00345F88">
              <w:rPr>
                <w:bCs/>
                <w:sz w:val="20"/>
                <w:szCs w:val="20"/>
              </w:rPr>
              <w:t>Первон</w:t>
            </w:r>
            <w:proofErr w:type="gramStart"/>
            <w:r w:rsidRPr="00345F88">
              <w:rPr>
                <w:bCs/>
                <w:sz w:val="20"/>
                <w:szCs w:val="20"/>
              </w:rPr>
              <w:t>а</w:t>
            </w:r>
            <w:proofErr w:type="spellEnd"/>
            <w:r>
              <w:rPr>
                <w:bCs/>
                <w:sz w:val="20"/>
                <w:szCs w:val="20"/>
              </w:rPr>
              <w:t>-</w:t>
            </w:r>
            <w:proofErr w:type="gramEnd"/>
            <w:r>
              <w:rPr>
                <w:bCs/>
                <w:sz w:val="20"/>
                <w:szCs w:val="20"/>
              </w:rPr>
              <w:br/>
            </w:r>
            <w:proofErr w:type="spellStart"/>
            <w:r w:rsidRPr="00345F88">
              <w:rPr>
                <w:bCs/>
                <w:sz w:val="20"/>
                <w:szCs w:val="20"/>
              </w:rPr>
              <w:t>чальный</w:t>
            </w:r>
            <w:proofErr w:type="spellEnd"/>
            <w:r w:rsidRPr="00345F88">
              <w:rPr>
                <w:bCs/>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vAlign w:val="center"/>
          </w:tcPr>
          <w:p w:rsidR="00E54332" w:rsidRPr="00345F88" w:rsidRDefault="00E54332" w:rsidP="002B71E7">
            <w:pPr>
              <w:spacing w:line="247" w:lineRule="auto"/>
              <w:jc w:val="center"/>
              <w:rPr>
                <w:bCs/>
                <w:sz w:val="20"/>
                <w:szCs w:val="20"/>
              </w:rPr>
            </w:pPr>
            <w:r w:rsidRPr="00345F88">
              <w:rPr>
                <w:bCs/>
                <w:sz w:val="20"/>
                <w:szCs w:val="20"/>
              </w:rPr>
              <w:t>Уточненный план на 01.10.2016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E54332" w:rsidRPr="00345F88" w:rsidRDefault="00E54332" w:rsidP="002B71E7">
            <w:pPr>
              <w:spacing w:line="247" w:lineRule="auto"/>
              <w:jc w:val="center"/>
              <w:rPr>
                <w:spacing w:val="-6"/>
                <w:sz w:val="20"/>
                <w:szCs w:val="20"/>
              </w:rPr>
            </w:pPr>
            <w:r w:rsidRPr="00345F88">
              <w:rPr>
                <w:spacing w:val="-6"/>
                <w:sz w:val="20"/>
                <w:szCs w:val="20"/>
              </w:rPr>
              <w:t>Проект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E54332" w:rsidRPr="00345F88" w:rsidRDefault="00E54332" w:rsidP="002B71E7">
            <w:pPr>
              <w:spacing w:line="247" w:lineRule="auto"/>
              <w:jc w:val="center"/>
              <w:rPr>
                <w:spacing w:val="-6"/>
                <w:sz w:val="20"/>
                <w:szCs w:val="20"/>
              </w:rPr>
            </w:pPr>
            <w:r w:rsidRPr="00345F88">
              <w:rPr>
                <w:spacing w:val="-6"/>
                <w:sz w:val="20"/>
                <w:szCs w:val="20"/>
              </w:rPr>
              <w:t>Проект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E54332" w:rsidRPr="00345F88" w:rsidRDefault="00E54332" w:rsidP="002B71E7">
            <w:pPr>
              <w:spacing w:line="247" w:lineRule="auto"/>
              <w:jc w:val="center"/>
              <w:rPr>
                <w:spacing w:val="-6"/>
                <w:sz w:val="20"/>
                <w:szCs w:val="20"/>
              </w:rPr>
            </w:pPr>
            <w:r w:rsidRPr="00345F88">
              <w:rPr>
                <w:spacing w:val="-6"/>
                <w:sz w:val="20"/>
                <w:szCs w:val="20"/>
              </w:rPr>
              <w:t>Проект</w:t>
            </w:r>
          </w:p>
        </w:tc>
      </w:tr>
      <w:tr w:rsidR="00E54332" w:rsidRPr="001A648A" w:rsidTr="002B71E7">
        <w:trPr>
          <w:trHeight w:val="70"/>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4332" w:rsidRPr="00345F88" w:rsidRDefault="00E54332" w:rsidP="002B71E7">
            <w:pPr>
              <w:spacing w:line="247" w:lineRule="auto"/>
              <w:rPr>
                <w:b/>
                <w:bCs/>
              </w:rPr>
            </w:pPr>
            <w:r w:rsidRPr="00345F88">
              <w:rPr>
                <w:b/>
                <w:bCs/>
              </w:rPr>
              <w:t>Безвозмездные поступления - всего</w:t>
            </w:r>
          </w:p>
        </w:tc>
        <w:tc>
          <w:tcPr>
            <w:tcW w:w="1134" w:type="dxa"/>
            <w:tcBorders>
              <w:top w:val="single" w:sz="4" w:space="0" w:color="auto"/>
              <w:left w:val="single" w:sz="4" w:space="0" w:color="auto"/>
              <w:bottom w:val="single" w:sz="4" w:space="0" w:color="auto"/>
              <w:right w:val="single" w:sz="4" w:space="0" w:color="auto"/>
            </w:tcBorders>
            <w:vAlign w:val="bottom"/>
          </w:tcPr>
          <w:p w:rsidR="00E54332" w:rsidRPr="00345F88" w:rsidRDefault="00E54332" w:rsidP="002B71E7">
            <w:pPr>
              <w:spacing w:line="247" w:lineRule="auto"/>
              <w:jc w:val="right"/>
              <w:rPr>
                <w:b/>
                <w:bCs/>
              </w:rPr>
            </w:pPr>
            <w:r>
              <w:rPr>
                <w:b/>
                <w:bCs/>
              </w:rPr>
              <w:t>12</w:t>
            </w:r>
            <w:r w:rsidRPr="00345F88">
              <w:rPr>
                <w:b/>
                <w:bCs/>
              </w:rPr>
              <w:t>223,9</w:t>
            </w:r>
          </w:p>
        </w:tc>
        <w:tc>
          <w:tcPr>
            <w:tcW w:w="1418" w:type="dxa"/>
            <w:tcBorders>
              <w:top w:val="single" w:sz="4" w:space="0" w:color="auto"/>
              <w:left w:val="single" w:sz="4" w:space="0" w:color="auto"/>
              <w:bottom w:val="single" w:sz="4" w:space="0" w:color="auto"/>
              <w:right w:val="single" w:sz="4" w:space="0" w:color="auto"/>
            </w:tcBorders>
            <w:vAlign w:val="bottom"/>
          </w:tcPr>
          <w:p w:rsidR="00E54332" w:rsidRPr="00345F88" w:rsidRDefault="00E54332" w:rsidP="002B71E7">
            <w:pPr>
              <w:spacing w:line="247" w:lineRule="auto"/>
              <w:jc w:val="right"/>
              <w:rPr>
                <w:b/>
                <w:bCs/>
              </w:rPr>
            </w:pPr>
            <w:r>
              <w:rPr>
                <w:b/>
                <w:bCs/>
              </w:rPr>
              <w:t>22</w:t>
            </w:r>
            <w:r w:rsidRPr="00345F88">
              <w:rPr>
                <w:b/>
                <w:bCs/>
              </w:rPr>
              <w:t>774,4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E54332" w:rsidRPr="00345F88" w:rsidRDefault="00E54332" w:rsidP="002B71E7">
            <w:pPr>
              <w:jc w:val="right"/>
              <w:rPr>
                <w:b/>
                <w:bCs/>
              </w:rPr>
            </w:pPr>
            <w:r>
              <w:rPr>
                <w:b/>
                <w:bCs/>
              </w:rPr>
              <w:t>11</w:t>
            </w:r>
            <w:r w:rsidRPr="00345F88">
              <w:rPr>
                <w:b/>
                <w:bCs/>
              </w:rPr>
              <w:t xml:space="preserve">465,6 </w:t>
            </w:r>
          </w:p>
        </w:tc>
        <w:tc>
          <w:tcPr>
            <w:tcW w:w="1134" w:type="dxa"/>
            <w:tcBorders>
              <w:top w:val="single" w:sz="4" w:space="0" w:color="auto"/>
              <w:left w:val="nil"/>
              <w:bottom w:val="single" w:sz="4" w:space="0" w:color="auto"/>
              <w:right w:val="single" w:sz="4" w:space="0" w:color="auto"/>
            </w:tcBorders>
            <w:shd w:val="clear" w:color="auto" w:fill="auto"/>
            <w:vAlign w:val="bottom"/>
          </w:tcPr>
          <w:p w:rsidR="00E54332" w:rsidRPr="00345F88" w:rsidRDefault="00E54332" w:rsidP="002B71E7">
            <w:pPr>
              <w:jc w:val="right"/>
              <w:rPr>
                <w:b/>
                <w:bCs/>
              </w:rPr>
            </w:pPr>
            <w:r>
              <w:rPr>
                <w:b/>
                <w:bCs/>
              </w:rPr>
              <w:t>11</w:t>
            </w:r>
            <w:r w:rsidRPr="00345F88">
              <w:rPr>
                <w:b/>
                <w:bCs/>
              </w:rPr>
              <w:t xml:space="preserve">326,0 </w:t>
            </w:r>
          </w:p>
        </w:tc>
        <w:tc>
          <w:tcPr>
            <w:tcW w:w="1134" w:type="dxa"/>
            <w:tcBorders>
              <w:top w:val="single" w:sz="4" w:space="0" w:color="auto"/>
              <w:left w:val="nil"/>
              <w:bottom w:val="single" w:sz="4" w:space="0" w:color="auto"/>
              <w:right w:val="single" w:sz="4" w:space="0" w:color="auto"/>
            </w:tcBorders>
            <w:shd w:val="clear" w:color="auto" w:fill="auto"/>
            <w:vAlign w:val="bottom"/>
          </w:tcPr>
          <w:p w:rsidR="00E54332" w:rsidRPr="00345F88" w:rsidRDefault="00E54332" w:rsidP="002B71E7">
            <w:pPr>
              <w:jc w:val="right"/>
              <w:rPr>
                <w:b/>
                <w:bCs/>
              </w:rPr>
            </w:pPr>
            <w:r>
              <w:rPr>
                <w:b/>
                <w:bCs/>
              </w:rPr>
              <w:t>11</w:t>
            </w:r>
            <w:r w:rsidRPr="00345F88">
              <w:rPr>
                <w:b/>
                <w:bCs/>
              </w:rPr>
              <w:t xml:space="preserve">277,5 </w:t>
            </w:r>
          </w:p>
        </w:tc>
      </w:tr>
      <w:tr w:rsidR="00E54332" w:rsidRPr="008012C6" w:rsidTr="002B71E7">
        <w:trPr>
          <w:trHeight w:val="70"/>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E54332" w:rsidRPr="00345F88" w:rsidRDefault="00E54332" w:rsidP="002B71E7">
            <w:pPr>
              <w:spacing w:line="247" w:lineRule="auto"/>
              <w:ind w:left="176"/>
              <w:rPr>
                <w:bCs/>
              </w:rPr>
            </w:pPr>
            <w:r w:rsidRPr="00345F88">
              <w:rPr>
                <w:bCs/>
              </w:rPr>
              <w:t xml:space="preserve">безвозмездные поступления </w:t>
            </w:r>
            <w:proofErr w:type="gramStart"/>
            <w:r w:rsidRPr="00345F88">
              <w:rPr>
                <w:bCs/>
              </w:rPr>
              <w:t>из</w:t>
            </w:r>
            <w:proofErr w:type="gramEnd"/>
            <w:r w:rsidRPr="00345F88">
              <w:rPr>
                <w:bCs/>
              </w:rPr>
              <w:t xml:space="preserve"> федерального бюджета</w:t>
            </w:r>
          </w:p>
        </w:tc>
        <w:tc>
          <w:tcPr>
            <w:tcW w:w="1134" w:type="dxa"/>
            <w:tcBorders>
              <w:top w:val="single" w:sz="4" w:space="0" w:color="auto"/>
              <w:left w:val="single" w:sz="4" w:space="0" w:color="auto"/>
              <w:bottom w:val="single" w:sz="4" w:space="0" w:color="auto"/>
              <w:right w:val="single" w:sz="4" w:space="0" w:color="auto"/>
            </w:tcBorders>
            <w:vAlign w:val="bottom"/>
          </w:tcPr>
          <w:p w:rsidR="00E54332" w:rsidRPr="00345F88" w:rsidRDefault="00E54332" w:rsidP="002B71E7">
            <w:pPr>
              <w:spacing w:line="247" w:lineRule="auto"/>
              <w:jc w:val="right"/>
              <w:rPr>
                <w:bCs/>
              </w:rPr>
            </w:pPr>
            <w:r>
              <w:rPr>
                <w:bCs/>
              </w:rPr>
              <w:t>12</w:t>
            </w:r>
            <w:r w:rsidRPr="00345F88">
              <w:rPr>
                <w:bCs/>
              </w:rPr>
              <w:t>223,9</w:t>
            </w:r>
          </w:p>
        </w:tc>
        <w:tc>
          <w:tcPr>
            <w:tcW w:w="1418" w:type="dxa"/>
            <w:tcBorders>
              <w:top w:val="single" w:sz="4" w:space="0" w:color="auto"/>
              <w:left w:val="single" w:sz="4" w:space="0" w:color="auto"/>
              <w:bottom w:val="single" w:sz="4" w:space="0" w:color="auto"/>
              <w:right w:val="single" w:sz="4" w:space="0" w:color="auto"/>
            </w:tcBorders>
            <w:vAlign w:val="bottom"/>
          </w:tcPr>
          <w:p w:rsidR="00E54332" w:rsidRPr="00345F88" w:rsidRDefault="00E54332" w:rsidP="002B71E7">
            <w:pPr>
              <w:spacing w:line="247" w:lineRule="auto"/>
              <w:jc w:val="right"/>
              <w:rPr>
                <w:bCs/>
              </w:rPr>
            </w:pPr>
            <w:r>
              <w:rPr>
                <w:bCs/>
              </w:rPr>
              <w:t>18</w:t>
            </w:r>
            <w:r w:rsidRPr="00345F88">
              <w:rPr>
                <w:bCs/>
              </w:rPr>
              <w:t>672,40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E54332" w:rsidRPr="00345F88" w:rsidRDefault="00E54332" w:rsidP="002B71E7">
            <w:pPr>
              <w:jc w:val="right"/>
              <w:rPr>
                <w:bCs/>
              </w:rPr>
            </w:pPr>
            <w:r>
              <w:rPr>
                <w:bCs/>
              </w:rPr>
              <w:t>11</w:t>
            </w:r>
            <w:r w:rsidRPr="00345F88">
              <w:rPr>
                <w:bCs/>
              </w:rPr>
              <w:t xml:space="preserve">465,6 </w:t>
            </w:r>
          </w:p>
        </w:tc>
        <w:tc>
          <w:tcPr>
            <w:tcW w:w="1134" w:type="dxa"/>
            <w:tcBorders>
              <w:top w:val="single" w:sz="4" w:space="0" w:color="auto"/>
              <w:left w:val="nil"/>
              <w:bottom w:val="single" w:sz="4" w:space="0" w:color="auto"/>
              <w:right w:val="single" w:sz="4" w:space="0" w:color="auto"/>
            </w:tcBorders>
            <w:shd w:val="clear" w:color="auto" w:fill="auto"/>
            <w:vAlign w:val="bottom"/>
          </w:tcPr>
          <w:p w:rsidR="00E54332" w:rsidRPr="00345F88" w:rsidRDefault="00E54332" w:rsidP="002B71E7">
            <w:pPr>
              <w:jc w:val="right"/>
              <w:rPr>
                <w:bCs/>
              </w:rPr>
            </w:pPr>
            <w:r>
              <w:rPr>
                <w:bCs/>
              </w:rPr>
              <w:t>11</w:t>
            </w:r>
            <w:r w:rsidRPr="00345F88">
              <w:rPr>
                <w:bCs/>
              </w:rPr>
              <w:t xml:space="preserve">326,0 </w:t>
            </w:r>
          </w:p>
        </w:tc>
        <w:tc>
          <w:tcPr>
            <w:tcW w:w="1134" w:type="dxa"/>
            <w:tcBorders>
              <w:top w:val="single" w:sz="4" w:space="0" w:color="auto"/>
              <w:left w:val="nil"/>
              <w:bottom w:val="single" w:sz="4" w:space="0" w:color="auto"/>
              <w:right w:val="single" w:sz="4" w:space="0" w:color="auto"/>
            </w:tcBorders>
            <w:shd w:val="clear" w:color="auto" w:fill="auto"/>
            <w:vAlign w:val="bottom"/>
          </w:tcPr>
          <w:p w:rsidR="00E54332" w:rsidRPr="00345F88" w:rsidRDefault="00E54332" w:rsidP="002B71E7">
            <w:pPr>
              <w:jc w:val="right"/>
              <w:rPr>
                <w:bCs/>
              </w:rPr>
            </w:pPr>
            <w:r>
              <w:rPr>
                <w:bCs/>
              </w:rPr>
              <w:t>11</w:t>
            </w:r>
            <w:r w:rsidRPr="00345F88">
              <w:rPr>
                <w:bCs/>
              </w:rPr>
              <w:t xml:space="preserve">277,5 </w:t>
            </w:r>
          </w:p>
        </w:tc>
      </w:tr>
      <w:tr w:rsidR="00E54332" w:rsidRPr="00AC7FDD" w:rsidTr="002B71E7">
        <w:trPr>
          <w:trHeight w:val="70"/>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E54332" w:rsidRPr="00345F88" w:rsidRDefault="00E54332" w:rsidP="002B71E7">
            <w:pPr>
              <w:spacing w:line="247" w:lineRule="auto"/>
              <w:ind w:left="459"/>
              <w:rPr>
                <w:bCs/>
              </w:rPr>
            </w:pPr>
            <w:r w:rsidRPr="00345F88">
              <w:rPr>
                <w:bCs/>
              </w:rPr>
              <w:t>дотации</w:t>
            </w:r>
          </w:p>
        </w:tc>
        <w:tc>
          <w:tcPr>
            <w:tcW w:w="1134" w:type="dxa"/>
            <w:tcBorders>
              <w:top w:val="single" w:sz="4" w:space="0" w:color="auto"/>
              <w:left w:val="single" w:sz="4" w:space="0" w:color="auto"/>
              <w:bottom w:val="single" w:sz="4" w:space="0" w:color="auto"/>
              <w:right w:val="single" w:sz="4" w:space="0" w:color="auto"/>
            </w:tcBorders>
            <w:vAlign w:val="bottom"/>
          </w:tcPr>
          <w:p w:rsidR="00E54332" w:rsidRPr="00345F88" w:rsidRDefault="00E54332" w:rsidP="002B71E7">
            <w:pPr>
              <w:spacing w:line="247" w:lineRule="auto"/>
              <w:jc w:val="right"/>
              <w:rPr>
                <w:bCs/>
              </w:rPr>
            </w:pPr>
            <w:r>
              <w:rPr>
                <w:bCs/>
              </w:rPr>
              <w:t>6</w:t>
            </w:r>
            <w:r w:rsidRPr="00345F88">
              <w:rPr>
                <w:bCs/>
              </w:rPr>
              <w:t>599,7</w:t>
            </w:r>
          </w:p>
        </w:tc>
        <w:tc>
          <w:tcPr>
            <w:tcW w:w="1418" w:type="dxa"/>
            <w:tcBorders>
              <w:top w:val="single" w:sz="4" w:space="0" w:color="auto"/>
              <w:left w:val="single" w:sz="4" w:space="0" w:color="auto"/>
              <w:bottom w:val="single" w:sz="4" w:space="0" w:color="auto"/>
              <w:right w:val="single" w:sz="4" w:space="0" w:color="auto"/>
            </w:tcBorders>
            <w:vAlign w:val="bottom"/>
          </w:tcPr>
          <w:p w:rsidR="00E54332" w:rsidRPr="00345F88" w:rsidRDefault="00E54332" w:rsidP="002B71E7">
            <w:pPr>
              <w:spacing w:line="247" w:lineRule="auto"/>
              <w:jc w:val="right"/>
              <w:rPr>
                <w:bCs/>
              </w:rPr>
            </w:pPr>
            <w:r>
              <w:rPr>
                <w:bCs/>
              </w:rPr>
              <w:t>7</w:t>
            </w:r>
            <w:r w:rsidRPr="00345F88">
              <w:rPr>
                <w:bCs/>
              </w:rPr>
              <w:t>739,9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E54332" w:rsidRPr="00345F88" w:rsidRDefault="00E54332" w:rsidP="002B71E7">
            <w:pPr>
              <w:jc w:val="right"/>
              <w:rPr>
                <w:bCs/>
              </w:rPr>
            </w:pPr>
            <w:r w:rsidRPr="00345F88">
              <w:rPr>
                <w:bCs/>
              </w:rPr>
              <w:t>6083,3</w:t>
            </w:r>
          </w:p>
        </w:tc>
        <w:tc>
          <w:tcPr>
            <w:tcW w:w="1134" w:type="dxa"/>
            <w:tcBorders>
              <w:top w:val="single" w:sz="4" w:space="0" w:color="auto"/>
              <w:left w:val="nil"/>
              <w:bottom w:val="single" w:sz="4" w:space="0" w:color="auto"/>
              <w:right w:val="single" w:sz="4" w:space="0" w:color="auto"/>
            </w:tcBorders>
            <w:shd w:val="clear" w:color="auto" w:fill="auto"/>
            <w:vAlign w:val="bottom"/>
          </w:tcPr>
          <w:p w:rsidR="00E54332" w:rsidRPr="00345F88" w:rsidRDefault="00E54332" w:rsidP="002B71E7">
            <w:pPr>
              <w:jc w:val="right"/>
              <w:rPr>
                <w:bCs/>
                <w:color w:val="000000"/>
              </w:rPr>
            </w:pPr>
            <w:r w:rsidRPr="00345F88">
              <w:rPr>
                <w:bCs/>
                <w:color w:val="000000"/>
              </w:rPr>
              <w:t>6057,8</w:t>
            </w:r>
          </w:p>
        </w:tc>
        <w:tc>
          <w:tcPr>
            <w:tcW w:w="1134" w:type="dxa"/>
            <w:tcBorders>
              <w:top w:val="single" w:sz="4" w:space="0" w:color="auto"/>
              <w:left w:val="nil"/>
              <w:bottom w:val="single" w:sz="4" w:space="0" w:color="auto"/>
              <w:right w:val="single" w:sz="4" w:space="0" w:color="auto"/>
            </w:tcBorders>
            <w:shd w:val="clear" w:color="auto" w:fill="auto"/>
            <w:vAlign w:val="bottom"/>
          </w:tcPr>
          <w:p w:rsidR="00E54332" w:rsidRPr="00345F88" w:rsidRDefault="00E54332" w:rsidP="002B71E7">
            <w:pPr>
              <w:jc w:val="right"/>
              <w:rPr>
                <w:bCs/>
                <w:color w:val="000000"/>
              </w:rPr>
            </w:pPr>
            <w:r w:rsidRPr="00345F88">
              <w:rPr>
                <w:bCs/>
                <w:color w:val="000000"/>
              </w:rPr>
              <w:t>6056,0</w:t>
            </w:r>
          </w:p>
        </w:tc>
      </w:tr>
      <w:tr w:rsidR="00E54332" w:rsidRPr="00AC7FDD" w:rsidTr="002B71E7">
        <w:trPr>
          <w:trHeight w:val="70"/>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E54332" w:rsidRPr="00345F88" w:rsidRDefault="00E54332" w:rsidP="002B71E7">
            <w:pPr>
              <w:spacing w:line="247" w:lineRule="auto"/>
              <w:ind w:left="459"/>
              <w:rPr>
                <w:bCs/>
              </w:rPr>
            </w:pPr>
            <w:r w:rsidRPr="00345F88">
              <w:rPr>
                <w:bCs/>
              </w:rPr>
              <w:t>субсидии</w:t>
            </w:r>
          </w:p>
        </w:tc>
        <w:tc>
          <w:tcPr>
            <w:tcW w:w="1134" w:type="dxa"/>
            <w:tcBorders>
              <w:top w:val="single" w:sz="4" w:space="0" w:color="auto"/>
              <w:left w:val="single" w:sz="4" w:space="0" w:color="auto"/>
              <w:bottom w:val="single" w:sz="4" w:space="0" w:color="auto"/>
              <w:right w:val="single" w:sz="4" w:space="0" w:color="auto"/>
            </w:tcBorders>
            <w:vAlign w:val="bottom"/>
          </w:tcPr>
          <w:p w:rsidR="00E54332" w:rsidRPr="00345F88" w:rsidRDefault="00E54332" w:rsidP="002B71E7">
            <w:pPr>
              <w:spacing w:line="247" w:lineRule="auto"/>
              <w:jc w:val="right"/>
              <w:rPr>
                <w:bCs/>
              </w:rPr>
            </w:pPr>
            <w:r>
              <w:rPr>
                <w:bCs/>
              </w:rPr>
              <w:t>1</w:t>
            </w:r>
            <w:r w:rsidRPr="00345F88">
              <w:rPr>
                <w:bCs/>
              </w:rPr>
              <w:t>631,2</w:t>
            </w:r>
          </w:p>
        </w:tc>
        <w:tc>
          <w:tcPr>
            <w:tcW w:w="1418" w:type="dxa"/>
            <w:tcBorders>
              <w:top w:val="single" w:sz="4" w:space="0" w:color="auto"/>
              <w:left w:val="single" w:sz="4" w:space="0" w:color="auto"/>
              <w:bottom w:val="single" w:sz="4" w:space="0" w:color="auto"/>
              <w:right w:val="single" w:sz="4" w:space="0" w:color="auto"/>
            </w:tcBorders>
            <w:vAlign w:val="bottom"/>
          </w:tcPr>
          <w:p w:rsidR="00E54332" w:rsidRPr="00345F88" w:rsidRDefault="00E54332" w:rsidP="002B71E7">
            <w:pPr>
              <w:spacing w:line="247" w:lineRule="auto"/>
              <w:jc w:val="right"/>
              <w:rPr>
                <w:bCs/>
              </w:rPr>
            </w:pPr>
            <w:r>
              <w:rPr>
                <w:bCs/>
              </w:rPr>
              <w:t>3</w:t>
            </w:r>
            <w:r w:rsidRPr="00345F88">
              <w:rPr>
                <w:bCs/>
              </w:rPr>
              <w:t>851,6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E54332" w:rsidRPr="00345F88" w:rsidRDefault="00E54332" w:rsidP="002B71E7">
            <w:pPr>
              <w:jc w:val="right"/>
              <w:rPr>
                <w:bCs/>
              </w:rPr>
            </w:pPr>
            <w:r w:rsidRPr="00345F88">
              <w:rPr>
                <w:bCs/>
              </w:rPr>
              <w:t>2003,9</w:t>
            </w:r>
          </w:p>
        </w:tc>
        <w:tc>
          <w:tcPr>
            <w:tcW w:w="1134" w:type="dxa"/>
            <w:tcBorders>
              <w:top w:val="single" w:sz="4" w:space="0" w:color="auto"/>
              <w:left w:val="nil"/>
              <w:bottom w:val="single" w:sz="4" w:space="0" w:color="auto"/>
              <w:right w:val="single" w:sz="4" w:space="0" w:color="auto"/>
            </w:tcBorders>
            <w:shd w:val="clear" w:color="auto" w:fill="auto"/>
            <w:vAlign w:val="bottom"/>
          </w:tcPr>
          <w:p w:rsidR="00E54332" w:rsidRPr="00345F88" w:rsidRDefault="00E54332" w:rsidP="002B71E7">
            <w:pPr>
              <w:jc w:val="right"/>
              <w:rPr>
                <w:bCs/>
                <w:color w:val="000000"/>
              </w:rPr>
            </w:pPr>
            <w:r w:rsidRPr="00345F88">
              <w:rPr>
                <w:bCs/>
                <w:color w:val="000000"/>
              </w:rPr>
              <w:t>1897,5</w:t>
            </w:r>
          </w:p>
        </w:tc>
        <w:tc>
          <w:tcPr>
            <w:tcW w:w="1134" w:type="dxa"/>
            <w:tcBorders>
              <w:top w:val="single" w:sz="4" w:space="0" w:color="auto"/>
              <w:left w:val="nil"/>
              <w:bottom w:val="single" w:sz="4" w:space="0" w:color="auto"/>
              <w:right w:val="single" w:sz="4" w:space="0" w:color="auto"/>
            </w:tcBorders>
            <w:shd w:val="clear" w:color="auto" w:fill="auto"/>
            <w:vAlign w:val="bottom"/>
          </w:tcPr>
          <w:p w:rsidR="00E54332" w:rsidRPr="00345F88" w:rsidRDefault="00E54332" w:rsidP="002B71E7">
            <w:pPr>
              <w:jc w:val="right"/>
              <w:rPr>
                <w:bCs/>
                <w:color w:val="000000"/>
              </w:rPr>
            </w:pPr>
            <w:r w:rsidRPr="00345F88">
              <w:rPr>
                <w:bCs/>
                <w:color w:val="000000"/>
              </w:rPr>
              <w:t>1850,0</w:t>
            </w:r>
          </w:p>
        </w:tc>
      </w:tr>
      <w:tr w:rsidR="00E54332" w:rsidRPr="00AC7FDD" w:rsidTr="002B71E7">
        <w:trPr>
          <w:trHeight w:val="70"/>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E54332" w:rsidRPr="00345F88" w:rsidRDefault="00E54332" w:rsidP="002B71E7">
            <w:pPr>
              <w:spacing w:line="247" w:lineRule="auto"/>
              <w:ind w:left="459"/>
              <w:rPr>
                <w:bCs/>
              </w:rPr>
            </w:pPr>
            <w:r w:rsidRPr="00345F88">
              <w:rPr>
                <w:bCs/>
              </w:rPr>
              <w:t>субвенции</w:t>
            </w:r>
          </w:p>
        </w:tc>
        <w:tc>
          <w:tcPr>
            <w:tcW w:w="1134" w:type="dxa"/>
            <w:tcBorders>
              <w:top w:val="single" w:sz="4" w:space="0" w:color="auto"/>
              <w:left w:val="single" w:sz="4" w:space="0" w:color="auto"/>
              <w:bottom w:val="single" w:sz="4" w:space="0" w:color="auto"/>
              <w:right w:val="single" w:sz="4" w:space="0" w:color="auto"/>
            </w:tcBorders>
            <w:vAlign w:val="bottom"/>
          </w:tcPr>
          <w:p w:rsidR="00E54332" w:rsidRPr="00345F88" w:rsidRDefault="00E54332" w:rsidP="002B71E7">
            <w:pPr>
              <w:spacing w:line="247" w:lineRule="auto"/>
              <w:jc w:val="right"/>
              <w:rPr>
                <w:bCs/>
              </w:rPr>
            </w:pPr>
            <w:r>
              <w:rPr>
                <w:bCs/>
              </w:rPr>
              <w:t>3</w:t>
            </w:r>
            <w:r w:rsidRPr="00345F88">
              <w:rPr>
                <w:bCs/>
              </w:rPr>
              <w:t>446,3</w:t>
            </w:r>
          </w:p>
        </w:tc>
        <w:tc>
          <w:tcPr>
            <w:tcW w:w="1418" w:type="dxa"/>
            <w:tcBorders>
              <w:top w:val="single" w:sz="4" w:space="0" w:color="auto"/>
              <w:left w:val="single" w:sz="4" w:space="0" w:color="auto"/>
              <w:bottom w:val="single" w:sz="4" w:space="0" w:color="auto"/>
              <w:right w:val="single" w:sz="4" w:space="0" w:color="auto"/>
            </w:tcBorders>
            <w:vAlign w:val="bottom"/>
          </w:tcPr>
          <w:p w:rsidR="00E54332" w:rsidRPr="00345F88" w:rsidRDefault="00E54332" w:rsidP="002B71E7">
            <w:pPr>
              <w:spacing w:line="247" w:lineRule="auto"/>
              <w:jc w:val="right"/>
              <w:rPr>
                <w:bCs/>
              </w:rPr>
            </w:pPr>
            <w:r>
              <w:rPr>
                <w:bCs/>
              </w:rPr>
              <w:t>4</w:t>
            </w:r>
            <w:r w:rsidRPr="00345F88">
              <w:rPr>
                <w:bCs/>
              </w:rPr>
              <w:t>178,2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E54332" w:rsidRPr="00345F88" w:rsidRDefault="00E54332" w:rsidP="002B71E7">
            <w:pPr>
              <w:jc w:val="right"/>
              <w:rPr>
                <w:bCs/>
              </w:rPr>
            </w:pPr>
            <w:r w:rsidRPr="00345F88">
              <w:rPr>
                <w:bCs/>
              </w:rPr>
              <w:t>3253,5</w:t>
            </w:r>
          </w:p>
        </w:tc>
        <w:tc>
          <w:tcPr>
            <w:tcW w:w="1134" w:type="dxa"/>
            <w:tcBorders>
              <w:top w:val="single" w:sz="4" w:space="0" w:color="auto"/>
              <w:left w:val="nil"/>
              <w:bottom w:val="single" w:sz="4" w:space="0" w:color="auto"/>
              <w:right w:val="single" w:sz="4" w:space="0" w:color="auto"/>
            </w:tcBorders>
            <w:shd w:val="clear" w:color="auto" w:fill="auto"/>
            <w:vAlign w:val="bottom"/>
          </w:tcPr>
          <w:p w:rsidR="00E54332" w:rsidRPr="00345F88" w:rsidRDefault="00E54332" w:rsidP="002B71E7">
            <w:pPr>
              <w:spacing w:line="247" w:lineRule="auto"/>
              <w:jc w:val="right"/>
              <w:rPr>
                <w:bCs/>
                <w:color w:val="000000"/>
              </w:rPr>
            </w:pPr>
            <w:r w:rsidRPr="00345F88">
              <w:rPr>
                <w:bCs/>
                <w:color w:val="000000"/>
              </w:rPr>
              <w:t>3252,0</w:t>
            </w:r>
          </w:p>
        </w:tc>
        <w:tc>
          <w:tcPr>
            <w:tcW w:w="1134" w:type="dxa"/>
            <w:tcBorders>
              <w:top w:val="single" w:sz="4" w:space="0" w:color="auto"/>
              <w:left w:val="nil"/>
              <w:bottom w:val="single" w:sz="4" w:space="0" w:color="auto"/>
              <w:right w:val="single" w:sz="4" w:space="0" w:color="auto"/>
            </w:tcBorders>
            <w:shd w:val="clear" w:color="auto" w:fill="auto"/>
            <w:vAlign w:val="bottom"/>
          </w:tcPr>
          <w:p w:rsidR="00E54332" w:rsidRPr="00345F88" w:rsidRDefault="00E54332" w:rsidP="002B71E7">
            <w:pPr>
              <w:spacing w:line="247" w:lineRule="auto"/>
              <w:jc w:val="right"/>
              <w:rPr>
                <w:bCs/>
                <w:color w:val="000000"/>
              </w:rPr>
            </w:pPr>
            <w:r w:rsidRPr="00345F88">
              <w:rPr>
                <w:bCs/>
                <w:color w:val="000000"/>
              </w:rPr>
              <w:t>3254,9</w:t>
            </w:r>
          </w:p>
        </w:tc>
      </w:tr>
      <w:tr w:rsidR="00E54332" w:rsidRPr="00AC7FDD" w:rsidTr="002B71E7">
        <w:trPr>
          <w:trHeight w:val="70"/>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E54332" w:rsidRPr="00345F88" w:rsidRDefault="00E54332" w:rsidP="002B71E7">
            <w:pPr>
              <w:spacing w:line="247" w:lineRule="auto"/>
              <w:ind w:left="459"/>
              <w:rPr>
                <w:bCs/>
              </w:rPr>
            </w:pPr>
            <w:r w:rsidRPr="00345F88">
              <w:rPr>
                <w:bCs/>
              </w:rPr>
              <w:t>иные межбюджетные трансферты</w:t>
            </w:r>
          </w:p>
        </w:tc>
        <w:tc>
          <w:tcPr>
            <w:tcW w:w="1134" w:type="dxa"/>
            <w:tcBorders>
              <w:top w:val="single" w:sz="4" w:space="0" w:color="auto"/>
              <w:left w:val="single" w:sz="4" w:space="0" w:color="auto"/>
              <w:bottom w:val="single" w:sz="4" w:space="0" w:color="auto"/>
              <w:right w:val="single" w:sz="4" w:space="0" w:color="auto"/>
            </w:tcBorders>
            <w:vAlign w:val="bottom"/>
          </w:tcPr>
          <w:p w:rsidR="00E54332" w:rsidRPr="00345F88" w:rsidRDefault="00E54332" w:rsidP="002B71E7">
            <w:pPr>
              <w:spacing w:line="247" w:lineRule="auto"/>
              <w:jc w:val="right"/>
              <w:rPr>
                <w:bCs/>
              </w:rPr>
            </w:pPr>
            <w:r w:rsidRPr="00345F88">
              <w:rPr>
                <w:bCs/>
              </w:rPr>
              <w:t>546,7</w:t>
            </w:r>
          </w:p>
        </w:tc>
        <w:tc>
          <w:tcPr>
            <w:tcW w:w="1418" w:type="dxa"/>
            <w:tcBorders>
              <w:top w:val="single" w:sz="4" w:space="0" w:color="auto"/>
              <w:left w:val="single" w:sz="4" w:space="0" w:color="auto"/>
              <w:bottom w:val="single" w:sz="4" w:space="0" w:color="auto"/>
              <w:right w:val="single" w:sz="4" w:space="0" w:color="auto"/>
            </w:tcBorders>
            <w:vAlign w:val="bottom"/>
          </w:tcPr>
          <w:p w:rsidR="00E54332" w:rsidRPr="00345F88" w:rsidRDefault="00E54332" w:rsidP="002B71E7">
            <w:pPr>
              <w:spacing w:line="247" w:lineRule="auto"/>
              <w:jc w:val="right"/>
              <w:rPr>
                <w:bCs/>
              </w:rPr>
            </w:pPr>
            <w:r>
              <w:rPr>
                <w:bCs/>
              </w:rPr>
              <w:t>2</w:t>
            </w:r>
            <w:r w:rsidRPr="00345F88">
              <w:rPr>
                <w:bCs/>
              </w:rPr>
              <w:t>902,7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E54332" w:rsidRPr="00345F88" w:rsidRDefault="00E54332" w:rsidP="002B71E7">
            <w:pPr>
              <w:jc w:val="right"/>
              <w:rPr>
                <w:bCs/>
              </w:rPr>
            </w:pPr>
            <w:r w:rsidRPr="00345F88">
              <w:rPr>
                <w:bCs/>
              </w:rPr>
              <w:t>124,9</w:t>
            </w:r>
          </w:p>
        </w:tc>
        <w:tc>
          <w:tcPr>
            <w:tcW w:w="1134" w:type="dxa"/>
            <w:tcBorders>
              <w:top w:val="single" w:sz="4" w:space="0" w:color="auto"/>
              <w:left w:val="nil"/>
              <w:bottom w:val="single" w:sz="4" w:space="0" w:color="auto"/>
              <w:right w:val="single" w:sz="4" w:space="0" w:color="auto"/>
            </w:tcBorders>
            <w:shd w:val="clear" w:color="auto" w:fill="auto"/>
            <w:vAlign w:val="bottom"/>
          </w:tcPr>
          <w:p w:rsidR="00E54332" w:rsidRPr="00345F88" w:rsidRDefault="00E54332" w:rsidP="002B71E7">
            <w:pPr>
              <w:jc w:val="right"/>
              <w:rPr>
                <w:bCs/>
                <w:color w:val="000000"/>
              </w:rPr>
            </w:pPr>
            <w:r w:rsidRPr="00345F88">
              <w:rPr>
                <w:bCs/>
                <w:color w:val="000000"/>
              </w:rPr>
              <w:t>118,7</w:t>
            </w:r>
          </w:p>
        </w:tc>
        <w:tc>
          <w:tcPr>
            <w:tcW w:w="1134" w:type="dxa"/>
            <w:tcBorders>
              <w:top w:val="single" w:sz="4" w:space="0" w:color="auto"/>
              <w:left w:val="nil"/>
              <w:bottom w:val="single" w:sz="4" w:space="0" w:color="auto"/>
              <w:right w:val="single" w:sz="4" w:space="0" w:color="auto"/>
            </w:tcBorders>
            <w:shd w:val="clear" w:color="auto" w:fill="auto"/>
            <w:vAlign w:val="bottom"/>
          </w:tcPr>
          <w:p w:rsidR="00E54332" w:rsidRPr="00345F88" w:rsidRDefault="00E54332" w:rsidP="002B71E7">
            <w:pPr>
              <w:jc w:val="right"/>
              <w:rPr>
                <w:bCs/>
                <w:color w:val="000000"/>
              </w:rPr>
            </w:pPr>
            <w:r w:rsidRPr="00345F88">
              <w:rPr>
                <w:bCs/>
                <w:color w:val="000000"/>
              </w:rPr>
              <w:t>116,6</w:t>
            </w:r>
          </w:p>
        </w:tc>
      </w:tr>
      <w:tr w:rsidR="00E54332" w:rsidRPr="00AC7FDD" w:rsidTr="002B71E7">
        <w:trPr>
          <w:trHeight w:val="70"/>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E54332" w:rsidRPr="00345F88" w:rsidRDefault="00E54332" w:rsidP="002B71E7">
            <w:pPr>
              <w:spacing w:line="247" w:lineRule="auto"/>
              <w:ind w:left="176"/>
              <w:rPr>
                <w:bCs/>
              </w:rPr>
            </w:pPr>
            <w:r w:rsidRPr="00345F88">
              <w:rPr>
                <w:bCs/>
              </w:rPr>
              <w:t xml:space="preserve">поступления от Пенсионного фонда </w:t>
            </w:r>
          </w:p>
        </w:tc>
        <w:tc>
          <w:tcPr>
            <w:tcW w:w="1134" w:type="dxa"/>
            <w:tcBorders>
              <w:top w:val="single" w:sz="4" w:space="0" w:color="auto"/>
              <w:left w:val="single" w:sz="4" w:space="0" w:color="auto"/>
              <w:bottom w:val="single" w:sz="4" w:space="0" w:color="auto"/>
              <w:right w:val="single" w:sz="4" w:space="0" w:color="auto"/>
            </w:tcBorders>
            <w:vAlign w:val="bottom"/>
          </w:tcPr>
          <w:p w:rsidR="00E54332" w:rsidRPr="00345F88" w:rsidRDefault="00E54332" w:rsidP="002B71E7">
            <w:pPr>
              <w:spacing w:line="247" w:lineRule="auto"/>
              <w:jc w:val="right"/>
              <w:rPr>
                <w:bCs/>
              </w:rPr>
            </w:pPr>
          </w:p>
        </w:tc>
        <w:tc>
          <w:tcPr>
            <w:tcW w:w="1418" w:type="dxa"/>
            <w:tcBorders>
              <w:top w:val="single" w:sz="4" w:space="0" w:color="auto"/>
              <w:left w:val="single" w:sz="4" w:space="0" w:color="auto"/>
              <w:bottom w:val="single" w:sz="4" w:space="0" w:color="auto"/>
              <w:right w:val="single" w:sz="4" w:space="0" w:color="auto"/>
            </w:tcBorders>
            <w:vAlign w:val="bottom"/>
          </w:tcPr>
          <w:p w:rsidR="00E54332" w:rsidRPr="00345F88" w:rsidRDefault="00E54332" w:rsidP="002B71E7">
            <w:pPr>
              <w:spacing w:line="247" w:lineRule="auto"/>
              <w:jc w:val="right"/>
              <w:rPr>
                <w:bCs/>
              </w:rPr>
            </w:pPr>
            <w:r w:rsidRPr="00345F88">
              <w:rPr>
                <w:bCs/>
              </w:rPr>
              <w:t>11,5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E54332" w:rsidRPr="00345F88" w:rsidRDefault="00E54332" w:rsidP="002B71E7">
            <w:pPr>
              <w:jc w:val="right"/>
              <w:rPr>
                <w:bCs/>
              </w:rPr>
            </w:pPr>
          </w:p>
        </w:tc>
        <w:tc>
          <w:tcPr>
            <w:tcW w:w="1134" w:type="dxa"/>
            <w:tcBorders>
              <w:top w:val="single" w:sz="4" w:space="0" w:color="auto"/>
              <w:left w:val="nil"/>
              <w:bottom w:val="single" w:sz="4" w:space="0" w:color="auto"/>
              <w:right w:val="single" w:sz="4" w:space="0" w:color="auto"/>
            </w:tcBorders>
            <w:shd w:val="clear" w:color="auto" w:fill="auto"/>
            <w:vAlign w:val="bottom"/>
          </w:tcPr>
          <w:p w:rsidR="00E54332" w:rsidRPr="00345F88" w:rsidRDefault="00E54332" w:rsidP="002B71E7">
            <w:pPr>
              <w:jc w:val="right"/>
              <w:rPr>
                <w:bCs/>
                <w:color w:val="000000"/>
              </w:rPr>
            </w:pPr>
          </w:p>
        </w:tc>
        <w:tc>
          <w:tcPr>
            <w:tcW w:w="1134" w:type="dxa"/>
            <w:tcBorders>
              <w:top w:val="single" w:sz="4" w:space="0" w:color="auto"/>
              <w:left w:val="nil"/>
              <w:bottom w:val="single" w:sz="4" w:space="0" w:color="auto"/>
              <w:right w:val="single" w:sz="4" w:space="0" w:color="auto"/>
            </w:tcBorders>
            <w:shd w:val="clear" w:color="auto" w:fill="auto"/>
            <w:vAlign w:val="bottom"/>
          </w:tcPr>
          <w:p w:rsidR="00E54332" w:rsidRPr="00345F88" w:rsidRDefault="00E54332" w:rsidP="002B71E7">
            <w:pPr>
              <w:jc w:val="right"/>
              <w:rPr>
                <w:bCs/>
                <w:color w:val="000000"/>
              </w:rPr>
            </w:pPr>
          </w:p>
        </w:tc>
      </w:tr>
      <w:tr w:rsidR="00E54332" w:rsidRPr="00AC7FDD" w:rsidTr="002B71E7">
        <w:trPr>
          <w:trHeight w:val="70"/>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E54332" w:rsidRPr="00F1736A" w:rsidRDefault="00E54332" w:rsidP="002B71E7">
            <w:pPr>
              <w:spacing w:line="247" w:lineRule="auto"/>
              <w:ind w:left="176"/>
              <w:rPr>
                <w:bCs/>
                <w:spacing w:val="-8"/>
              </w:rPr>
            </w:pPr>
            <w:r w:rsidRPr="00F1736A">
              <w:rPr>
                <w:bCs/>
                <w:spacing w:val="-8"/>
              </w:rPr>
              <w:t xml:space="preserve">поступления от государственной корпорации – Фонда содействия реформированию жилищно-коммунального хозяйства </w:t>
            </w:r>
          </w:p>
        </w:tc>
        <w:tc>
          <w:tcPr>
            <w:tcW w:w="1134" w:type="dxa"/>
            <w:tcBorders>
              <w:top w:val="single" w:sz="4" w:space="0" w:color="auto"/>
              <w:left w:val="single" w:sz="4" w:space="0" w:color="auto"/>
              <w:bottom w:val="single" w:sz="4" w:space="0" w:color="auto"/>
              <w:right w:val="single" w:sz="4" w:space="0" w:color="auto"/>
            </w:tcBorders>
            <w:vAlign w:val="bottom"/>
          </w:tcPr>
          <w:p w:rsidR="00E54332" w:rsidRPr="00345F88" w:rsidRDefault="00E54332" w:rsidP="002B71E7">
            <w:pPr>
              <w:spacing w:line="247" w:lineRule="auto"/>
              <w:jc w:val="right"/>
              <w:rPr>
                <w:bCs/>
              </w:rPr>
            </w:pPr>
          </w:p>
        </w:tc>
        <w:tc>
          <w:tcPr>
            <w:tcW w:w="1418" w:type="dxa"/>
            <w:tcBorders>
              <w:top w:val="single" w:sz="4" w:space="0" w:color="auto"/>
              <w:left w:val="single" w:sz="4" w:space="0" w:color="auto"/>
              <w:bottom w:val="single" w:sz="4" w:space="0" w:color="auto"/>
              <w:right w:val="single" w:sz="4" w:space="0" w:color="auto"/>
            </w:tcBorders>
            <w:vAlign w:val="bottom"/>
          </w:tcPr>
          <w:p w:rsidR="00E54332" w:rsidRPr="00345F88" w:rsidRDefault="00E54332" w:rsidP="002B71E7">
            <w:pPr>
              <w:spacing w:line="247" w:lineRule="auto"/>
              <w:jc w:val="right"/>
              <w:rPr>
                <w:bCs/>
              </w:rPr>
            </w:pPr>
            <w:r w:rsidRPr="00345F88">
              <w:rPr>
                <w:bCs/>
              </w:rPr>
              <w:t>4500,5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E54332" w:rsidRPr="00345F88" w:rsidRDefault="00E54332" w:rsidP="002B71E7">
            <w:pPr>
              <w:jc w:val="right"/>
              <w:rPr>
                <w:bCs/>
              </w:rPr>
            </w:pPr>
          </w:p>
        </w:tc>
        <w:tc>
          <w:tcPr>
            <w:tcW w:w="1134" w:type="dxa"/>
            <w:tcBorders>
              <w:top w:val="single" w:sz="4" w:space="0" w:color="auto"/>
              <w:left w:val="nil"/>
              <w:bottom w:val="single" w:sz="4" w:space="0" w:color="auto"/>
              <w:right w:val="single" w:sz="4" w:space="0" w:color="auto"/>
            </w:tcBorders>
            <w:shd w:val="clear" w:color="auto" w:fill="auto"/>
            <w:vAlign w:val="bottom"/>
          </w:tcPr>
          <w:p w:rsidR="00E54332" w:rsidRPr="00345F88" w:rsidRDefault="00E54332" w:rsidP="002B71E7">
            <w:pPr>
              <w:jc w:val="right"/>
              <w:rPr>
                <w:bCs/>
                <w:color w:val="000000"/>
              </w:rPr>
            </w:pPr>
          </w:p>
        </w:tc>
        <w:tc>
          <w:tcPr>
            <w:tcW w:w="1134" w:type="dxa"/>
            <w:tcBorders>
              <w:top w:val="single" w:sz="4" w:space="0" w:color="auto"/>
              <w:left w:val="nil"/>
              <w:bottom w:val="single" w:sz="4" w:space="0" w:color="auto"/>
              <w:right w:val="single" w:sz="4" w:space="0" w:color="auto"/>
            </w:tcBorders>
            <w:shd w:val="clear" w:color="auto" w:fill="auto"/>
            <w:vAlign w:val="bottom"/>
          </w:tcPr>
          <w:p w:rsidR="00E54332" w:rsidRPr="00345F88" w:rsidRDefault="00E54332" w:rsidP="002B71E7">
            <w:pPr>
              <w:jc w:val="right"/>
              <w:rPr>
                <w:bCs/>
                <w:color w:val="000000"/>
              </w:rPr>
            </w:pPr>
          </w:p>
        </w:tc>
      </w:tr>
      <w:tr w:rsidR="00E54332" w:rsidRPr="00AC7FDD" w:rsidTr="002B71E7">
        <w:trPr>
          <w:trHeight w:val="70"/>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E54332" w:rsidRPr="00F1736A" w:rsidRDefault="00E54332" w:rsidP="002B71E7">
            <w:pPr>
              <w:spacing w:line="247" w:lineRule="auto"/>
              <w:ind w:left="176"/>
              <w:rPr>
                <w:bCs/>
                <w:spacing w:val="-8"/>
              </w:rPr>
            </w:pPr>
            <w:r w:rsidRPr="00F1736A">
              <w:rPr>
                <w:bCs/>
                <w:spacing w:val="-8"/>
              </w:rPr>
              <w:t>прочие поступления</w:t>
            </w:r>
          </w:p>
        </w:tc>
        <w:tc>
          <w:tcPr>
            <w:tcW w:w="1134" w:type="dxa"/>
            <w:tcBorders>
              <w:top w:val="single" w:sz="4" w:space="0" w:color="auto"/>
              <w:left w:val="single" w:sz="4" w:space="0" w:color="auto"/>
              <w:bottom w:val="single" w:sz="4" w:space="0" w:color="auto"/>
              <w:right w:val="single" w:sz="4" w:space="0" w:color="auto"/>
            </w:tcBorders>
            <w:vAlign w:val="bottom"/>
          </w:tcPr>
          <w:p w:rsidR="00E54332" w:rsidRPr="00345F88" w:rsidRDefault="00E54332" w:rsidP="002B71E7">
            <w:pPr>
              <w:spacing w:line="247" w:lineRule="auto"/>
              <w:jc w:val="right"/>
              <w:rPr>
                <w:bCs/>
              </w:rPr>
            </w:pPr>
          </w:p>
        </w:tc>
        <w:tc>
          <w:tcPr>
            <w:tcW w:w="1418" w:type="dxa"/>
            <w:tcBorders>
              <w:top w:val="single" w:sz="4" w:space="0" w:color="auto"/>
              <w:left w:val="single" w:sz="4" w:space="0" w:color="auto"/>
              <w:bottom w:val="single" w:sz="4" w:space="0" w:color="auto"/>
              <w:right w:val="single" w:sz="4" w:space="0" w:color="auto"/>
            </w:tcBorders>
            <w:vAlign w:val="bottom"/>
          </w:tcPr>
          <w:p w:rsidR="00E54332" w:rsidRPr="00345F88" w:rsidRDefault="00E54332" w:rsidP="002B71E7">
            <w:pPr>
              <w:spacing w:line="247" w:lineRule="auto"/>
              <w:jc w:val="right"/>
              <w:rPr>
                <w:bCs/>
              </w:rPr>
            </w:pPr>
            <w:r w:rsidRPr="00345F88">
              <w:rPr>
                <w:bCs/>
              </w:rPr>
              <w:t>-398,7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E54332" w:rsidRPr="00345F88" w:rsidRDefault="00E54332" w:rsidP="002B71E7">
            <w:pPr>
              <w:jc w:val="right"/>
              <w:rPr>
                <w:bCs/>
              </w:rPr>
            </w:pPr>
          </w:p>
        </w:tc>
        <w:tc>
          <w:tcPr>
            <w:tcW w:w="1134" w:type="dxa"/>
            <w:tcBorders>
              <w:top w:val="single" w:sz="4" w:space="0" w:color="auto"/>
              <w:left w:val="nil"/>
              <w:bottom w:val="single" w:sz="4" w:space="0" w:color="auto"/>
              <w:right w:val="single" w:sz="4" w:space="0" w:color="auto"/>
            </w:tcBorders>
            <w:shd w:val="clear" w:color="auto" w:fill="auto"/>
            <w:vAlign w:val="bottom"/>
          </w:tcPr>
          <w:p w:rsidR="00E54332" w:rsidRPr="00345F88" w:rsidRDefault="00E54332" w:rsidP="002B71E7">
            <w:pPr>
              <w:jc w:val="right"/>
              <w:rPr>
                <w:bCs/>
                <w:color w:val="000000"/>
              </w:rPr>
            </w:pPr>
          </w:p>
        </w:tc>
        <w:tc>
          <w:tcPr>
            <w:tcW w:w="1134" w:type="dxa"/>
            <w:tcBorders>
              <w:top w:val="single" w:sz="4" w:space="0" w:color="auto"/>
              <w:left w:val="nil"/>
              <w:bottom w:val="single" w:sz="4" w:space="0" w:color="auto"/>
              <w:right w:val="single" w:sz="4" w:space="0" w:color="auto"/>
            </w:tcBorders>
            <w:shd w:val="clear" w:color="auto" w:fill="auto"/>
            <w:vAlign w:val="bottom"/>
          </w:tcPr>
          <w:p w:rsidR="00E54332" w:rsidRPr="00345F88" w:rsidRDefault="00E54332" w:rsidP="002B71E7">
            <w:pPr>
              <w:jc w:val="right"/>
              <w:rPr>
                <w:bCs/>
                <w:color w:val="000000"/>
              </w:rPr>
            </w:pPr>
          </w:p>
        </w:tc>
      </w:tr>
    </w:tbl>
    <w:p w:rsidR="00E54332" w:rsidRDefault="00E54332" w:rsidP="00E54332">
      <w:pPr>
        <w:ind w:firstLineChars="253" w:firstLine="708"/>
        <w:jc w:val="both"/>
        <w:rPr>
          <w:sz w:val="28"/>
          <w:szCs w:val="28"/>
        </w:rPr>
      </w:pPr>
    </w:p>
    <w:p w:rsidR="00E54332" w:rsidRPr="00186E2A" w:rsidRDefault="00E54332" w:rsidP="00E54332">
      <w:pPr>
        <w:jc w:val="center"/>
        <w:rPr>
          <w:b/>
          <w:sz w:val="28"/>
          <w:szCs w:val="28"/>
          <w:highlight w:val="yellow"/>
        </w:rPr>
      </w:pPr>
    </w:p>
    <w:p w:rsidR="00E54332" w:rsidRPr="00545F6A" w:rsidRDefault="00E54332" w:rsidP="00E54332">
      <w:pPr>
        <w:jc w:val="center"/>
        <w:rPr>
          <w:b/>
          <w:sz w:val="28"/>
          <w:szCs w:val="28"/>
        </w:rPr>
      </w:pPr>
      <w:r w:rsidRPr="00545F6A">
        <w:rPr>
          <w:b/>
          <w:sz w:val="28"/>
          <w:szCs w:val="28"/>
          <w:lang w:val="en-US"/>
        </w:rPr>
        <w:t>V</w:t>
      </w:r>
      <w:r w:rsidRPr="00545F6A">
        <w:rPr>
          <w:b/>
          <w:sz w:val="28"/>
          <w:szCs w:val="28"/>
        </w:rPr>
        <w:t xml:space="preserve">. Расходы консолидированного бюджета </w:t>
      </w:r>
    </w:p>
    <w:p w:rsidR="00E54332" w:rsidRPr="00545F6A" w:rsidRDefault="00E54332" w:rsidP="00E54332">
      <w:pPr>
        <w:jc w:val="center"/>
        <w:rPr>
          <w:b/>
          <w:sz w:val="28"/>
          <w:szCs w:val="28"/>
        </w:rPr>
      </w:pPr>
      <w:r w:rsidRPr="00545F6A">
        <w:rPr>
          <w:b/>
          <w:sz w:val="28"/>
          <w:szCs w:val="28"/>
        </w:rPr>
        <w:t>Саратовской области на 201</w:t>
      </w:r>
      <w:r>
        <w:rPr>
          <w:b/>
          <w:sz w:val="28"/>
          <w:szCs w:val="28"/>
        </w:rPr>
        <w:t>7-2019</w:t>
      </w:r>
      <w:r w:rsidRPr="00545F6A">
        <w:rPr>
          <w:b/>
          <w:sz w:val="28"/>
          <w:szCs w:val="28"/>
        </w:rPr>
        <w:t xml:space="preserve"> год</w:t>
      </w:r>
      <w:r>
        <w:rPr>
          <w:b/>
          <w:sz w:val="28"/>
          <w:szCs w:val="28"/>
        </w:rPr>
        <w:t>ы</w:t>
      </w:r>
    </w:p>
    <w:p w:rsidR="00E54332" w:rsidRPr="00186E2A" w:rsidRDefault="00E54332" w:rsidP="00E54332">
      <w:pPr>
        <w:ind w:firstLine="709"/>
        <w:jc w:val="both"/>
        <w:rPr>
          <w:spacing w:val="-6"/>
          <w:sz w:val="28"/>
          <w:szCs w:val="28"/>
          <w:highlight w:val="yellow"/>
        </w:rPr>
      </w:pPr>
    </w:p>
    <w:p w:rsidR="00E54332" w:rsidRPr="00FF1AB4" w:rsidRDefault="00E54332" w:rsidP="00E54332">
      <w:pPr>
        <w:pStyle w:val="ConsPlusTitle"/>
        <w:ind w:firstLine="709"/>
        <w:jc w:val="both"/>
        <w:rPr>
          <w:b w:val="0"/>
          <w:bCs w:val="0"/>
        </w:rPr>
      </w:pPr>
      <w:bookmarkStart w:id="1" w:name="OLE_LINK1"/>
      <w:bookmarkStart w:id="2" w:name="OLE_LINK2"/>
      <w:r w:rsidRPr="00FF1AB4">
        <w:rPr>
          <w:b w:val="0"/>
          <w:bCs w:val="0"/>
        </w:rPr>
        <w:t>Формирование бюджетных проектировок на 2017-2019 годы осуществлялось на следующих основных принципах:</w:t>
      </w:r>
    </w:p>
    <w:p w:rsidR="00E54332" w:rsidRPr="00FF1AB4" w:rsidRDefault="00E54332" w:rsidP="00E54332">
      <w:pPr>
        <w:pStyle w:val="ConsPlusTitle"/>
        <w:ind w:firstLine="709"/>
        <w:jc w:val="both"/>
        <w:rPr>
          <w:b w:val="0"/>
          <w:bCs w:val="0"/>
        </w:rPr>
      </w:pPr>
      <w:r w:rsidRPr="00FF1AB4">
        <w:rPr>
          <w:b w:val="0"/>
          <w:bCs w:val="0"/>
        </w:rPr>
        <w:t xml:space="preserve">– «заморозка» номинальных объемов расходов бюджета на уровне </w:t>
      </w:r>
      <w:r>
        <w:rPr>
          <w:b w:val="0"/>
          <w:bCs w:val="0"/>
        </w:rPr>
        <w:br/>
        <w:t xml:space="preserve">1 июня </w:t>
      </w:r>
      <w:r w:rsidRPr="00FF1AB4">
        <w:rPr>
          <w:b w:val="0"/>
          <w:bCs w:val="0"/>
        </w:rPr>
        <w:t>2016 года</w:t>
      </w:r>
      <w:r>
        <w:rPr>
          <w:b w:val="0"/>
          <w:bCs w:val="0"/>
        </w:rPr>
        <w:t>, уменьшенных на сумму расходов по погашению просроченной кредиторской задолженности и на сумму «разовых» расходов</w:t>
      </w:r>
      <w:r w:rsidRPr="00FF1AB4">
        <w:rPr>
          <w:b w:val="0"/>
          <w:bCs w:val="0"/>
        </w:rPr>
        <w:t>;</w:t>
      </w:r>
    </w:p>
    <w:p w:rsidR="00E54332" w:rsidRPr="00FF1AB4" w:rsidRDefault="00E54332" w:rsidP="00E54332">
      <w:pPr>
        <w:pStyle w:val="ConsPlusTitle"/>
        <w:ind w:firstLine="709"/>
        <w:jc w:val="both"/>
        <w:rPr>
          <w:b w:val="0"/>
          <w:bCs w:val="0"/>
        </w:rPr>
      </w:pPr>
      <w:r w:rsidRPr="00FF1AB4">
        <w:rPr>
          <w:b w:val="0"/>
          <w:bCs w:val="0"/>
        </w:rPr>
        <w:t>–</w:t>
      </w:r>
      <w:r>
        <w:rPr>
          <w:b w:val="0"/>
          <w:bCs w:val="0"/>
        </w:rPr>
        <w:t> </w:t>
      </w:r>
      <w:r w:rsidRPr="00FF1AB4">
        <w:rPr>
          <w:b w:val="0"/>
          <w:bCs w:val="0"/>
        </w:rPr>
        <w:t>соблюдение установленных законодательством Российской Федерации норм в отношении дорожных фондов, дополнительная передача в мес</w:t>
      </w:r>
      <w:r>
        <w:rPr>
          <w:b w:val="0"/>
          <w:bCs w:val="0"/>
        </w:rPr>
        <w:t>тные бюджеты 5 процентных пунктов</w:t>
      </w:r>
      <w:r w:rsidRPr="00FF1AB4">
        <w:rPr>
          <w:b w:val="0"/>
          <w:bCs w:val="0"/>
        </w:rPr>
        <w:t xml:space="preserve"> отчислений от акцизов на нефтепродукты;</w:t>
      </w:r>
    </w:p>
    <w:p w:rsidR="00E54332" w:rsidRPr="00FF1AB4" w:rsidRDefault="00E54332" w:rsidP="00E54332">
      <w:pPr>
        <w:pStyle w:val="ConsPlusTitle"/>
        <w:ind w:firstLine="709"/>
        <w:jc w:val="both"/>
        <w:rPr>
          <w:b w:val="0"/>
          <w:bCs w:val="0"/>
        </w:rPr>
      </w:pPr>
      <w:r w:rsidRPr="00FF1AB4">
        <w:rPr>
          <w:b w:val="0"/>
          <w:bCs w:val="0"/>
        </w:rPr>
        <w:t>– резервирование средств</w:t>
      </w:r>
      <w:r>
        <w:rPr>
          <w:b w:val="0"/>
          <w:bCs w:val="0"/>
        </w:rPr>
        <w:t xml:space="preserve"> с установлением отдельного порядка их использования</w:t>
      </w:r>
      <w:r w:rsidRPr="00FF1AB4">
        <w:rPr>
          <w:b w:val="0"/>
          <w:bCs w:val="0"/>
        </w:rPr>
        <w:t xml:space="preserve"> на увеличение заработной платы отдельным категориям работников бюджетной сферы</w:t>
      </w:r>
      <w:r>
        <w:rPr>
          <w:b w:val="0"/>
          <w:bCs w:val="0"/>
        </w:rPr>
        <w:t>, установленных Указами,</w:t>
      </w:r>
      <w:r w:rsidRPr="00FF1AB4">
        <w:rPr>
          <w:b w:val="0"/>
          <w:bCs w:val="0"/>
        </w:rPr>
        <w:t xml:space="preserve"> и достижение минимального </w:t>
      </w:r>
      <w:proofErr w:type="gramStart"/>
      <w:r w:rsidRPr="00FF1AB4">
        <w:rPr>
          <w:b w:val="0"/>
          <w:bCs w:val="0"/>
        </w:rPr>
        <w:t>размера оплаты труда</w:t>
      </w:r>
      <w:proofErr w:type="gramEnd"/>
      <w:r>
        <w:rPr>
          <w:b w:val="0"/>
          <w:bCs w:val="0"/>
        </w:rPr>
        <w:t xml:space="preserve"> с учетом допустимого 7-процентного</w:t>
      </w:r>
      <w:r w:rsidRPr="00FF1AB4">
        <w:rPr>
          <w:b w:val="0"/>
          <w:bCs w:val="0"/>
        </w:rPr>
        <w:t xml:space="preserve"> </w:t>
      </w:r>
      <w:proofErr w:type="spellStart"/>
      <w:r w:rsidRPr="00FF1AB4">
        <w:rPr>
          <w:b w:val="0"/>
          <w:bCs w:val="0"/>
        </w:rPr>
        <w:t>н</w:t>
      </w:r>
      <w:r>
        <w:rPr>
          <w:b w:val="0"/>
          <w:bCs w:val="0"/>
        </w:rPr>
        <w:t>едостижения</w:t>
      </w:r>
      <w:proofErr w:type="spellEnd"/>
      <w:r w:rsidRPr="00FF1AB4">
        <w:rPr>
          <w:b w:val="0"/>
          <w:bCs w:val="0"/>
        </w:rPr>
        <w:t xml:space="preserve"> целевых ориентиров;</w:t>
      </w:r>
    </w:p>
    <w:p w:rsidR="00E54332" w:rsidRPr="00FF1AB4" w:rsidRDefault="00E54332" w:rsidP="00E54332">
      <w:pPr>
        <w:pStyle w:val="ConsPlusTitle"/>
        <w:ind w:firstLine="709"/>
        <w:jc w:val="both"/>
        <w:rPr>
          <w:b w:val="0"/>
          <w:bCs w:val="0"/>
        </w:rPr>
      </w:pPr>
      <w:r w:rsidRPr="00FF1AB4">
        <w:rPr>
          <w:b w:val="0"/>
          <w:bCs w:val="0"/>
        </w:rPr>
        <w:t>–</w:t>
      </w:r>
      <w:r>
        <w:rPr>
          <w:b w:val="0"/>
          <w:bCs w:val="0"/>
        </w:rPr>
        <w:t> </w:t>
      </w:r>
      <w:r w:rsidRPr="00FF1AB4">
        <w:rPr>
          <w:b w:val="0"/>
          <w:bCs w:val="0"/>
        </w:rPr>
        <w:t>проведение установленной действующим законодательством индексации социальных и иных выплат населению;</w:t>
      </w:r>
    </w:p>
    <w:p w:rsidR="00E54332" w:rsidRPr="00FF1AB4" w:rsidRDefault="00E54332" w:rsidP="00E54332">
      <w:pPr>
        <w:pStyle w:val="ConsPlusTitle"/>
        <w:ind w:firstLine="709"/>
        <w:jc w:val="both"/>
        <w:rPr>
          <w:b w:val="0"/>
          <w:bCs w:val="0"/>
        </w:rPr>
      </w:pPr>
      <w:r w:rsidRPr="00FF1AB4">
        <w:rPr>
          <w:b w:val="0"/>
          <w:bCs w:val="0"/>
        </w:rPr>
        <w:lastRenderedPageBreak/>
        <w:t>– оптимизация обязательств, в том числе в рамках реализации Плана мероприятий по росту доходов бюджета, оптимизации расходов бюджета и сокращению государственного долга в целях оздоровления государственных финансов Саратовской области на период до 2020 года</w:t>
      </w:r>
      <w:r>
        <w:rPr>
          <w:b w:val="0"/>
          <w:bCs w:val="0"/>
        </w:rPr>
        <w:t>,</w:t>
      </w:r>
      <w:r w:rsidRPr="00FF1AB4">
        <w:rPr>
          <w:b w:val="0"/>
          <w:bCs w:val="0"/>
        </w:rPr>
        <w:t xml:space="preserve"> утвержденного постановлением Правительства Саратовской области от 8 июня 2016 года </w:t>
      </w:r>
      <w:r>
        <w:rPr>
          <w:b w:val="0"/>
          <w:bCs w:val="0"/>
        </w:rPr>
        <w:br/>
      </w:r>
      <w:r w:rsidRPr="00FF1AB4">
        <w:rPr>
          <w:b w:val="0"/>
          <w:bCs w:val="0"/>
        </w:rPr>
        <w:t xml:space="preserve">№ 280-П;   </w:t>
      </w:r>
    </w:p>
    <w:p w:rsidR="00E54332" w:rsidRDefault="00E54332" w:rsidP="00E54332">
      <w:pPr>
        <w:pStyle w:val="ConsPlusTitle"/>
        <w:ind w:firstLine="709"/>
        <w:jc w:val="both"/>
        <w:rPr>
          <w:b w:val="0"/>
          <w:bCs w:val="0"/>
        </w:rPr>
      </w:pPr>
      <w:r w:rsidRPr="00FF1AB4">
        <w:rPr>
          <w:b w:val="0"/>
          <w:bCs w:val="0"/>
        </w:rPr>
        <w:t>– отказ от принятия новых расходных обязательств за счет при</w:t>
      </w:r>
      <w:r>
        <w:rPr>
          <w:b w:val="0"/>
          <w:bCs w:val="0"/>
        </w:rPr>
        <w:t>влечения рыночных заимствований</w:t>
      </w:r>
      <w:r w:rsidRPr="00FF1AB4">
        <w:rPr>
          <w:b w:val="0"/>
          <w:bCs w:val="0"/>
        </w:rPr>
        <w:t>.</w:t>
      </w:r>
    </w:p>
    <w:bookmarkEnd w:id="1"/>
    <w:bookmarkEnd w:id="2"/>
    <w:p w:rsidR="00E54332" w:rsidRPr="00C71928" w:rsidRDefault="00E54332" w:rsidP="00E54332">
      <w:pPr>
        <w:ind w:firstLine="709"/>
        <w:jc w:val="both"/>
        <w:rPr>
          <w:sz w:val="28"/>
          <w:szCs w:val="28"/>
        </w:rPr>
      </w:pPr>
      <w:r w:rsidRPr="00C71928">
        <w:rPr>
          <w:sz w:val="28"/>
          <w:szCs w:val="28"/>
        </w:rPr>
        <w:t xml:space="preserve">В структуре расходов консолидированного бюджета порядка 70% занимают расходы на социальную сферу. Общий объем расходов на социальную сферу в 2017 году ожидается 58772,5 </w:t>
      </w:r>
      <w:proofErr w:type="gramStart"/>
      <w:r w:rsidRPr="00C71928">
        <w:rPr>
          <w:sz w:val="28"/>
          <w:szCs w:val="28"/>
        </w:rPr>
        <w:t>млн</w:t>
      </w:r>
      <w:proofErr w:type="gramEnd"/>
      <w:r w:rsidRPr="00C71928">
        <w:rPr>
          <w:sz w:val="28"/>
          <w:szCs w:val="28"/>
        </w:rPr>
        <w:t xml:space="preserve"> рублей, в 2018 году –</w:t>
      </w:r>
      <w:r w:rsidRPr="00C71928">
        <w:t xml:space="preserve"> </w:t>
      </w:r>
      <w:r w:rsidRPr="00C71928">
        <w:rPr>
          <w:sz w:val="28"/>
          <w:szCs w:val="28"/>
        </w:rPr>
        <w:t xml:space="preserve">58696,7 млн рублей, 58811,2 млн рублей </w:t>
      </w:r>
    </w:p>
    <w:p w:rsidR="00E54332" w:rsidRPr="00AB4317" w:rsidRDefault="00E54332" w:rsidP="00E54332">
      <w:pPr>
        <w:ind w:firstLine="709"/>
        <w:jc w:val="both"/>
        <w:rPr>
          <w:spacing w:val="-6"/>
          <w:sz w:val="28"/>
          <w:szCs w:val="28"/>
        </w:rPr>
      </w:pPr>
      <w:r w:rsidRPr="00AB4317">
        <w:rPr>
          <w:spacing w:val="-6"/>
          <w:sz w:val="28"/>
          <w:szCs w:val="28"/>
        </w:rPr>
        <w:t xml:space="preserve">На проведение оздоровительной кампании детей предусмотрены бюджетные ассигнования в объемах: на 2017 год – 509,0 </w:t>
      </w:r>
      <w:proofErr w:type="gramStart"/>
      <w:r w:rsidRPr="00AB4317">
        <w:rPr>
          <w:spacing w:val="-6"/>
          <w:sz w:val="28"/>
          <w:szCs w:val="28"/>
        </w:rPr>
        <w:t>млн</w:t>
      </w:r>
      <w:proofErr w:type="gramEnd"/>
      <w:r w:rsidRPr="00AB4317">
        <w:rPr>
          <w:spacing w:val="-6"/>
          <w:sz w:val="28"/>
          <w:szCs w:val="28"/>
        </w:rPr>
        <w:t xml:space="preserve"> рублей, </w:t>
      </w:r>
      <w:r>
        <w:rPr>
          <w:spacing w:val="-6"/>
          <w:sz w:val="28"/>
          <w:szCs w:val="28"/>
        </w:rPr>
        <w:br/>
      </w:r>
      <w:r w:rsidRPr="00AB4317">
        <w:rPr>
          <w:spacing w:val="-6"/>
          <w:sz w:val="28"/>
          <w:szCs w:val="28"/>
        </w:rPr>
        <w:t xml:space="preserve">на 2018-2019 годы  509,2 млн рублей и 509,3 млн рублей соответственно, в том числе на оздоровление детей в детских санаториях и санаторных оздоровительных лагерях круглогодичного действия в областном бюджете: на 2017-2019 годы - по 281,4 млн рублей ежегодно; на организацию отдыха и оздоровления детей и подростков, находящихся в трудной жизненной ситуации, детей-сирот на 2017 год – 227,7 </w:t>
      </w:r>
      <w:proofErr w:type="gramStart"/>
      <w:r w:rsidRPr="00AB4317">
        <w:rPr>
          <w:spacing w:val="-6"/>
          <w:sz w:val="28"/>
          <w:szCs w:val="28"/>
        </w:rPr>
        <w:t>млн</w:t>
      </w:r>
      <w:proofErr w:type="gramEnd"/>
      <w:r w:rsidRPr="00AB4317">
        <w:rPr>
          <w:spacing w:val="-6"/>
          <w:sz w:val="28"/>
          <w:szCs w:val="28"/>
        </w:rPr>
        <w:t xml:space="preserve"> рублей, на 2018-2019 годы – </w:t>
      </w:r>
      <w:r>
        <w:rPr>
          <w:spacing w:val="-6"/>
          <w:sz w:val="28"/>
          <w:szCs w:val="28"/>
        </w:rPr>
        <w:br/>
      </w:r>
      <w:r w:rsidRPr="00AB4317">
        <w:rPr>
          <w:spacing w:val="-6"/>
          <w:sz w:val="28"/>
          <w:szCs w:val="28"/>
        </w:rPr>
        <w:t xml:space="preserve">227,8 млн рублей и 227,9 млн рублей соответственно. На организацию отдыха детей в каникулярное время в проектировках местных бюджетов </w:t>
      </w:r>
      <w:r>
        <w:rPr>
          <w:spacing w:val="-6"/>
          <w:sz w:val="28"/>
          <w:szCs w:val="28"/>
        </w:rPr>
        <w:br/>
      </w:r>
      <w:r w:rsidRPr="00AB4317">
        <w:rPr>
          <w:spacing w:val="-6"/>
          <w:sz w:val="28"/>
          <w:szCs w:val="28"/>
        </w:rPr>
        <w:t xml:space="preserve">на 2017-2019 годы </w:t>
      </w:r>
      <w:r>
        <w:rPr>
          <w:spacing w:val="-6"/>
          <w:sz w:val="28"/>
          <w:szCs w:val="28"/>
        </w:rPr>
        <w:t xml:space="preserve">учтено </w:t>
      </w:r>
      <w:r w:rsidRPr="00AB4317">
        <w:rPr>
          <w:spacing w:val="-6"/>
          <w:sz w:val="28"/>
          <w:szCs w:val="28"/>
        </w:rPr>
        <w:t xml:space="preserve">по 164,0 </w:t>
      </w:r>
      <w:proofErr w:type="gramStart"/>
      <w:r w:rsidRPr="00AB4317">
        <w:rPr>
          <w:spacing w:val="-6"/>
          <w:sz w:val="28"/>
          <w:szCs w:val="28"/>
        </w:rPr>
        <w:t>млн</w:t>
      </w:r>
      <w:proofErr w:type="gramEnd"/>
      <w:r w:rsidRPr="00AB4317">
        <w:rPr>
          <w:spacing w:val="-6"/>
          <w:sz w:val="28"/>
          <w:szCs w:val="28"/>
        </w:rPr>
        <w:t xml:space="preserve"> рублей ежегодно.</w:t>
      </w:r>
    </w:p>
    <w:p w:rsidR="00E54332" w:rsidRPr="00AB4317" w:rsidRDefault="00E54332" w:rsidP="00E54332">
      <w:pPr>
        <w:ind w:firstLine="709"/>
        <w:jc w:val="both"/>
        <w:rPr>
          <w:spacing w:val="-6"/>
          <w:sz w:val="28"/>
          <w:szCs w:val="28"/>
        </w:rPr>
      </w:pPr>
      <w:r w:rsidRPr="00AB4317">
        <w:rPr>
          <w:spacing w:val="-6"/>
          <w:sz w:val="28"/>
          <w:szCs w:val="28"/>
        </w:rPr>
        <w:t xml:space="preserve">В соответствии с требованиями статьи 8 Федерального закона «Об образовании в Российской Федерации» местным бюджетам в 2017-2019 годах будет продолжено предоставление субвенций, не предполагающих передачу на местный уровень исполнения полномочий субъекта Российской Федерации, для финансового обеспечения образовательной деятельности муниципальных общеобразовательных и дошкольных образовательных организаций в общем объеме 14568,7 </w:t>
      </w:r>
      <w:proofErr w:type="gramStart"/>
      <w:r w:rsidRPr="00AB4317">
        <w:rPr>
          <w:spacing w:val="-6"/>
          <w:sz w:val="28"/>
          <w:szCs w:val="28"/>
        </w:rPr>
        <w:t>млн</w:t>
      </w:r>
      <w:proofErr w:type="gramEnd"/>
      <w:r w:rsidRPr="00AB4317">
        <w:rPr>
          <w:spacing w:val="-6"/>
          <w:sz w:val="28"/>
          <w:szCs w:val="28"/>
        </w:rPr>
        <w:t xml:space="preserve"> рублей ежегодно.</w:t>
      </w:r>
    </w:p>
    <w:p w:rsidR="00E54332" w:rsidRDefault="00E54332" w:rsidP="00E54332">
      <w:pPr>
        <w:ind w:firstLine="709"/>
        <w:jc w:val="both"/>
        <w:rPr>
          <w:spacing w:val="-6"/>
          <w:sz w:val="28"/>
          <w:szCs w:val="28"/>
          <w:highlight w:val="yellow"/>
        </w:rPr>
      </w:pPr>
      <w:r w:rsidRPr="00AB4317">
        <w:rPr>
          <w:spacing w:val="-6"/>
          <w:sz w:val="28"/>
          <w:szCs w:val="28"/>
        </w:rPr>
        <w:t xml:space="preserve">На реализацию Закона Саратовской области «О региональном материнском (семейном) капитале в Саратовской области», предусматривающего осуществление выплат «регионального» материнского (семейного) капитала в размере 100,0 тыс. рублей, в 2017-2019 годах в областном бюджете предусмотрено 101,5 </w:t>
      </w:r>
      <w:proofErr w:type="gramStart"/>
      <w:r w:rsidRPr="00AB4317">
        <w:rPr>
          <w:spacing w:val="-6"/>
          <w:sz w:val="28"/>
          <w:szCs w:val="28"/>
        </w:rPr>
        <w:t>млн</w:t>
      </w:r>
      <w:proofErr w:type="gramEnd"/>
      <w:r w:rsidRPr="00AB4317">
        <w:rPr>
          <w:spacing w:val="-6"/>
          <w:sz w:val="28"/>
          <w:szCs w:val="28"/>
        </w:rPr>
        <w:t xml:space="preserve"> рублей ежегодно.</w:t>
      </w:r>
    </w:p>
    <w:p w:rsidR="00E54332" w:rsidRDefault="00E54332" w:rsidP="00E54332">
      <w:pPr>
        <w:ind w:firstLine="709"/>
        <w:jc w:val="both"/>
        <w:rPr>
          <w:spacing w:val="-6"/>
          <w:sz w:val="28"/>
          <w:szCs w:val="28"/>
          <w:highlight w:val="yellow"/>
        </w:rPr>
      </w:pPr>
      <w:r>
        <w:rPr>
          <w:spacing w:val="-6"/>
          <w:sz w:val="28"/>
          <w:szCs w:val="28"/>
        </w:rPr>
        <w:t>С</w:t>
      </w:r>
      <w:r w:rsidRPr="00C71928">
        <w:rPr>
          <w:spacing w:val="-6"/>
          <w:sz w:val="28"/>
          <w:szCs w:val="28"/>
        </w:rPr>
        <w:t>редств</w:t>
      </w:r>
      <w:r>
        <w:rPr>
          <w:spacing w:val="-6"/>
          <w:sz w:val="28"/>
          <w:szCs w:val="28"/>
        </w:rPr>
        <w:t>а</w:t>
      </w:r>
      <w:r w:rsidRPr="00C71928">
        <w:rPr>
          <w:spacing w:val="-6"/>
          <w:sz w:val="28"/>
          <w:szCs w:val="28"/>
        </w:rPr>
        <w:t xml:space="preserve"> на ежемесячные денежные выплаты при рождении третьего и последующих детей до достижения ребенком возраста трех лет </w:t>
      </w:r>
      <w:r>
        <w:rPr>
          <w:spacing w:val="-6"/>
          <w:sz w:val="28"/>
          <w:szCs w:val="28"/>
        </w:rPr>
        <w:t>у</w:t>
      </w:r>
      <w:r w:rsidRPr="00C71928">
        <w:rPr>
          <w:spacing w:val="-6"/>
          <w:sz w:val="28"/>
          <w:szCs w:val="28"/>
        </w:rPr>
        <w:t>величен</w:t>
      </w:r>
      <w:r>
        <w:rPr>
          <w:spacing w:val="-6"/>
          <w:sz w:val="28"/>
          <w:szCs w:val="28"/>
        </w:rPr>
        <w:t>ы</w:t>
      </w:r>
      <w:r w:rsidRPr="00C71928">
        <w:rPr>
          <w:spacing w:val="-6"/>
          <w:sz w:val="28"/>
          <w:szCs w:val="28"/>
        </w:rPr>
        <w:t xml:space="preserve"> </w:t>
      </w:r>
      <w:r>
        <w:rPr>
          <w:spacing w:val="-6"/>
          <w:sz w:val="28"/>
          <w:szCs w:val="28"/>
        </w:rPr>
        <w:t xml:space="preserve">относительно уровня 2016 года </w:t>
      </w:r>
      <w:r w:rsidRPr="00C71928">
        <w:rPr>
          <w:spacing w:val="-6"/>
          <w:sz w:val="28"/>
          <w:szCs w:val="28"/>
        </w:rPr>
        <w:t xml:space="preserve">в 1,3 раза </w:t>
      </w:r>
      <w:r>
        <w:rPr>
          <w:spacing w:val="-6"/>
          <w:sz w:val="28"/>
          <w:szCs w:val="28"/>
        </w:rPr>
        <w:t xml:space="preserve">– </w:t>
      </w:r>
      <w:r w:rsidRPr="00C71928">
        <w:rPr>
          <w:spacing w:val="-6"/>
          <w:sz w:val="28"/>
          <w:szCs w:val="28"/>
        </w:rPr>
        <w:t xml:space="preserve">до 567,3 </w:t>
      </w:r>
      <w:proofErr w:type="gramStart"/>
      <w:r w:rsidRPr="00C71928">
        <w:rPr>
          <w:spacing w:val="-6"/>
          <w:sz w:val="28"/>
          <w:szCs w:val="28"/>
        </w:rPr>
        <w:t>млн</w:t>
      </w:r>
      <w:proofErr w:type="gramEnd"/>
      <w:r w:rsidRPr="00C71928">
        <w:rPr>
          <w:spacing w:val="-6"/>
          <w:sz w:val="28"/>
          <w:szCs w:val="28"/>
        </w:rPr>
        <w:t xml:space="preserve"> рублей из-за </w:t>
      </w:r>
      <w:r>
        <w:rPr>
          <w:spacing w:val="-6"/>
          <w:sz w:val="28"/>
          <w:szCs w:val="28"/>
        </w:rPr>
        <w:t xml:space="preserve">ожидаемого </w:t>
      </w:r>
      <w:r w:rsidRPr="00C71928">
        <w:rPr>
          <w:spacing w:val="-6"/>
          <w:sz w:val="28"/>
          <w:szCs w:val="28"/>
        </w:rPr>
        <w:t xml:space="preserve">снижения в 2017 году уровня </w:t>
      </w:r>
      <w:proofErr w:type="spellStart"/>
      <w:r w:rsidRPr="00C71928">
        <w:rPr>
          <w:spacing w:val="-6"/>
          <w:sz w:val="28"/>
          <w:szCs w:val="28"/>
        </w:rPr>
        <w:t>софинанирования</w:t>
      </w:r>
      <w:proofErr w:type="spellEnd"/>
      <w:r w:rsidRPr="00C71928">
        <w:rPr>
          <w:spacing w:val="-6"/>
          <w:sz w:val="28"/>
          <w:szCs w:val="28"/>
        </w:rPr>
        <w:t xml:space="preserve"> этих расходов за счет средств федерального бюджета до 45,5%, на 2018-2019 год </w:t>
      </w:r>
      <w:r>
        <w:rPr>
          <w:spacing w:val="-6"/>
          <w:sz w:val="28"/>
          <w:szCs w:val="28"/>
        </w:rPr>
        <w:t xml:space="preserve">указанные </w:t>
      </w:r>
      <w:r w:rsidRPr="00C71928">
        <w:rPr>
          <w:spacing w:val="-6"/>
          <w:sz w:val="28"/>
          <w:szCs w:val="28"/>
        </w:rPr>
        <w:t>бюджетные ассигнования предусмотрены на уровне 2017 года по 567,3 млн рублей ежегодно.</w:t>
      </w:r>
    </w:p>
    <w:p w:rsidR="00E54332" w:rsidRPr="00ED6280" w:rsidRDefault="00E54332" w:rsidP="00E54332">
      <w:pPr>
        <w:ind w:firstLineChars="252" w:firstLine="706"/>
        <w:jc w:val="both"/>
        <w:rPr>
          <w:bCs/>
          <w:sz w:val="28"/>
          <w:szCs w:val="28"/>
        </w:rPr>
      </w:pPr>
      <w:r w:rsidRPr="00ED6280">
        <w:rPr>
          <w:bCs/>
          <w:sz w:val="28"/>
          <w:szCs w:val="28"/>
        </w:rPr>
        <w:t xml:space="preserve">На реализацию государственной политики в сфере сельского хозяйства (с учетом ветеринарии) предусмотрено в 2017 году 2469,0 </w:t>
      </w:r>
      <w:proofErr w:type="gramStart"/>
      <w:r w:rsidRPr="00ED6280">
        <w:rPr>
          <w:bCs/>
          <w:sz w:val="28"/>
          <w:szCs w:val="28"/>
        </w:rPr>
        <w:t>млн</w:t>
      </w:r>
      <w:proofErr w:type="gramEnd"/>
      <w:r w:rsidRPr="00ED6280">
        <w:rPr>
          <w:bCs/>
          <w:sz w:val="28"/>
          <w:szCs w:val="28"/>
        </w:rPr>
        <w:t xml:space="preserve"> рублей, </w:t>
      </w:r>
      <w:r>
        <w:rPr>
          <w:bCs/>
          <w:sz w:val="28"/>
          <w:szCs w:val="28"/>
        </w:rPr>
        <w:br/>
      </w:r>
      <w:r w:rsidRPr="00ED6280">
        <w:rPr>
          <w:bCs/>
          <w:sz w:val="28"/>
          <w:szCs w:val="28"/>
        </w:rPr>
        <w:t>в 2018 году – 2404,0 млн рублей и в 2019 году -2355,3 млн рублей.</w:t>
      </w:r>
    </w:p>
    <w:p w:rsidR="00E54332" w:rsidRPr="00ED6280" w:rsidRDefault="00E54332" w:rsidP="00E54332">
      <w:pPr>
        <w:ind w:firstLineChars="252" w:firstLine="706"/>
        <w:jc w:val="both"/>
        <w:rPr>
          <w:bCs/>
          <w:sz w:val="28"/>
          <w:szCs w:val="28"/>
        </w:rPr>
      </w:pPr>
      <w:r w:rsidRPr="00ED6280">
        <w:rPr>
          <w:bCs/>
          <w:sz w:val="28"/>
          <w:szCs w:val="28"/>
        </w:rPr>
        <w:lastRenderedPageBreak/>
        <w:t>Государственная поддержка сельского хозяйства будет осуществляться в рамках реализации государственной программы «Развитие сельского хозяйства и регулирование рынков сельскохозяйственной продукции, сырья и продовольствия в Саратовской области на 2014-2020 годы» с концентрацией финансовых ресурсов на</w:t>
      </w:r>
      <w:r>
        <w:rPr>
          <w:bCs/>
          <w:sz w:val="28"/>
          <w:szCs w:val="28"/>
        </w:rPr>
        <w:t xml:space="preserve"> направлениях, </w:t>
      </w:r>
      <w:r w:rsidRPr="00ED6280">
        <w:rPr>
          <w:bCs/>
          <w:sz w:val="28"/>
          <w:szCs w:val="28"/>
        </w:rPr>
        <w:t xml:space="preserve">наиболее значимых с точки зрения выполнения показателей продовольственной безопасности области </w:t>
      </w:r>
      <w:r>
        <w:rPr>
          <w:bCs/>
          <w:sz w:val="28"/>
          <w:szCs w:val="28"/>
        </w:rPr>
        <w:t xml:space="preserve">и </w:t>
      </w:r>
      <w:proofErr w:type="spellStart"/>
      <w:r w:rsidRPr="00ED6280">
        <w:rPr>
          <w:bCs/>
          <w:sz w:val="28"/>
          <w:szCs w:val="28"/>
        </w:rPr>
        <w:t>софинансируемых</w:t>
      </w:r>
      <w:proofErr w:type="spellEnd"/>
      <w:r w:rsidRPr="00ED6280">
        <w:rPr>
          <w:bCs/>
          <w:sz w:val="28"/>
          <w:szCs w:val="28"/>
        </w:rPr>
        <w:t xml:space="preserve"> </w:t>
      </w:r>
      <w:proofErr w:type="gramStart"/>
      <w:r w:rsidRPr="00ED6280">
        <w:rPr>
          <w:bCs/>
          <w:sz w:val="28"/>
          <w:szCs w:val="28"/>
        </w:rPr>
        <w:t>из</w:t>
      </w:r>
      <w:proofErr w:type="gramEnd"/>
      <w:r w:rsidRPr="00ED6280">
        <w:rPr>
          <w:bCs/>
          <w:sz w:val="28"/>
          <w:szCs w:val="28"/>
        </w:rPr>
        <w:t xml:space="preserve"> федерального бюджета.</w:t>
      </w:r>
    </w:p>
    <w:p w:rsidR="00E54332" w:rsidRDefault="00E54332" w:rsidP="00E54332">
      <w:pPr>
        <w:ind w:firstLineChars="252" w:firstLine="706"/>
        <w:jc w:val="both"/>
        <w:rPr>
          <w:bCs/>
          <w:sz w:val="28"/>
          <w:szCs w:val="28"/>
        </w:rPr>
      </w:pPr>
      <w:proofErr w:type="gramStart"/>
      <w:r>
        <w:rPr>
          <w:bCs/>
          <w:sz w:val="28"/>
          <w:szCs w:val="28"/>
        </w:rPr>
        <w:t>Проектом ф</w:t>
      </w:r>
      <w:r w:rsidRPr="00ED6280">
        <w:rPr>
          <w:bCs/>
          <w:sz w:val="28"/>
          <w:szCs w:val="28"/>
        </w:rPr>
        <w:t xml:space="preserve">едерального закона «О федеральном бюджете на 2017 год и на плановый период 2018 и 2019 годов» предусмотрена консолидация субсидий, предоставляемых </w:t>
      </w:r>
      <w:r>
        <w:rPr>
          <w:bCs/>
          <w:sz w:val="28"/>
          <w:szCs w:val="28"/>
        </w:rPr>
        <w:t xml:space="preserve">регионам </w:t>
      </w:r>
      <w:r w:rsidRPr="00ED6280">
        <w:rPr>
          <w:bCs/>
          <w:sz w:val="28"/>
          <w:szCs w:val="28"/>
        </w:rPr>
        <w:t>в рамках реализации Государственной программы Российской Федерации «Государственная программа развития сельского хозяйства и регулирования рынков сельскохозяйственной продукции, сырья и продовольствия на 2013-2020 годы», с сокращением их количества с 31 в 2016 году до 3 субсидий, с объемом финанс</w:t>
      </w:r>
      <w:r>
        <w:rPr>
          <w:bCs/>
          <w:sz w:val="28"/>
          <w:szCs w:val="28"/>
        </w:rPr>
        <w:t>ового</w:t>
      </w:r>
      <w:proofErr w:type="gramEnd"/>
      <w:r>
        <w:rPr>
          <w:bCs/>
          <w:sz w:val="28"/>
          <w:szCs w:val="28"/>
        </w:rPr>
        <w:t xml:space="preserve"> обеспечения</w:t>
      </w:r>
      <w:r w:rsidRPr="00ED6280">
        <w:rPr>
          <w:bCs/>
          <w:sz w:val="28"/>
          <w:szCs w:val="28"/>
        </w:rPr>
        <w:t xml:space="preserve"> в 2017 году в размере 1924,9 </w:t>
      </w:r>
      <w:proofErr w:type="gramStart"/>
      <w:r w:rsidRPr="00ED6280">
        <w:rPr>
          <w:bCs/>
          <w:sz w:val="28"/>
          <w:szCs w:val="28"/>
        </w:rPr>
        <w:t>млн</w:t>
      </w:r>
      <w:proofErr w:type="gramEnd"/>
      <w:r w:rsidRPr="00ED6280">
        <w:rPr>
          <w:bCs/>
          <w:sz w:val="28"/>
          <w:szCs w:val="28"/>
        </w:rPr>
        <w:t xml:space="preserve"> рублей, в 2018 году - </w:t>
      </w:r>
      <w:r>
        <w:rPr>
          <w:bCs/>
          <w:sz w:val="28"/>
          <w:szCs w:val="28"/>
        </w:rPr>
        <w:br/>
      </w:r>
      <w:r w:rsidRPr="00ED6280">
        <w:rPr>
          <w:bCs/>
          <w:sz w:val="28"/>
          <w:szCs w:val="28"/>
        </w:rPr>
        <w:t>1835,7 млн рублей и в 2019 году - 1789,5 млн рублей</w:t>
      </w:r>
      <w:r>
        <w:rPr>
          <w:bCs/>
          <w:sz w:val="28"/>
          <w:szCs w:val="28"/>
        </w:rPr>
        <w:t xml:space="preserve"> </w:t>
      </w:r>
      <w:r w:rsidRPr="00ED6280">
        <w:rPr>
          <w:bCs/>
          <w:sz w:val="28"/>
          <w:szCs w:val="28"/>
        </w:rPr>
        <w:t>на</w:t>
      </w:r>
      <w:r>
        <w:rPr>
          <w:bCs/>
          <w:sz w:val="28"/>
          <w:szCs w:val="28"/>
        </w:rPr>
        <w:t>:</w:t>
      </w:r>
    </w:p>
    <w:p w:rsidR="00E54332" w:rsidRPr="00ED6280" w:rsidRDefault="00E54332" w:rsidP="00E54332">
      <w:pPr>
        <w:ind w:firstLineChars="252" w:firstLine="706"/>
        <w:jc w:val="both"/>
        <w:rPr>
          <w:bCs/>
          <w:sz w:val="28"/>
          <w:szCs w:val="28"/>
        </w:rPr>
      </w:pPr>
      <w:r w:rsidRPr="00ED6280">
        <w:rPr>
          <w:bCs/>
          <w:sz w:val="28"/>
          <w:szCs w:val="28"/>
        </w:rPr>
        <w:t>оказание несвязанной поддержки сельскохозяйственным товаропроизводителям в области растениеводства;</w:t>
      </w:r>
    </w:p>
    <w:p w:rsidR="00E54332" w:rsidRPr="00ED6280" w:rsidRDefault="00E54332" w:rsidP="00E54332">
      <w:pPr>
        <w:ind w:firstLineChars="252" w:firstLine="706"/>
        <w:jc w:val="both"/>
        <w:rPr>
          <w:bCs/>
          <w:sz w:val="28"/>
          <w:szCs w:val="28"/>
        </w:rPr>
      </w:pPr>
      <w:r w:rsidRPr="00ED6280">
        <w:rPr>
          <w:bCs/>
          <w:sz w:val="28"/>
          <w:szCs w:val="28"/>
        </w:rPr>
        <w:t>повышение продуктивности крупного рогатого скота молочного направления;</w:t>
      </w:r>
    </w:p>
    <w:p w:rsidR="00E54332" w:rsidRPr="00ED6280" w:rsidRDefault="00E54332" w:rsidP="00E54332">
      <w:pPr>
        <w:ind w:firstLineChars="252" w:firstLine="706"/>
        <w:jc w:val="both"/>
        <w:rPr>
          <w:bCs/>
          <w:sz w:val="28"/>
          <w:szCs w:val="28"/>
        </w:rPr>
      </w:pPr>
      <w:r w:rsidRPr="00ED6280">
        <w:rPr>
          <w:bCs/>
          <w:sz w:val="28"/>
          <w:szCs w:val="28"/>
        </w:rPr>
        <w:t>оказание содействия достижению целевых показателей реализации региональных программ развития агропромышленного комплекса.</w:t>
      </w:r>
    </w:p>
    <w:p w:rsidR="00E54332" w:rsidRPr="00ED6280" w:rsidRDefault="00E54332" w:rsidP="00E54332">
      <w:pPr>
        <w:ind w:firstLineChars="252" w:firstLine="706"/>
        <w:jc w:val="both"/>
        <w:rPr>
          <w:bCs/>
          <w:sz w:val="28"/>
          <w:szCs w:val="28"/>
        </w:rPr>
      </w:pPr>
      <w:r w:rsidRPr="00ED6280">
        <w:rPr>
          <w:bCs/>
          <w:sz w:val="28"/>
          <w:szCs w:val="28"/>
        </w:rPr>
        <w:t xml:space="preserve">На проведение прикладных научных исследований в области национальной экономики предусматривается по 6,0 </w:t>
      </w:r>
      <w:proofErr w:type="gramStart"/>
      <w:r w:rsidRPr="00ED6280">
        <w:rPr>
          <w:bCs/>
          <w:sz w:val="28"/>
          <w:szCs w:val="28"/>
        </w:rPr>
        <w:t>млн</w:t>
      </w:r>
      <w:proofErr w:type="gramEnd"/>
      <w:r w:rsidRPr="00ED6280">
        <w:rPr>
          <w:bCs/>
          <w:sz w:val="28"/>
          <w:szCs w:val="28"/>
        </w:rPr>
        <w:t xml:space="preserve"> рублей ежегодно.</w:t>
      </w:r>
    </w:p>
    <w:p w:rsidR="00E54332" w:rsidRPr="00ED6280" w:rsidRDefault="00E54332" w:rsidP="00E54332">
      <w:pPr>
        <w:ind w:firstLineChars="252" w:firstLine="706"/>
        <w:jc w:val="both"/>
        <w:rPr>
          <w:bCs/>
          <w:sz w:val="28"/>
          <w:szCs w:val="28"/>
        </w:rPr>
      </w:pPr>
      <w:r w:rsidRPr="00ED6280">
        <w:rPr>
          <w:bCs/>
          <w:sz w:val="28"/>
          <w:szCs w:val="28"/>
        </w:rPr>
        <w:t xml:space="preserve">В рамках реализации Закона Саратовской области «О государственной поддержке кадрового потенциала агропромышленного комплекса Саратовской области» предлагается направлять ежегодно по 13,0 </w:t>
      </w:r>
      <w:proofErr w:type="gramStart"/>
      <w:r w:rsidRPr="00ED6280">
        <w:rPr>
          <w:bCs/>
          <w:sz w:val="28"/>
          <w:szCs w:val="28"/>
        </w:rPr>
        <w:t>млн</w:t>
      </w:r>
      <w:proofErr w:type="gramEnd"/>
      <w:r w:rsidRPr="00ED6280">
        <w:rPr>
          <w:bCs/>
          <w:sz w:val="28"/>
          <w:szCs w:val="28"/>
        </w:rPr>
        <w:t xml:space="preserve"> рублей на социальные выплаты молодым специалистам.</w:t>
      </w:r>
    </w:p>
    <w:p w:rsidR="00E54332" w:rsidRPr="00ED6280" w:rsidRDefault="00E54332" w:rsidP="00E54332">
      <w:pPr>
        <w:ind w:firstLineChars="252" w:firstLine="706"/>
        <w:jc w:val="both"/>
        <w:rPr>
          <w:bCs/>
          <w:sz w:val="28"/>
          <w:szCs w:val="28"/>
        </w:rPr>
      </w:pPr>
      <w:r w:rsidRPr="00ED6280">
        <w:rPr>
          <w:bCs/>
          <w:sz w:val="28"/>
          <w:szCs w:val="28"/>
        </w:rPr>
        <w:t xml:space="preserve">На осуществление переданных в соответствии с Водным кодексом Российской Федерации полномочий Российской Федерации в области водных отношений за счет целевых федеральных средств запланированы расходы в сумме 38,1 </w:t>
      </w:r>
      <w:proofErr w:type="gramStart"/>
      <w:r w:rsidRPr="00ED6280">
        <w:rPr>
          <w:bCs/>
          <w:sz w:val="28"/>
          <w:szCs w:val="28"/>
        </w:rPr>
        <w:t>млн</w:t>
      </w:r>
      <w:proofErr w:type="gramEnd"/>
      <w:r w:rsidRPr="00ED6280">
        <w:rPr>
          <w:bCs/>
          <w:sz w:val="28"/>
          <w:szCs w:val="28"/>
        </w:rPr>
        <w:t xml:space="preserve"> рублей ежегодно на выполнение мероприятий по охране водных объектов, находящихся в федеральной собственности и расположенных на территории области.</w:t>
      </w:r>
    </w:p>
    <w:p w:rsidR="00E54332" w:rsidRPr="00ED6280" w:rsidRDefault="00E54332" w:rsidP="00E54332">
      <w:pPr>
        <w:ind w:firstLineChars="252" w:firstLine="690"/>
        <w:jc w:val="both"/>
        <w:rPr>
          <w:bCs/>
          <w:sz w:val="28"/>
          <w:szCs w:val="28"/>
        </w:rPr>
      </w:pPr>
      <w:r w:rsidRPr="00F1736A">
        <w:rPr>
          <w:bCs/>
          <w:spacing w:val="-6"/>
          <w:sz w:val="28"/>
          <w:szCs w:val="28"/>
        </w:rPr>
        <w:t xml:space="preserve">На развитие лесного хозяйства предусмотрены бюджетные ассигнования на 2017 год в сумме 161,9 </w:t>
      </w:r>
      <w:proofErr w:type="gramStart"/>
      <w:r w:rsidRPr="00F1736A">
        <w:rPr>
          <w:bCs/>
          <w:spacing w:val="-6"/>
          <w:sz w:val="28"/>
          <w:szCs w:val="28"/>
        </w:rPr>
        <w:t>млн</w:t>
      </w:r>
      <w:proofErr w:type="gramEnd"/>
      <w:r w:rsidRPr="00F1736A">
        <w:rPr>
          <w:bCs/>
          <w:spacing w:val="-6"/>
          <w:sz w:val="28"/>
          <w:szCs w:val="28"/>
        </w:rPr>
        <w:t xml:space="preserve"> рублей, на 2018 год - 163,9 млн рублей</w:t>
      </w:r>
      <w:r w:rsidRPr="00ED6280">
        <w:rPr>
          <w:bCs/>
          <w:sz w:val="28"/>
          <w:szCs w:val="28"/>
        </w:rPr>
        <w:t xml:space="preserve"> и на </w:t>
      </w:r>
      <w:r>
        <w:rPr>
          <w:bCs/>
          <w:sz w:val="28"/>
          <w:szCs w:val="28"/>
        </w:rPr>
        <w:br/>
      </w:r>
      <w:r w:rsidRPr="00ED6280">
        <w:rPr>
          <w:bCs/>
          <w:sz w:val="28"/>
          <w:szCs w:val="28"/>
        </w:rPr>
        <w:t xml:space="preserve">2019 год – 166,7 млн рублей, в том числе в рамках реализации </w:t>
      </w:r>
      <w:r w:rsidRPr="00F1736A">
        <w:rPr>
          <w:bCs/>
          <w:spacing w:val="-6"/>
          <w:sz w:val="28"/>
          <w:szCs w:val="28"/>
        </w:rPr>
        <w:t xml:space="preserve">государственной программы «Охрана окружающей среды, воспроизводство и рациональное использование природных ресурсов Саратовской области на период до 2020 года» - 75,7 млн рублей, 77,8 млн рублей и 80,6 </w:t>
      </w:r>
      <w:proofErr w:type="gramStart"/>
      <w:r w:rsidRPr="00F1736A">
        <w:rPr>
          <w:bCs/>
          <w:spacing w:val="-6"/>
          <w:sz w:val="28"/>
          <w:szCs w:val="28"/>
        </w:rPr>
        <w:t>млн</w:t>
      </w:r>
      <w:proofErr w:type="gramEnd"/>
      <w:r w:rsidRPr="00F1736A">
        <w:rPr>
          <w:bCs/>
          <w:spacing w:val="-6"/>
          <w:sz w:val="28"/>
          <w:szCs w:val="28"/>
        </w:rPr>
        <w:t xml:space="preserve"> рублей соответственно. Расходы на осуществление отдельных полномочий в области лесных отношений, переданных в соответствии с Лесным кодексом Российской Федерации, за счет целевых федеральных средств предусмотрены на 2017 год </w:t>
      </w:r>
      <w:r>
        <w:rPr>
          <w:bCs/>
          <w:spacing w:val="-6"/>
          <w:sz w:val="28"/>
          <w:szCs w:val="28"/>
        </w:rPr>
        <w:br/>
      </w:r>
      <w:r w:rsidRPr="00F1736A">
        <w:rPr>
          <w:bCs/>
          <w:spacing w:val="-6"/>
          <w:sz w:val="28"/>
          <w:szCs w:val="28"/>
        </w:rPr>
        <w:t xml:space="preserve">в сумме 145,7 </w:t>
      </w:r>
      <w:proofErr w:type="gramStart"/>
      <w:r w:rsidRPr="00F1736A">
        <w:rPr>
          <w:bCs/>
          <w:spacing w:val="-6"/>
          <w:sz w:val="28"/>
          <w:szCs w:val="28"/>
        </w:rPr>
        <w:t>млн</w:t>
      </w:r>
      <w:proofErr w:type="gramEnd"/>
      <w:r w:rsidRPr="00F1736A">
        <w:rPr>
          <w:bCs/>
          <w:spacing w:val="-6"/>
          <w:sz w:val="28"/>
          <w:szCs w:val="28"/>
        </w:rPr>
        <w:t xml:space="preserve"> рублей, на 2018 год - 147,8 млн рублей и на 2019 год - </w:t>
      </w:r>
      <w:r>
        <w:rPr>
          <w:bCs/>
          <w:spacing w:val="-6"/>
          <w:sz w:val="28"/>
          <w:szCs w:val="28"/>
        </w:rPr>
        <w:br/>
      </w:r>
      <w:r w:rsidRPr="00F1736A">
        <w:rPr>
          <w:bCs/>
          <w:spacing w:val="-6"/>
          <w:sz w:val="28"/>
          <w:szCs w:val="28"/>
        </w:rPr>
        <w:t xml:space="preserve">150,4 млн рублей для выполнения мероприятий по охране и воспроизводству </w:t>
      </w:r>
      <w:r w:rsidRPr="00F1736A">
        <w:rPr>
          <w:bCs/>
          <w:spacing w:val="-6"/>
          <w:sz w:val="28"/>
          <w:szCs w:val="28"/>
        </w:rPr>
        <w:lastRenderedPageBreak/>
        <w:t xml:space="preserve">лесов, осуществлению мер пожарной безопасности в лесах и тушению лесных пожаров, </w:t>
      </w:r>
      <w:proofErr w:type="spellStart"/>
      <w:r w:rsidRPr="00F1736A">
        <w:rPr>
          <w:bCs/>
          <w:spacing w:val="-6"/>
          <w:sz w:val="28"/>
          <w:szCs w:val="28"/>
        </w:rPr>
        <w:t>лесовосстановлению</w:t>
      </w:r>
      <w:proofErr w:type="spellEnd"/>
      <w:r w:rsidRPr="00F1736A">
        <w:rPr>
          <w:bCs/>
          <w:spacing w:val="-6"/>
          <w:sz w:val="28"/>
          <w:szCs w:val="28"/>
        </w:rPr>
        <w:t xml:space="preserve"> на землях лесного фонда.</w:t>
      </w:r>
    </w:p>
    <w:p w:rsidR="00E54332" w:rsidRPr="00F1736A" w:rsidRDefault="00E54332" w:rsidP="00E54332">
      <w:pPr>
        <w:ind w:firstLineChars="252" w:firstLine="690"/>
        <w:jc w:val="both"/>
        <w:rPr>
          <w:bCs/>
          <w:spacing w:val="-6"/>
          <w:sz w:val="28"/>
          <w:szCs w:val="28"/>
        </w:rPr>
      </w:pPr>
      <w:r w:rsidRPr="00F1736A">
        <w:rPr>
          <w:bCs/>
          <w:spacing w:val="-6"/>
          <w:sz w:val="28"/>
          <w:szCs w:val="28"/>
        </w:rPr>
        <w:t xml:space="preserve">На финансовое обеспечение мероприятий в области охраны объектов растительного и животного мира и среды их обитания, прикладных научных исследований в области охраны окружающей среды определены расходы </w:t>
      </w:r>
      <w:r>
        <w:rPr>
          <w:bCs/>
          <w:spacing w:val="-6"/>
          <w:sz w:val="28"/>
          <w:szCs w:val="28"/>
        </w:rPr>
        <w:br/>
      </w:r>
      <w:r w:rsidRPr="00F1736A">
        <w:rPr>
          <w:bCs/>
          <w:spacing w:val="-6"/>
          <w:sz w:val="28"/>
          <w:szCs w:val="28"/>
        </w:rPr>
        <w:t xml:space="preserve">на 2017 - 2018 годы по 10,3 </w:t>
      </w:r>
      <w:proofErr w:type="gramStart"/>
      <w:r w:rsidRPr="00F1736A">
        <w:rPr>
          <w:bCs/>
          <w:spacing w:val="-6"/>
          <w:sz w:val="28"/>
          <w:szCs w:val="28"/>
        </w:rPr>
        <w:t>млн</w:t>
      </w:r>
      <w:proofErr w:type="gramEnd"/>
      <w:r w:rsidRPr="00F1736A">
        <w:rPr>
          <w:bCs/>
          <w:spacing w:val="-6"/>
          <w:sz w:val="28"/>
          <w:szCs w:val="28"/>
        </w:rPr>
        <w:t xml:space="preserve"> рублей, на 2019 год – 10,1 млн рублей, в том числе за счет средств федерального бюджета на реализацию переданных полномочий Российской Федерации в области охраны и использования охотничьих ресурсов и объектов животного мира ежегодно по 0,6 </w:t>
      </w:r>
      <w:proofErr w:type="gramStart"/>
      <w:r w:rsidRPr="00F1736A">
        <w:rPr>
          <w:bCs/>
          <w:spacing w:val="-6"/>
          <w:sz w:val="28"/>
          <w:szCs w:val="28"/>
        </w:rPr>
        <w:t>млн</w:t>
      </w:r>
      <w:proofErr w:type="gramEnd"/>
      <w:r w:rsidRPr="00F1736A">
        <w:rPr>
          <w:bCs/>
          <w:spacing w:val="-6"/>
          <w:sz w:val="28"/>
          <w:szCs w:val="28"/>
        </w:rPr>
        <w:t xml:space="preserve"> рублей.</w:t>
      </w:r>
    </w:p>
    <w:p w:rsidR="00E54332" w:rsidRDefault="00E54332" w:rsidP="00E54332">
      <w:pPr>
        <w:ind w:firstLineChars="252" w:firstLine="696"/>
        <w:jc w:val="both"/>
        <w:rPr>
          <w:spacing w:val="-4"/>
          <w:sz w:val="28"/>
          <w:szCs w:val="28"/>
        </w:rPr>
      </w:pPr>
      <w:r w:rsidRPr="00D90F47">
        <w:rPr>
          <w:spacing w:val="-4"/>
          <w:sz w:val="28"/>
          <w:szCs w:val="28"/>
        </w:rPr>
        <w:t xml:space="preserve">По транспортному комплексу объем бюджетных ассигнований </w:t>
      </w:r>
      <w:r>
        <w:rPr>
          <w:spacing w:val="-4"/>
          <w:sz w:val="28"/>
          <w:szCs w:val="28"/>
        </w:rPr>
        <w:br/>
      </w:r>
      <w:r w:rsidRPr="00D90F47">
        <w:rPr>
          <w:spacing w:val="-4"/>
          <w:sz w:val="28"/>
          <w:szCs w:val="28"/>
        </w:rPr>
        <w:t xml:space="preserve">на 2017-2019 годы прогнозируется ежегодно в сумме 335,4 </w:t>
      </w:r>
      <w:proofErr w:type="gramStart"/>
      <w:r w:rsidRPr="00D90F47">
        <w:rPr>
          <w:spacing w:val="-4"/>
          <w:sz w:val="28"/>
          <w:szCs w:val="28"/>
        </w:rPr>
        <w:t>млн</w:t>
      </w:r>
      <w:proofErr w:type="gramEnd"/>
      <w:r w:rsidRPr="00D90F47">
        <w:rPr>
          <w:spacing w:val="-4"/>
          <w:sz w:val="28"/>
          <w:szCs w:val="28"/>
        </w:rPr>
        <w:t xml:space="preserve"> рублей. В составе расходов предусмотрено возмещение недополученных доходов транспортных организаций от применения регулируемых тарифов на пассажирские перевозки, исполнение мероприятий по комплексному развитию и обеспечению функционирования автоматической системы </w:t>
      </w:r>
      <w:proofErr w:type="spellStart"/>
      <w:r w:rsidRPr="00D90F47">
        <w:rPr>
          <w:spacing w:val="-4"/>
          <w:sz w:val="28"/>
          <w:szCs w:val="28"/>
        </w:rPr>
        <w:t>фотовидеофиксации</w:t>
      </w:r>
      <w:proofErr w:type="spellEnd"/>
      <w:r w:rsidRPr="00D90F47">
        <w:rPr>
          <w:spacing w:val="-4"/>
          <w:sz w:val="28"/>
          <w:szCs w:val="28"/>
        </w:rPr>
        <w:t xml:space="preserve"> нарушений правил дорожного движения.</w:t>
      </w:r>
    </w:p>
    <w:p w:rsidR="00E54332" w:rsidRDefault="00E54332" w:rsidP="00E54332">
      <w:pPr>
        <w:ind w:firstLineChars="252" w:firstLine="706"/>
        <w:jc w:val="both"/>
        <w:rPr>
          <w:sz w:val="28"/>
          <w:szCs w:val="28"/>
        </w:rPr>
      </w:pPr>
      <w:r w:rsidRPr="00844707">
        <w:rPr>
          <w:sz w:val="28"/>
          <w:szCs w:val="28"/>
        </w:rPr>
        <w:t xml:space="preserve">Объем расходов за счет средств областного дорожного фонда составит в 2017 году 5965,3 </w:t>
      </w:r>
      <w:proofErr w:type="gramStart"/>
      <w:r w:rsidRPr="00844707">
        <w:rPr>
          <w:sz w:val="28"/>
          <w:szCs w:val="28"/>
        </w:rPr>
        <w:t>млн</w:t>
      </w:r>
      <w:proofErr w:type="gramEnd"/>
      <w:r w:rsidRPr="00844707">
        <w:rPr>
          <w:sz w:val="28"/>
          <w:szCs w:val="28"/>
        </w:rPr>
        <w:t xml:space="preserve"> рублей, в 2018 и 2019 годах – 7978,0 млн рублей и 9700,0 млн. рублей. </w:t>
      </w:r>
      <w:proofErr w:type="gramStart"/>
      <w:r w:rsidRPr="00844707">
        <w:rPr>
          <w:sz w:val="28"/>
          <w:szCs w:val="28"/>
        </w:rPr>
        <w:t xml:space="preserve">В соответствии с рекомендациями Министерства финансов Российской Федерации </w:t>
      </w:r>
      <w:r>
        <w:rPr>
          <w:sz w:val="28"/>
          <w:szCs w:val="28"/>
        </w:rPr>
        <w:t>и П</w:t>
      </w:r>
      <w:r w:rsidRPr="00844707">
        <w:rPr>
          <w:sz w:val="28"/>
          <w:szCs w:val="28"/>
        </w:rPr>
        <w:t>лан</w:t>
      </w:r>
      <w:r>
        <w:rPr>
          <w:sz w:val="28"/>
          <w:szCs w:val="28"/>
        </w:rPr>
        <w:t>ом</w:t>
      </w:r>
      <w:r w:rsidRPr="00844707">
        <w:rPr>
          <w:sz w:val="28"/>
          <w:szCs w:val="28"/>
        </w:rPr>
        <w:t xml:space="preserve"> мероприятий по росту доходов бюджета, оптимизации расходов бюджета и сокращению государственного долга в целях оздоровления государственных финансов Саратовской области на период до 2020 года </w:t>
      </w:r>
      <w:r>
        <w:rPr>
          <w:sz w:val="28"/>
          <w:szCs w:val="28"/>
        </w:rPr>
        <w:t>с 1 января 2017 года</w:t>
      </w:r>
      <w:r w:rsidRPr="00844707">
        <w:rPr>
          <w:sz w:val="28"/>
          <w:szCs w:val="28"/>
        </w:rPr>
        <w:t xml:space="preserve"> отме</w:t>
      </w:r>
      <w:r>
        <w:rPr>
          <w:sz w:val="28"/>
          <w:szCs w:val="28"/>
        </w:rPr>
        <w:t>не</w:t>
      </w:r>
      <w:r w:rsidRPr="00844707">
        <w:rPr>
          <w:sz w:val="28"/>
          <w:szCs w:val="28"/>
        </w:rPr>
        <w:t>н</w:t>
      </w:r>
      <w:r>
        <w:rPr>
          <w:sz w:val="28"/>
          <w:szCs w:val="28"/>
        </w:rPr>
        <w:t>а</w:t>
      </w:r>
      <w:r w:rsidRPr="00844707">
        <w:rPr>
          <w:sz w:val="28"/>
          <w:szCs w:val="28"/>
        </w:rPr>
        <w:t xml:space="preserve"> льгот</w:t>
      </w:r>
      <w:r>
        <w:rPr>
          <w:sz w:val="28"/>
          <w:szCs w:val="28"/>
        </w:rPr>
        <w:t>а</w:t>
      </w:r>
      <w:r w:rsidRPr="00844707">
        <w:rPr>
          <w:sz w:val="28"/>
          <w:szCs w:val="28"/>
        </w:rPr>
        <w:t xml:space="preserve"> по налогу на имущество организаций, предоставляемых организациям в отношении автомобильных дорог общего пользования, находящихся в государственной собственности области.</w:t>
      </w:r>
      <w:proofErr w:type="gramEnd"/>
      <w:r w:rsidRPr="00844707">
        <w:rPr>
          <w:sz w:val="28"/>
          <w:szCs w:val="28"/>
        </w:rPr>
        <w:t xml:space="preserve"> В связи с этим за счет средств областного дорожного фонда предлагается на 2017-2019 годы предусмотреть расходы на уплату указанного налога в сумме 787,0 млн. рублей ежегодно.</w:t>
      </w:r>
    </w:p>
    <w:p w:rsidR="00E54332" w:rsidRPr="00BC0444" w:rsidRDefault="00E54332" w:rsidP="00E54332">
      <w:pPr>
        <w:ind w:firstLineChars="252" w:firstLine="706"/>
        <w:jc w:val="both"/>
        <w:rPr>
          <w:spacing w:val="-6"/>
          <w:sz w:val="28"/>
          <w:szCs w:val="28"/>
        </w:rPr>
      </w:pPr>
      <w:r w:rsidRPr="00F1736A">
        <w:rPr>
          <w:sz w:val="28"/>
          <w:szCs w:val="28"/>
        </w:rPr>
        <w:t xml:space="preserve">По отрасли «Жилищно-коммунальное хозяйство» на 2017 год запланированы расходы в размере 233,6 </w:t>
      </w:r>
      <w:proofErr w:type="gramStart"/>
      <w:r w:rsidRPr="00F1736A">
        <w:rPr>
          <w:sz w:val="28"/>
          <w:szCs w:val="28"/>
        </w:rPr>
        <w:t>млн</w:t>
      </w:r>
      <w:proofErr w:type="gramEnd"/>
      <w:r w:rsidRPr="00F1736A">
        <w:rPr>
          <w:sz w:val="28"/>
          <w:szCs w:val="28"/>
        </w:rPr>
        <w:t xml:space="preserve"> рублей, на 2018 год – </w:t>
      </w:r>
      <w:r>
        <w:rPr>
          <w:sz w:val="28"/>
          <w:szCs w:val="28"/>
        </w:rPr>
        <w:br/>
      </w:r>
      <w:r w:rsidRPr="00F1736A">
        <w:rPr>
          <w:sz w:val="28"/>
          <w:szCs w:val="28"/>
        </w:rPr>
        <w:t>243,9 млн рублей,</w:t>
      </w:r>
      <w:r w:rsidRPr="00BC0444">
        <w:rPr>
          <w:spacing w:val="-6"/>
          <w:sz w:val="28"/>
          <w:szCs w:val="28"/>
        </w:rPr>
        <w:t xml:space="preserve"> на 2019 год – 216,5 млн рублей</w:t>
      </w:r>
      <w:r>
        <w:rPr>
          <w:spacing w:val="-6"/>
          <w:sz w:val="28"/>
          <w:szCs w:val="28"/>
        </w:rPr>
        <w:t xml:space="preserve"> по следующим направлениям</w:t>
      </w:r>
      <w:r w:rsidRPr="00BC0444">
        <w:rPr>
          <w:spacing w:val="-6"/>
          <w:sz w:val="28"/>
          <w:szCs w:val="28"/>
        </w:rPr>
        <w:t>:</w:t>
      </w:r>
    </w:p>
    <w:p w:rsidR="00E54332" w:rsidRPr="00BC0444" w:rsidRDefault="00E54332" w:rsidP="00E54332">
      <w:pPr>
        <w:ind w:firstLineChars="252" w:firstLine="690"/>
        <w:jc w:val="both"/>
        <w:rPr>
          <w:spacing w:val="-6"/>
          <w:sz w:val="28"/>
          <w:szCs w:val="28"/>
        </w:rPr>
      </w:pPr>
      <w:r w:rsidRPr="00BC0444">
        <w:rPr>
          <w:spacing w:val="-6"/>
          <w:sz w:val="28"/>
          <w:szCs w:val="28"/>
        </w:rPr>
        <w:t xml:space="preserve">- предоставление субсидии на возмещение затрат при осуществлении технической эксплуатации и текущего ремонта сооружений инженерной защиты области </w:t>
      </w:r>
      <w:r>
        <w:rPr>
          <w:spacing w:val="-6"/>
          <w:sz w:val="28"/>
          <w:szCs w:val="28"/>
        </w:rPr>
        <w:t xml:space="preserve">в объемах </w:t>
      </w:r>
      <w:r w:rsidRPr="00BC0444">
        <w:rPr>
          <w:spacing w:val="-6"/>
          <w:sz w:val="28"/>
          <w:szCs w:val="28"/>
        </w:rPr>
        <w:t xml:space="preserve">66,0 </w:t>
      </w:r>
      <w:proofErr w:type="gramStart"/>
      <w:r w:rsidRPr="00BC0444">
        <w:rPr>
          <w:spacing w:val="-6"/>
          <w:sz w:val="28"/>
          <w:szCs w:val="28"/>
        </w:rPr>
        <w:t>млн</w:t>
      </w:r>
      <w:proofErr w:type="gramEnd"/>
      <w:r w:rsidRPr="00BC0444">
        <w:rPr>
          <w:spacing w:val="-6"/>
          <w:sz w:val="28"/>
          <w:szCs w:val="28"/>
        </w:rPr>
        <w:t xml:space="preserve"> рублей, 67,0 млн рублей</w:t>
      </w:r>
      <w:r>
        <w:rPr>
          <w:spacing w:val="-6"/>
          <w:sz w:val="28"/>
          <w:szCs w:val="28"/>
        </w:rPr>
        <w:t xml:space="preserve"> и</w:t>
      </w:r>
      <w:r w:rsidRPr="00BC0444">
        <w:rPr>
          <w:spacing w:val="-6"/>
          <w:sz w:val="28"/>
          <w:szCs w:val="28"/>
        </w:rPr>
        <w:t xml:space="preserve"> 68,0 млн рублей</w:t>
      </w:r>
      <w:r>
        <w:rPr>
          <w:spacing w:val="-6"/>
          <w:sz w:val="28"/>
          <w:szCs w:val="28"/>
        </w:rPr>
        <w:t xml:space="preserve"> соответственно по годам</w:t>
      </w:r>
      <w:r w:rsidRPr="00BC0444">
        <w:rPr>
          <w:spacing w:val="-6"/>
          <w:sz w:val="28"/>
          <w:szCs w:val="28"/>
        </w:rPr>
        <w:t xml:space="preserve">; </w:t>
      </w:r>
    </w:p>
    <w:p w:rsidR="00E54332" w:rsidRPr="00BC0444" w:rsidRDefault="00E54332" w:rsidP="00E54332">
      <w:pPr>
        <w:ind w:firstLineChars="252" w:firstLine="690"/>
        <w:jc w:val="both"/>
        <w:rPr>
          <w:spacing w:val="-6"/>
          <w:sz w:val="28"/>
          <w:szCs w:val="28"/>
        </w:rPr>
      </w:pPr>
      <w:r w:rsidRPr="00BC0444">
        <w:rPr>
          <w:spacing w:val="-6"/>
          <w:sz w:val="28"/>
          <w:szCs w:val="28"/>
        </w:rPr>
        <w:t>- возмещение затрат на предупреждение чрезвычайных ситуаций, которые могут привести к нарушению функционирования объектов жизнеобеспечения при предоставлении услуг населению по тепло-, водосна</w:t>
      </w:r>
      <w:r>
        <w:rPr>
          <w:spacing w:val="-6"/>
          <w:sz w:val="28"/>
          <w:szCs w:val="28"/>
        </w:rPr>
        <w:t>бжению, водоотведению на 2017-</w:t>
      </w:r>
      <w:r w:rsidRPr="00BC0444">
        <w:rPr>
          <w:spacing w:val="-6"/>
          <w:sz w:val="28"/>
          <w:szCs w:val="28"/>
        </w:rPr>
        <w:t xml:space="preserve">2018 годы предусмотрено по 25,0 </w:t>
      </w:r>
      <w:proofErr w:type="gramStart"/>
      <w:r w:rsidRPr="00BC0444">
        <w:rPr>
          <w:spacing w:val="-6"/>
          <w:sz w:val="28"/>
          <w:szCs w:val="28"/>
        </w:rPr>
        <w:t>млн</w:t>
      </w:r>
      <w:proofErr w:type="gramEnd"/>
      <w:r w:rsidRPr="00BC0444">
        <w:rPr>
          <w:spacing w:val="-6"/>
          <w:sz w:val="28"/>
          <w:szCs w:val="28"/>
        </w:rPr>
        <w:t xml:space="preserve"> рублей ежегодно; </w:t>
      </w:r>
    </w:p>
    <w:p w:rsidR="00E54332" w:rsidRPr="00BC0444" w:rsidRDefault="00E54332" w:rsidP="00E54332">
      <w:pPr>
        <w:ind w:firstLineChars="252" w:firstLine="690"/>
        <w:jc w:val="both"/>
        <w:rPr>
          <w:spacing w:val="-6"/>
          <w:sz w:val="28"/>
          <w:szCs w:val="28"/>
        </w:rPr>
      </w:pPr>
      <w:r w:rsidRPr="00BC0444">
        <w:rPr>
          <w:spacing w:val="-6"/>
          <w:sz w:val="28"/>
          <w:szCs w:val="28"/>
        </w:rPr>
        <w:t xml:space="preserve">- предоставление субсидии специализированной некоммерческой организации «Фонд капитального ремонта» в 2017 году в размере </w:t>
      </w:r>
      <w:r>
        <w:rPr>
          <w:spacing w:val="-6"/>
          <w:sz w:val="28"/>
          <w:szCs w:val="28"/>
        </w:rPr>
        <w:br/>
      </w:r>
      <w:r w:rsidRPr="00BC0444">
        <w:rPr>
          <w:spacing w:val="-6"/>
          <w:sz w:val="28"/>
          <w:szCs w:val="28"/>
        </w:rPr>
        <w:t xml:space="preserve">91,3 </w:t>
      </w:r>
      <w:proofErr w:type="gramStart"/>
      <w:r w:rsidRPr="00BC0444">
        <w:rPr>
          <w:spacing w:val="-6"/>
          <w:sz w:val="28"/>
          <w:szCs w:val="28"/>
        </w:rPr>
        <w:t>млн</w:t>
      </w:r>
      <w:proofErr w:type="gramEnd"/>
      <w:r w:rsidRPr="00BC0444">
        <w:rPr>
          <w:spacing w:val="-6"/>
          <w:sz w:val="28"/>
          <w:szCs w:val="28"/>
        </w:rPr>
        <w:t xml:space="preserve"> рублей, в 2018 году – 94,1 млн рублей и в 2019 году – 96,8 млн рублей. </w:t>
      </w:r>
    </w:p>
    <w:p w:rsidR="00E54332" w:rsidRDefault="00E54332" w:rsidP="00E54332">
      <w:pPr>
        <w:ind w:firstLineChars="252" w:firstLine="690"/>
        <w:jc w:val="both"/>
        <w:rPr>
          <w:spacing w:val="-6"/>
          <w:sz w:val="28"/>
          <w:szCs w:val="28"/>
        </w:rPr>
      </w:pPr>
      <w:r w:rsidRPr="00BC0444">
        <w:rPr>
          <w:spacing w:val="-6"/>
          <w:sz w:val="28"/>
          <w:szCs w:val="28"/>
        </w:rPr>
        <w:t xml:space="preserve">- на уплату взносов на капитальный ремонт общего имущества в многоквартирных домах, относящихся к государственному жилищному фонду </w:t>
      </w:r>
      <w:r w:rsidRPr="00BC0444">
        <w:rPr>
          <w:spacing w:val="-6"/>
          <w:sz w:val="28"/>
          <w:szCs w:val="28"/>
        </w:rPr>
        <w:lastRenderedPageBreak/>
        <w:t xml:space="preserve">области в 2017 году и в плановом периоде 2018 и 2019 годов планируется направить по 2,6 </w:t>
      </w:r>
      <w:proofErr w:type="gramStart"/>
      <w:r w:rsidRPr="00BC0444">
        <w:rPr>
          <w:spacing w:val="-6"/>
          <w:sz w:val="28"/>
          <w:szCs w:val="28"/>
        </w:rPr>
        <w:t>млн</w:t>
      </w:r>
      <w:proofErr w:type="gramEnd"/>
      <w:r w:rsidRPr="00BC0444">
        <w:rPr>
          <w:spacing w:val="-6"/>
          <w:sz w:val="28"/>
          <w:szCs w:val="28"/>
        </w:rPr>
        <w:t xml:space="preserve"> рублей ежегодно.</w:t>
      </w:r>
      <w:r>
        <w:rPr>
          <w:spacing w:val="-6"/>
          <w:sz w:val="28"/>
          <w:szCs w:val="28"/>
        </w:rPr>
        <w:t xml:space="preserve"> </w:t>
      </w:r>
    </w:p>
    <w:p w:rsidR="00E54332" w:rsidRDefault="00E54332" w:rsidP="00E54332">
      <w:pPr>
        <w:ind w:firstLineChars="252" w:firstLine="690"/>
        <w:jc w:val="both"/>
        <w:rPr>
          <w:spacing w:val="-6"/>
          <w:sz w:val="28"/>
          <w:szCs w:val="28"/>
        </w:rPr>
      </w:pPr>
      <w:r w:rsidRPr="00663AF1">
        <w:rPr>
          <w:spacing w:val="-6"/>
          <w:sz w:val="28"/>
          <w:szCs w:val="28"/>
        </w:rPr>
        <w:t>На ближайшие три года по-прежнему острой проблем</w:t>
      </w:r>
      <w:r>
        <w:rPr>
          <w:spacing w:val="-6"/>
          <w:sz w:val="28"/>
          <w:szCs w:val="28"/>
        </w:rPr>
        <w:t>ой</w:t>
      </w:r>
      <w:r w:rsidRPr="00663AF1">
        <w:rPr>
          <w:spacing w:val="-6"/>
          <w:sz w:val="28"/>
          <w:szCs w:val="28"/>
        </w:rPr>
        <w:t xml:space="preserve"> </w:t>
      </w:r>
      <w:r>
        <w:rPr>
          <w:spacing w:val="-6"/>
          <w:sz w:val="28"/>
          <w:szCs w:val="28"/>
        </w:rPr>
        <w:t>останется</w:t>
      </w:r>
      <w:r w:rsidRPr="00663AF1">
        <w:rPr>
          <w:spacing w:val="-6"/>
          <w:sz w:val="28"/>
          <w:szCs w:val="28"/>
        </w:rPr>
        <w:t xml:space="preserve"> обеспечени</w:t>
      </w:r>
      <w:r>
        <w:rPr>
          <w:spacing w:val="-6"/>
          <w:sz w:val="28"/>
          <w:szCs w:val="28"/>
        </w:rPr>
        <w:t>е жилыми помещениями детей </w:t>
      </w:r>
      <w:r w:rsidRPr="00663AF1">
        <w:rPr>
          <w:spacing w:val="-6"/>
          <w:sz w:val="28"/>
          <w:szCs w:val="28"/>
        </w:rPr>
        <w:t>-</w:t>
      </w:r>
      <w:r>
        <w:rPr>
          <w:spacing w:val="-6"/>
          <w:sz w:val="28"/>
          <w:szCs w:val="28"/>
        </w:rPr>
        <w:t> </w:t>
      </w:r>
      <w:r w:rsidRPr="00663AF1">
        <w:rPr>
          <w:spacing w:val="-6"/>
          <w:sz w:val="28"/>
          <w:szCs w:val="28"/>
        </w:rPr>
        <w:t xml:space="preserve">сирот и детей, оставшихся без попечения родителей. В условиях ограниченности финансовых ресурсов области на финансирование указанных мероприятий за счет средств областного бюджета планируется направить 225,3 </w:t>
      </w:r>
      <w:proofErr w:type="gramStart"/>
      <w:r w:rsidRPr="00663AF1">
        <w:rPr>
          <w:spacing w:val="-6"/>
          <w:sz w:val="28"/>
          <w:szCs w:val="28"/>
        </w:rPr>
        <w:t>млн</w:t>
      </w:r>
      <w:proofErr w:type="gramEnd"/>
      <w:r w:rsidRPr="00663AF1">
        <w:rPr>
          <w:spacing w:val="-6"/>
          <w:sz w:val="28"/>
          <w:szCs w:val="28"/>
        </w:rPr>
        <w:t xml:space="preserve"> рублей, 179,3 млн рублей и 174,8 млн рублей</w:t>
      </w:r>
      <w:r>
        <w:rPr>
          <w:spacing w:val="-6"/>
          <w:sz w:val="28"/>
          <w:szCs w:val="28"/>
        </w:rPr>
        <w:t xml:space="preserve"> соответственно по годам. Проектом ф</w:t>
      </w:r>
      <w:r w:rsidRPr="00663AF1">
        <w:rPr>
          <w:spacing w:val="-6"/>
          <w:sz w:val="28"/>
          <w:szCs w:val="28"/>
        </w:rPr>
        <w:t xml:space="preserve">едерального закона «О федеральном бюджете на 2017 год и на плановый период 2018 и 2019 годов» межбюджетные трансферты </w:t>
      </w:r>
      <w:r>
        <w:rPr>
          <w:spacing w:val="-6"/>
          <w:sz w:val="28"/>
          <w:szCs w:val="28"/>
        </w:rPr>
        <w:t xml:space="preserve">по аналогичному направлению </w:t>
      </w:r>
      <w:proofErr w:type="spellStart"/>
      <w:r w:rsidRPr="00663AF1">
        <w:rPr>
          <w:spacing w:val="-6"/>
          <w:sz w:val="28"/>
          <w:szCs w:val="28"/>
        </w:rPr>
        <w:t>софинансировани</w:t>
      </w:r>
      <w:r>
        <w:rPr>
          <w:spacing w:val="-6"/>
          <w:sz w:val="28"/>
          <w:szCs w:val="28"/>
        </w:rPr>
        <w:t>я</w:t>
      </w:r>
      <w:proofErr w:type="spellEnd"/>
      <w:r w:rsidRPr="00663AF1">
        <w:rPr>
          <w:spacing w:val="-6"/>
          <w:sz w:val="28"/>
          <w:szCs w:val="28"/>
        </w:rPr>
        <w:t xml:space="preserve"> не предусмотрены.</w:t>
      </w:r>
    </w:p>
    <w:p w:rsidR="00E54332" w:rsidRDefault="00E54332" w:rsidP="00E54332">
      <w:pPr>
        <w:ind w:firstLineChars="252" w:firstLine="690"/>
        <w:jc w:val="both"/>
        <w:rPr>
          <w:spacing w:val="-6"/>
          <w:sz w:val="28"/>
          <w:szCs w:val="28"/>
        </w:rPr>
      </w:pPr>
      <w:r>
        <w:rPr>
          <w:spacing w:val="-6"/>
          <w:sz w:val="28"/>
          <w:szCs w:val="28"/>
        </w:rPr>
        <w:t xml:space="preserve">В связи с увеличением объемов </w:t>
      </w:r>
      <w:r w:rsidRPr="004B5349">
        <w:rPr>
          <w:spacing w:val="-6"/>
          <w:sz w:val="28"/>
          <w:szCs w:val="28"/>
        </w:rPr>
        <w:t>государственного жилищного фонда области</w:t>
      </w:r>
      <w:r>
        <w:rPr>
          <w:spacing w:val="-6"/>
          <w:sz w:val="28"/>
          <w:szCs w:val="28"/>
        </w:rPr>
        <w:t>, предоставляемого социально незащищенным категориям населения, н</w:t>
      </w:r>
      <w:r w:rsidRPr="004B5349">
        <w:rPr>
          <w:spacing w:val="-6"/>
          <w:sz w:val="28"/>
          <w:szCs w:val="28"/>
        </w:rPr>
        <w:t>а уплату налогов, сборов и иных платежей предусмотрен</w:t>
      </w:r>
      <w:r>
        <w:rPr>
          <w:spacing w:val="-6"/>
          <w:sz w:val="28"/>
          <w:szCs w:val="28"/>
        </w:rPr>
        <w:t>ы</w:t>
      </w:r>
      <w:r w:rsidRPr="004B5349">
        <w:rPr>
          <w:spacing w:val="-6"/>
          <w:sz w:val="28"/>
          <w:szCs w:val="28"/>
        </w:rPr>
        <w:t xml:space="preserve"> 27,6 </w:t>
      </w:r>
      <w:proofErr w:type="gramStart"/>
      <w:r w:rsidRPr="004B5349">
        <w:rPr>
          <w:spacing w:val="-6"/>
          <w:sz w:val="28"/>
          <w:szCs w:val="28"/>
        </w:rPr>
        <w:t>млн</w:t>
      </w:r>
      <w:proofErr w:type="gramEnd"/>
      <w:r w:rsidRPr="004B5349">
        <w:rPr>
          <w:spacing w:val="-6"/>
          <w:sz w:val="28"/>
          <w:szCs w:val="28"/>
        </w:rPr>
        <w:t xml:space="preserve"> рублей, на 2018 год – 32,5 млн рублей, на 2019 год – 25,0 млн рублей.</w:t>
      </w:r>
    </w:p>
    <w:p w:rsidR="00E54332" w:rsidRDefault="00E54332" w:rsidP="00E54332">
      <w:pPr>
        <w:ind w:firstLineChars="252" w:firstLine="690"/>
        <w:jc w:val="both"/>
        <w:rPr>
          <w:spacing w:val="-6"/>
          <w:sz w:val="28"/>
          <w:szCs w:val="28"/>
        </w:rPr>
      </w:pPr>
      <w:r w:rsidRPr="008569BD">
        <w:rPr>
          <w:spacing w:val="-6"/>
          <w:sz w:val="28"/>
          <w:szCs w:val="28"/>
        </w:rPr>
        <w:t xml:space="preserve">Расходы инвестиционного характера в рамках областной адресной инвестиционной программы предусмотрены на 2017 год в объеме </w:t>
      </w:r>
      <w:r>
        <w:rPr>
          <w:spacing w:val="-6"/>
          <w:sz w:val="28"/>
          <w:szCs w:val="28"/>
        </w:rPr>
        <w:br/>
      </w:r>
      <w:r w:rsidRPr="00F1736A">
        <w:rPr>
          <w:spacing w:val="-8"/>
          <w:sz w:val="28"/>
          <w:szCs w:val="28"/>
        </w:rPr>
        <w:t xml:space="preserve">454,8 </w:t>
      </w:r>
      <w:proofErr w:type="gramStart"/>
      <w:r w:rsidRPr="00F1736A">
        <w:rPr>
          <w:spacing w:val="-8"/>
          <w:sz w:val="28"/>
          <w:szCs w:val="28"/>
        </w:rPr>
        <w:t>млн</w:t>
      </w:r>
      <w:proofErr w:type="gramEnd"/>
      <w:r w:rsidRPr="00F1736A">
        <w:rPr>
          <w:spacing w:val="-8"/>
          <w:sz w:val="28"/>
          <w:szCs w:val="28"/>
        </w:rPr>
        <w:t xml:space="preserve"> рублей, на 2018 год – 358,7 млн рублей, на 2019 год – 357,0 млн рублей.</w:t>
      </w:r>
      <w:r w:rsidRPr="008569BD">
        <w:rPr>
          <w:spacing w:val="-6"/>
          <w:sz w:val="28"/>
          <w:szCs w:val="28"/>
        </w:rPr>
        <w:t xml:space="preserve"> </w:t>
      </w:r>
    </w:p>
    <w:p w:rsidR="00E54332" w:rsidRDefault="00E54332" w:rsidP="00E54332">
      <w:pPr>
        <w:ind w:firstLineChars="252" w:firstLine="706"/>
        <w:jc w:val="both"/>
        <w:rPr>
          <w:sz w:val="28"/>
          <w:szCs w:val="28"/>
        </w:rPr>
      </w:pPr>
      <w:r w:rsidRPr="00DA33A3">
        <w:rPr>
          <w:sz w:val="28"/>
          <w:szCs w:val="28"/>
        </w:rPr>
        <w:t xml:space="preserve">Кроме того, на предоставление жилых помещений по договорам социального найма в 2017 году запланировано 21,1 </w:t>
      </w:r>
      <w:proofErr w:type="gramStart"/>
      <w:r w:rsidRPr="00DA33A3">
        <w:rPr>
          <w:sz w:val="28"/>
          <w:szCs w:val="28"/>
        </w:rPr>
        <w:t>млн</w:t>
      </w:r>
      <w:proofErr w:type="gramEnd"/>
      <w:r w:rsidRPr="00DA33A3">
        <w:rPr>
          <w:sz w:val="28"/>
          <w:szCs w:val="28"/>
        </w:rPr>
        <w:t xml:space="preserve"> рублей, в 2018 году – 22,6 млн рублей и в 2019 году – 24,1 млн рублей.</w:t>
      </w:r>
    </w:p>
    <w:p w:rsidR="00E54332" w:rsidRPr="00770AA1" w:rsidRDefault="00E54332" w:rsidP="00E54332">
      <w:pPr>
        <w:ind w:firstLineChars="252" w:firstLine="706"/>
        <w:jc w:val="both"/>
        <w:rPr>
          <w:sz w:val="28"/>
          <w:szCs w:val="28"/>
        </w:rPr>
      </w:pPr>
      <w:r w:rsidRPr="00770AA1">
        <w:rPr>
          <w:sz w:val="28"/>
          <w:szCs w:val="28"/>
        </w:rPr>
        <w:t xml:space="preserve">Также на уровне 2016 года планируются расходы на поддержку и развитие малого и среднего предпринимательства в 2017-2019 годах </w:t>
      </w:r>
      <w:r>
        <w:rPr>
          <w:sz w:val="28"/>
          <w:szCs w:val="28"/>
        </w:rPr>
        <w:br/>
      </w:r>
      <w:r w:rsidRPr="00770AA1">
        <w:rPr>
          <w:sz w:val="28"/>
          <w:szCs w:val="28"/>
        </w:rPr>
        <w:t xml:space="preserve">по 26,6 </w:t>
      </w:r>
      <w:proofErr w:type="gramStart"/>
      <w:r w:rsidRPr="00770AA1">
        <w:rPr>
          <w:sz w:val="28"/>
          <w:szCs w:val="28"/>
        </w:rPr>
        <w:t>млн</w:t>
      </w:r>
      <w:proofErr w:type="gramEnd"/>
      <w:r w:rsidRPr="00770AA1">
        <w:rPr>
          <w:sz w:val="28"/>
          <w:szCs w:val="28"/>
        </w:rPr>
        <w:t xml:space="preserve"> рублей ежегодно, в том числе на поддержку деятельности муниципальных бизнес-инкубаторов – 4,9 млн рублей.</w:t>
      </w:r>
    </w:p>
    <w:p w:rsidR="00E54332" w:rsidRPr="00770AA1" w:rsidRDefault="00E54332" w:rsidP="00E54332">
      <w:pPr>
        <w:ind w:firstLineChars="252" w:firstLine="706"/>
        <w:jc w:val="both"/>
        <w:rPr>
          <w:sz w:val="28"/>
          <w:szCs w:val="28"/>
        </w:rPr>
      </w:pPr>
      <w:r w:rsidRPr="00770AA1">
        <w:rPr>
          <w:sz w:val="28"/>
          <w:szCs w:val="28"/>
        </w:rPr>
        <w:t>В целях участия области в течение 2017</w:t>
      </w:r>
      <w:r>
        <w:rPr>
          <w:sz w:val="28"/>
          <w:szCs w:val="28"/>
        </w:rPr>
        <w:t> </w:t>
      </w:r>
      <w:r w:rsidRPr="00770AA1">
        <w:rPr>
          <w:sz w:val="28"/>
          <w:szCs w:val="28"/>
        </w:rPr>
        <w:t>-</w:t>
      </w:r>
      <w:r>
        <w:rPr>
          <w:sz w:val="28"/>
          <w:szCs w:val="28"/>
        </w:rPr>
        <w:t> </w:t>
      </w:r>
      <w:r w:rsidRPr="00770AA1">
        <w:rPr>
          <w:sz w:val="28"/>
          <w:szCs w:val="28"/>
        </w:rPr>
        <w:t xml:space="preserve">2019 годах в федеральной целевой программе «Устойчивое развитие сельских территорий </w:t>
      </w:r>
      <w:r>
        <w:rPr>
          <w:sz w:val="28"/>
          <w:szCs w:val="28"/>
        </w:rPr>
        <w:br/>
      </w:r>
      <w:r w:rsidRPr="00770AA1">
        <w:rPr>
          <w:sz w:val="28"/>
          <w:szCs w:val="28"/>
        </w:rPr>
        <w:t xml:space="preserve">на 2014-2017 годы и на период до 2020 года» на долевое финансирование за счет средств областного бюджета на мероприятия по комплексному обустройству объектами социальной и инженерной инфраструктуры населенных пунктов, расположенных в сельской местности, на 2017 год запланировано 57,2 </w:t>
      </w:r>
      <w:proofErr w:type="gramStart"/>
      <w:r w:rsidRPr="00770AA1">
        <w:rPr>
          <w:sz w:val="28"/>
          <w:szCs w:val="28"/>
        </w:rPr>
        <w:t>млн</w:t>
      </w:r>
      <w:proofErr w:type="gramEnd"/>
      <w:r w:rsidRPr="00770AA1">
        <w:rPr>
          <w:sz w:val="28"/>
          <w:szCs w:val="28"/>
        </w:rPr>
        <w:t xml:space="preserve"> рублей, на 2018 год – 33,6 </w:t>
      </w:r>
      <w:proofErr w:type="gramStart"/>
      <w:r w:rsidRPr="00770AA1">
        <w:rPr>
          <w:sz w:val="28"/>
          <w:szCs w:val="28"/>
        </w:rPr>
        <w:t>млн</w:t>
      </w:r>
      <w:proofErr w:type="gramEnd"/>
      <w:r w:rsidRPr="00770AA1">
        <w:rPr>
          <w:sz w:val="28"/>
          <w:szCs w:val="28"/>
        </w:rPr>
        <w:t xml:space="preserve"> рублей, на 2019 год – 39,0 млн рублей.</w:t>
      </w:r>
    </w:p>
    <w:p w:rsidR="00E54332" w:rsidRDefault="00E54332" w:rsidP="00E54332">
      <w:pPr>
        <w:ind w:firstLineChars="252" w:firstLine="706"/>
        <w:jc w:val="both"/>
        <w:rPr>
          <w:sz w:val="28"/>
          <w:szCs w:val="28"/>
        </w:rPr>
      </w:pPr>
      <w:r w:rsidRPr="00770AA1">
        <w:rPr>
          <w:sz w:val="28"/>
          <w:szCs w:val="28"/>
        </w:rPr>
        <w:t xml:space="preserve">При этом на мероприятия по развитию водоснабжения в 2017 году предусмотрено увеличение расходов по сравнению с 2016 годом на </w:t>
      </w:r>
      <w:r>
        <w:rPr>
          <w:sz w:val="28"/>
          <w:szCs w:val="28"/>
        </w:rPr>
        <w:br/>
      </w:r>
      <w:r w:rsidRPr="00770AA1">
        <w:rPr>
          <w:sz w:val="28"/>
          <w:szCs w:val="28"/>
        </w:rPr>
        <w:t xml:space="preserve">6,6 </w:t>
      </w:r>
      <w:proofErr w:type="gramStart"/>
      <w:r w:rsidRPr="00770AA1">
        <w:rPr>
          <w:sz w:val="28"/>
          <w:szCs w:val="28"/>
        </w:rPr>
        <w:t>млн</w:t>
      </w:r>
      <w:proofErr w:type="gramEnd"/>
      <w:r w:rsidRPr="00770AA1">
        <w:rPr>
          <w:sz w:val="28"/>
          <w:szCs w:val="28"/>
        </w:rPr>
        <w:t xml:space="preserve"> рублей, на развитие сети фельдшерско-акушерских пунктов и (или) офисов врачей общей практики предусмотрено увеличение на </w:t>
      </w:r>
      <w:r>
        <w:rPr>
          <w:sz w:val="28"/>
          <w:szCs w:val="28"/>
        </w:rPr>
        <w:br/>
      </w:r>
      <w:r w:rsidRPr="00770AA1">
        <w:rPr>
          <w:sz w:val="28"/>
          <w:szCs w:val="28"/>
        </w:rPr>
        <w:t xml:space="preserve">1,3 млн рублей, на развитие сети общеобразовательных организаций предусмотрено уменьшение на 33,0 млн рублей в связи с завершением строительства объектов, которые строились в рамках вышеуказанной программы несколько лет. Кроме того, на 2017-2019 годы в программу добавлены новые мероприятия по комплексному обустройству площадок под компактную жилищную застройку в сельской местности, по развитию сети плоскостных спортивных сооружений в сельской местности, а также на </w:t>
      </w:r>
      <w:proofErr w:type="spellStart"/>
      <w:r w:rsidRPr="00770AA1">
        <w:rPr>
          <w:sz w:val="28"/>
          <w:szCs w:val="28"/>
        </w:rPr>
        <w:t>грантовую</w:t>
      </w:r>
      <w:proofErr w:type="spellEnd"/>
      <w:r w:rsidRPr="00770AA1">
        <w:rPr>
          <w:sz w:val="28"/>
          <w:szCs w:val="28"/>
        </w:rPr>
        <w:t xml:space="preserve"> поддержку местных инициатив граждан, проживающих в </w:t>
      </w:r>
      <w:r w:rsidRPr="00770AA1">
        <w:rPr>
          <w:sz w:val="28"/>
          <w:szCs w:val="28"/>
        </w:rPr>
        <w:lastRenderedPageBreak/>
        <w:t xml:space="preserve">сельской местности. На эти цели в областном бюджете на 2017 год предусмотрено 25,9 млн. рублей и на 2018 и </w:t>
      </w:r>
      <w:r>
        <w:rPr>
          <w:sz w:val="28"/>
          <w:szCs w:val="28"/>
        </w:rPr>
        <w:t xml:space="preserve">2019 годы – 24,0 </w:t>
      </w:r>
      <w:proofErr w:type="gramStart"/>
      <w:r>
        <w:rPr>
          <w:sz w:val="28"/>
          <w:szCs w:val="28"/>
        </w:rPr>
        <w:t>млн</w:t>
      </w:r>
      <w:proofErr w:type="gramEnd"/>
      <w:r>
        <w:rPr>
          <w:sz w:val="28"/>
          <w:szCs w:val="28"/>
        </w:rPr>
        <w:t xml:space="preserve"> рублей и 27,0 млн рублей </w:t>
      </w:r>
      <w:r w:rsidRPr="00770AA1">
        <w:rPr>
          <w:sz w:val="28"/>
          <w:szCs w:val="28"/>
        </w:rPr>
        <w:t>соответственно.</w:t>
      </w:r>
    </w:p>
    <w:p w:rsidR="00E54332" w:rsidRPr="00FC2F50" w:rsidRDefault="00E54332" w:rsidP="00E54332">
      <w:pPr>
        <w:pStyle w:val="a8"/>
        <w:tabs>
          <w:tab w:val="left" w:pos="3120"/>
        </w:tabs>
        <w:spacing w:after="0"/>
        <w:ind w:firstLineChars="253" w:firstLine="708"/>
        <w:jc w:val="both"/>
        <w:rPr>
          <w:sz w:val="28"/>
          <w:szCs w:val="28"/>
        </w:rPr>
      </w:pPr>
      <w:r w:rsidRPr="00FC2F50">
        <w:rPr>
          <w:sz w:val="28"/>
          <w:szCs w:val="28"/>
        </w:rPr>
        <w:t xml:space="preserve">Расходы на обеспечение пожарной безопасности, предупреждение и защиту от чрезвычайных ситуаций, гражданскую оборону определены на 2017-2019 годы по 218,6 </w:t>
      </w:r>
      <w:proofErr w:type="gramStart"/>
      <w:r w:rsidRPr="00FC2F50">
        <w:rPr>
          <w:sz w:val="28"/>
          <w:szCs w:val="28"/>
        </w:rPr>
        <w:t>млн</w:t>
      </w:r>
      <w:proofErr w:type="gramEnd"/>
      <w:r w:rsidRPr="00FC2F50">
        <w:rPr>
          <w:sz w:val="28"/>
          <w:szCs w:val="28"/>
        </w:rPr>
        <w:t xml:space="preserve"> рублей, на эксплуатационно-техническое обслуживание  действующей региональной системы оповещения населения в рамках реализации государственной программы области «Защита населения и территорий от чрезвычайных ситуаций, обеспечение пожарной безопасности до 2020 года» по 2,9 млн рублей.</w:t>
      </w:r>
    </w:p>
    <w:p w:rsidR="00E54332" w:rsidRPr="00FC2F50" w:rsidRDefault="00E54332" w:rsidP="00E54332">
      <w:pPr>
        <w:pStyle w:val="a8"/>
        <w:tabs>
          <w:tab w:val="left" w:pos="3120"/>
        </w:tabs>
        <w:spacing w:after="0"/>
        <w:ind w:firstLineChars="253" w:firstLine="708"/>
        <w:jc w:val="both"/>
        <w:rPr>
          <w:sz w:val="28"/>
          <w:szCs w:val="28"/>
        </w:rPr>
      </w:pPr>
      <w:r w:rsidRPr="00FC2F50">
        <w:rPr>
          <w:sz w:val="28"/>
          <w:szCs w:val="28"/>
        </w:rPr>
        <w:t xml:space="preserve">Расходы на содержание органов государственной власти области за счет средств областного бюджета (без учета переданных полномочий) запланированы на 2017 год в объеме 1733,9 </w:t>
      </w:r>
      <w:proofErr w:type="gramStart"/>
      <w:r w:rsidRPr="00FC2F50">
        <w:rPr>
          <w:sz w:val="28"/>
          <w:szCs w:val="28"/>
        </w:rPr>
        <w:t>млн</w:t>
      </w:r>
      <w:proofErr w:type="gramEnd"/>
      <w:r w:rsidRPr="00FC2F50">
        <w:rPr>
          <w:sz w:val="28"/>
          <w:szCs w:val="28"/>
        </w:rPr>
        <w:t xml:space="preserve"> рублей, на 2018-2019 годы по 1733,8 млн рублей соответственно, что меньше бюджетных ассигнований текущего года на 55,6 млн рублей</w:t>
      </w:r>
      <w:r>
        <w:rPr>
          <w:sz w:val="28"/>
          <w:szCs w:val="28"/>
        </w:rPr>
        <w:t xml:space="preserve"> и 55,7 млн рублей соответственно</w:t>
      </w:r>
      <w:r w:rsidRPr="00FC2F50">
        <w:rPr>
          <w:sz w:val="28"/>
          <w:szCs w:val="28"/>
        </w:rPr>
        <w:t xml:space="preserve">. </w:t>
      </w:r>
    </w:p>
    <w:p w:rsidR="00E54332" w:rsidRPr="00FC2F50" w:rsidRDefault="00E54332" w:rsidP="00E54332">
      <w:pPr>
        <w:pStyle w:val="a8"/>
        <w:tabs>
          <w:tab w:val="left" w:pos="3120"/>
        </w:tabs>
        <w:spacing w:after="0"/>
        <w:ind w:firstLineChars="253" w:firstLine="708"/>
        <w:jc w:val="both"/>
        <w:rPr>
          <w:sz w:val="28"/>
          <w:szCs w:val="28"/>
        </w:rPr>
      </w:pPr>
      <w:proofErr w:type="gramStart"/>
      <w:r w:rsidRPr="00FC2F50">
        <w:rPr>
          <w:sz w:val="28"/>
          <w:szCs w:val="28"/>
        </w:rPr>
        <w:t xml:space="preserve">В текущем году в результате проведения мероприятий по оптимизации расходов штатная численность работников государственных органов области, содержащихся за счет областного бюджета, уменьшена на </w:t>
      </w:r>
      <w:r>
        <w:rPr>
          <w:sz w:val="28"/>
          <w:szCs w:val="28"/>
        </w:rPr>
        <w:br/>
      </w:r>
      <w:r w:rsidRPr="00FC2F50">
        <w:rPr>
          <w:sz w:val="28"/>
          <w:szCs w:val="28"/>
        </w:rPr>
        <w:t>124 штатные единицы или на 4,5% от численности на начало года.</w:t>
      </w:r>
      <w:proofErr w:type="gramEnd"/>
      <w:r w:rsidRPr="00FC2F50">
        <w:rPr>
          <w:sz w:val="28"/>
          <w:szCs w:val="28"/>
        </w:rPr>
        <w:t xml:space="preserve"> </w:t>
      </w:r>
      <w:proofErr w:type="gramStart"/>
      <w:r w:rsidRPr="00FC2F50">
        <w:rPr>
          <w:sz w:val="28"/>
          <w:szCs w:val="28"/>
        </w:rPr>
        <w:t xml:space="preserve">(В соответствии с постановлением Правительства Саратовской области </w:t>
      </w:r>
      <w:r>
        <w:rPr>
          <w:sz w:val="28"/>
          <w:szCs w:val="28"/>
        </w:rPr>
        <w:br/>
      </w:r>
      <w:r w:rsidRPr="00FC2F50">
        <w:rPr>
          <w:sz w:val="28"/>
          <w:szCs w:val="28"/>
        </w:rPr>
        <w:t>от 8 февраля 2016 года № 35-П «Об оптимизации бюджетных расходов» штатная численность государственных гражданских служащих органов исполнительной власти области, содержащихся за счет областного бюджета, сокращена на 269 единиц или 11,4% от численности на начало года, что превышает рекомендованные указанным постановлением 10%).</w:t>
      </w:r>
      <w:proofErr w:type="gramEnd"/>
    </w:p>
    <w:p w:rsidR="00E54332" w:rsidRDefault="00E54332" w:rsidP="00E54332">
      <w:pPr>
        <w:pStyle w:val="a8"/>
        <w:tabs>
          <w:tab w:val="left" w:pos="3120"/>
        </w:tabs>
        <w:spacing w:after="0"/>
        <w:ind w:firstLineChars="253" w:firstLine="708"/>
        <w:jc w:val="both"/>
        <w:rPr>
          <w:sz w:val="28"/>
          <w:szCs w:val="28"/>
        </w:rPr>
      </w:pPr>
      <w:r w:rsidRPr="00FC2F50">
        <w:rPr>
          <w:sz w:val="28"/>
          <w:szCs w:val="28"/>
        </w:rPr>
        <w:t>Всего расходы на содержание органов государственной власти области с учетом расходов на исполнение переданных полномочий Российской Федерации</w:t>
      </w:r>
      <w:r>
        <w:rPr>
          <w:sz w:val="28"/>
          <w:szCs w:val="28"/>
        </w:rPr>
        <w:t>,</w:t>
      </w:r>
      <w:r w:rsidRPr="00FC2F50">
        <w:rPr>
          <w:sz w:val="28"/>
          <w:szCs w:val="28"/>
        </w:rPr>
        <w:t xml:space="preserve"> </w:t>
      </w:r>
      <w:r>
        <w:rPr>
          <w:sz w:val="28"/>
          <w:szCs w:val="28"/>
        </w:rPr>
        <w:t xml:space="preserve">составляющих 228,3 </w:t>
      </w:r>
      <w:proofErr w:type="gramStart"/>
      <w:r>
        <w:rPr>
          <w:sz w:val="28"/>
          <w:szCs w:val="28"/>
        </w:rPr>
        <w:t>млн</w:t>
      </w:r>
      <w:proofErr w:type="gramEnd"/>
      <w:r>
        <w:rPr>
          <w:sz w:val="28"/>
          <w:szCs w:val="28"/>
        </w:rPr>
        <w:t xml:space="preserve"> рублей, </w:t>
      </w:r>
      <w:r w:rsidRPr="00FC2F50">
        <w:rPr>
          <w:sz w:val="28"/>
          <w:szCs w:val="28"/>
        </w:rPr>
        <w:t xml:space="preserve">предусмотрены на 2017 год в сумме 1962,2 млн рублей или </w:t>
      </w:r>
      <w:r>
        <w:rPr>
          <w:sz w:val="28"/>
          <w:szCs w:val="28"/>
        </w:rPr>
        <w:t xml:space="preserve">2,5% от </w:t>
      </w:r>
      <w:r w:rsidRPr="00FC2F50">
        <w:rPr>
          <w:sz w:val="28"/>
          <w:szCs w:val="28"/>
        </w:rPr>
        <w:t xml:space="preserve">налоговых, неналоговых доходов консолидированного бюджета области и дотации на выравнивание бюджетной обеспеченности, что не превышает норматив  формирования расходов на содержание органов государственной власти субъектов Российской Федерации, установленный </w:t>
      </w:r>
      <w:proofErr w:type="gramStart"/>
      <w:r w:rsidRPr="00FC2F50">
        <w:rPr>
          <w:sz w:val="28"/>
          <w:szCs w:val="28"/>
        </w:rPr>
        <w:t>для Саратовской области приказом Министерства финансов Р</w:t>
      </w:r>
      <w:r>
        <w:rPr>
          <w:sz w:val="28"/>
          <w:szCs w:val="28"/>
        </w:rPr>
        <w:t xml:space="preserve">оссийской </w:t>
      </w:r>
      <w:r w:rsidRPr="00FC2F50">
        <w:rPr>
          <w:sz w:val="28"/>
          <w:szCs w:val="28"/>
        </w:rPr>
        <w:t>Ф</w:t>
      </w:r>
      <w:r>
        <w:rPr>
          <w:sz w:val="28"/>
          <w:szCs w:val="28"/>
        </w:rPr>
        <w:t xml:space="preserve">едерации </w:t>
      </w:r>
      <w:r w:rsidRPr="00FC2F50">
        <w:rPr>
          <w:sz w:val="28"/>
          <w:szCs w:val="28"/>
        </w:rPr>
        <w:t>от 27</w:t>
      </w:r>
      <w:r>
        <w:rPr>
          <w:sz w:val="28"/>
          <w:szCs w:val="28"/>
        </w:rPr>
        <w:t xml:space="preserve"> </w:t>
      </w:r>
      <w:r w:rsidRPr="00FC2F50">
        <w:rPr>
          <w:sz w:val="28"/>
          <w:szCs w:val="28"/>
        </w:rPr>
        <w:t xml:space="preserve">октября 2015 года </w:t>
      </w:r>
      <w:r>
        <w:rPr>
          <w:sz w:val="28"/>
          <w:szCs w:val="28"/>
        </w:rPr>
        <w:br/>
      </w:r>
      <w:r w:rsidRPr="00FC2F50">
        <w:rPr>
          <w:sz w:val="28"/>
          <w:szCs w:val="28"/>
        </w:rPr>
        <w:t xml:space="preserve">№ 407 в размере 3,6% от доходов консолидированного бюджета области, учитываемых для расчета норматива. </w:t>
      </w:r>
      <w:proofErr w:type="gramEnd"/>
    </w:p>
    <w:p w:rsidR="00E54332" w:rsidRPr="00F548FE" w:rsidRDefault="00E54332" w:rsidP="00E54332">
      <w:pPr>
        <w:ind w:firstLine="709"/>
        <w:jc w:val="both"/>
        <w:rPr>
          <w:sz w:val="28"/>
          <w:szCs w:val="28"/>
        </w:rPr>
      </w:pPr>
      <w:r w:rsidRPr="00F548FE">
        <w:rPr>
          <w:sz w:val="28"/>
          <w:szCs w:val="28"/>
        </w:rPr>
        <w:t xml:space="preserve">Расходы на содержание органов государственной власти области с учетом расходов на исполнение переданных полномочий Российской Федерации на 2018 и 2019 годы предусмотрены по 1949,6 </w:t>
      </w:r>
      <w:proofErr w:type="gramStart"/>
      <w:r w:rsidRPr="00F548FE">
        <w:rPr>
          <w:sz w:val="28"/>
          <w:szCs w:val="28"/>
        </w:rPr>
        <w:t>млн</w:t>
      </w:r>
      <w:proofErr w:type="gramEnd"/>
      <w:r w:rsidRPr="00F548FE">
        <w:rPr>
          <w:sz w:val="28"/>
          <w:szCs w:val="28"/>
        </w:rPr>
        <w:t xml:space="preserve"> рублей или 2,3% и 2,2% от доходов консолидированного бюджета области, учитываемых для расчета норматива</w:t>
      </w:r>
    </w:p>
    <w:p w:rsidR="00E54332" w:rsidRDefault="00E54332" w:rsidP="00E54332">
      <w:pPr>
        <w:pStyle w:val="a8"/>
        <w:tabs>
          <w:tab w:val="left" w:pos="3120"/>
        </w:tabs>
        <w:spacing w:after="0"/>
        <w:ind w:firstLineChars="253" w:firstLine="708"/>
        <w:jc w:val="both"/>
        <w:rPr>
          <w:sz w:val="28"/>
          <w:szCs w:val="28"/>
        </w:rPr>
      </w:pPr>
    </w:p>
    <w:p w:rsidR="00E54332" w:rsidRDefault="00E54332" w:rsidP="00E54332">
      <w:pPr>
        <w:pStyle w:val="a8"/>
        <w:tabs>
          <w:tab w:val="left" w:pos="3120"/>
        </w:tabs>
        <w:spacing w:after="0"/>
        <w:ind w:firstLineChars="253" w:firstLine="708"/>
        <w:jc w:val="both"/>
        <w:rPr>
          <w:sz w:val="28"/>
          <w:szCs w:val="28"/>
        </w:rPr>
      </w:pPr>
    </w:p>
    <w:p w:rsidR="00E54332" w:rsidRDefault="00E54332" w:rsidP="00E54332">
      <w:pPr>
        <w:pStyle w:val="a8"/>
        <w:tabs>
          <w:tab w:val="left" w:pos="3120"/>
        </w:tabs>
        <w:spacing w:after="0"/>
        <w:ind w:firstLineChars="253" w:firstLine="708"/>
        <w:jc w:val="both"/>
        <w:rPr>
          <w:sz w:val="28"/>
          <w:szCs w:val="28"/>
        </w:rPr>
      </w:pPr>
    </w:p>
    <w:p w:rsidR="00E54332" w:rsidRPr="00186E2A" w:rsidRDefault="00E54332" w:rsidP="00E54332">
      <w:pPr>
        <w:pStyle w:val="a8"/>
        <w:tabs>
          <w:tab w:val="left" w:pos="3120"/>
        </w:tabs>
        <w:spacing w:after="0"/>
        <w:ind w:firstLineChars="252" w:firstLine="708"/>
        <w:jc w:val="center"/>
        <w:rPr>
          <w:b/>
          <w:sz w:val="28"/>
          <w:szCs w:val="28"/>
          <w:highlight w:val="yellow"/>
        </w:rPr>
      </w:pPr>
    </w:p>
    <w:p w:rsidR="00E54332" w:rsidRPr="0036664D" w:rsidRDefault="00E54332" w:rsidP="00E54332">
      <w:pPr>
        <w:pStyle w:val="a8"/>
        <w:tabs>
          <w:tab w:val="left" w:pos="3120"/>
        </w:tabs>
        <w:spacing w:after="0"/>
        <w:jc w:val="center"/>
        <w:rPr>
          <w:b/>
          <w:sz w:val="28"/>
          <w:szCs w:val="28"/>
        </w:rPr>
      </w:pPr>
      <w:r w:rsidRPr="0036664D">
        <w:rPr>
          <w:b/>
          <w:sz w:val="28"/>
          <w:szCs w:val="28"/>
          <w:lang w:val="en-US"/>
        </w:rPr>
        <w:lastRenderedPageBreak/>
        <w:t>VI</w:t>
      </w:r>
      <w:r w:rsidRPr="0036664D">
        <w:rPr>
          <w:b/>
          <w:sz w:val="28"/>
          <w:szCs w:val="28"/>
        </w:rPr>
        <w:t>. Межбюджетные трансферты</w:t>
      </w:r>
    </w:p>
    <w:p w:rsidR="00E54332" w:rsidRPr="00186E2A" w:rsidRDefault="00E54332" w:rsidP="00E54332">
      <w:pPr>
        <w:pStyle w:val="a8"/>
        <w:tabs>
          <w:tab w:val="left" w:pos="3120"/>
        </w:tabs>
        <w:spacing w:after="0"/>
        <w:ind w:firstLine="709"/>
        <w:jc w:val="center"/>
        <w:rPr>
          <w:sz w:val="28"/>
          <w:szCs w:val="28"/>
          <w:highlight w:val="yellow"/>
        </w:rPr>
      </w:pPr>
    </w:p>
    <w:p w:rsidR="00E54332" w:rsidRPr="00D97F96" w:rsidRDefault="00E54332" w:rsidP="00E54332">
      <w:pPr>
        <w:pStyle w:val="a8"/>
        <w:tabs>
          <w:tab w:val="left" w:pos="3120"/>
        </w:tabs>
        <w:spacing w:after="0"/>
        <w:ind w:firstLine="709"/>
        <w:jc w:val="both"/>
        <w:rPr>
          <w:sz w:val="28"/>
          <w:szCs w:val="28"/>
        </w:rPr>
      </w:pPr>
      <w:r w:rsidRPr="00D97F96">
        <w:rPr>
          <w:sz w:val="28"/>
          <w:szCs w:val="28"/>
        </w:rPr>
        <w:t>Межбюджетные трансферты местным бюджетам на 201</w:t>
      </w:r>
      <w:r>
        <w:rPr>
          <w:sz w:val="28"/>
          <w:szCs w:val="28"/>
        </w:rPr>
        <w:t>7-2019</w:t>
      </w:r>
      <w:r w:rsidRPr="00D97F96">
        <w:rPr>
          <w:sz w:val="28"/>
          <w:szCs w:val="28"/>
        </w:rPr>
        <w:t xml:space="preserve"> год</w:t>
      </w:r>
      <w:r>
        <w:rPr>
          <w:sz w:val="28"/>
          <w:szCs w:val="28"/>
        </w:rPr>
        <w:t>ы</w:t>
      </w:r>
      <w:r w:rsidRPr="00D97F96">
        <w:rPr>
          <w:sz w:val="28"/>
          <w:szCs w:val="28"/>
        </w:rPr>
        <w:t xml:space="preserve"> </w:t>
      </w:r>
      <w:r>
        <w:rPr>
          <w:sz w:val="28"/>
          <w:szCs w:val="28"/>
        </w:rPr>
        <w:t xml:space="preserve">запланированы в объемах 18891,2 </w:t>
      </w:r>
      <w:proofErr w:type="gramStart"/>
      <w:r>
        <w:rPr>
          <w:sz w:val="28"/>
          <w:szCs w:val="28"/>
        </w:rPr>
        <w:t>млн</w:t>
      </w:r>
      <w:proofErr w:type="gramEnd"/>
      <w:r>
        <w:rPr>
          <w:sz w:val="28"/>
          <w:szCs w:val="28"/>
        </w:rPr>
        <w:t xml:space="preserve"> рублей, 19180,0 млн рублей и </w:t>
      </w:r>
      <w:r>
        <w:rPr>
          <w:sz w:val="28"/>
          <w:szCs w:val="28"/>
        </w:rPr>
        <w:br/>
        <w:t xml:space="preserve">19296,3 млн рублей соответственно по годам, из которых </w:t>
      </w:r>
      <w:r w:rsidRPr="00D97F96">
        <w:rPr>
          <w:sz w:val="28"/>
          <w:szCs w:val="28"/>
        </w:rPr>
        <w:t xml:space="preserve">основная доля </w:t>
      </w:r>
      <w:r>
        <w:rPr>
          <w:sz w:val="28"/>
          <w:szCs w:val="28"/>
        </w:rPr>
        <w:t>(более 86%) предоставляется в форме</w:t>
      </w:r>
      <w:r w:rsidRPr="00D97F96">
        <w:rPr>
          <w:sz w:val="28"/>
          <w:szCs w:val="28"/>
        </w:rPr>
        <w:t xml:space="preserve"> субвенци</w:t>
      </w:r>
      <w:r>
        <w:rPr>
          <w:sz w:val="28"/>
          <w:szCs w:val="28"/>
        </w:rPr>
        <w:t>й.</w:t>
      </w:r>
      <w:r w:rsidRPr="00D97F96">
        <w:rPr>
          <w:sz w:val="28"/>
          <w:szCs w:val="28"/>
        </w:rPr>
        <w:t xml:space="preserve"> </w:t>
      </w:r>
    </w:p>
    <w:p w:rsidR="00E54332" w:rsidRPr="00340B12" w:rsidRDefault="00E54332" w:rsidP="00E54332">
      <w:pPr>
        <w:ind w:firstLineChars="252" w:firstLine="706"/>
        <w:jc w:val="both"/>
        <w:rPr>
          <w:sz w:val="28"/>
          <w:szCs w:val="28"/>
        </w:rPr>
      </w:pPr>
      <w:r w:rsidRPr="00340B12">
        <w:rPr>
          <w:sz w:val="28"/>
          <w:szCs w:val="28"/>
        </w:rPr>
        <w:t xml:space="preserve">Структура межбюджетных трансфертов из </w:t>
      </w:r>
      <w:proofErr w:type="gramStart"/>
      <w:r w:rsidRPr="00340B12">
        <w:rPr>
          <w:sz w:val="28"/>
          <w:szCs w:val="28"/>
        </w:rPr>
        <w:t>областного</w:t>
      </w:r>
      <w:proofErr w:type="gramEnd"/>
      <w:r w:rsidRPr="00340B12">
        <w:rPr>
          <w:sz w:val="28"/>
          <w:szCs w:val="28"/>
        </w:rPr>
        <w:t xml:space="preserve"> бюджета представлена в следующей таблице:</w:t>
      </w:r>
    </w:p>
    <w:p w:rsidR="00E54332" w:rsidRPr="00340B12" w:rsidRDefault="00E54332" w:rsidP="00E54332">
      <w:pPr>
        <w:autoSpaceDE w:val="0"/>
        <w:autoSpaceDN w:val="0"/>
        <w:adjustRightInd w:val="0"/>
        <w:ind w:firstLine="709"/>
        <w:jc w:val="right"/>
      </w:pPr>
      <w:r w:rsidRPr="00340B12">
        <w:t>(</w:t>
      </w:r>
      <w:proofErr w:type="gramStart"/>
      <w:r w:rsidRPr="00340B12">
        <w:t>млн</w:t>
      </w:r>
      <w:proofErr w:type="gramEnd"/>
      <w:r w:rsidRPr="00340B12">
        <w:t xml:space="preserve"> рублей)</w:t>
      </w:r>
    </w:p>
    <w:tbl>
      <w:tblPr>
        <w:tblW w:w="9498" w:type="dxa"/>
        <w:tblInd w:w="108" w:type="dxa"/>
        <w:tblLayout w:type="fixed"/>
        <w:tblLook w:val="04A0" w:firstRow="1" w:lastRow="0" w:firstColumn="1" w:lastColumn="0" w:noHBand="0" w:noVBand="1"/>
      </w:tblPr>
      <w:tblGrid>
        <w:gridCol w:w="3402"/>
        <w:gridCol w:w="1134"/>
        <w:gridCol w:w="1418"/>
        <w:gridCol w:w="1181"/>
        <w:gridCol w:w="1181"/>
        <w:gridCol w:w="1182"/>
      </w:tblGrid>
      <w:tr w:rsidR="00E54332" w:rsidRPr="00345F88" w:rsidTr="002B71E7">
        <w:trPr>
          <w:trHeight w:val="348"/>
          <w:tblHeader/>
        </w:trPr>
        <w:tc>
          <w:tcPr>
            <w:tcW w:w="3402" w:type="dxa"/>
            <w:vMerge w:val="restart"/>
            <w:tcBorders>
              <w:top w:val="single" w:sz="4" w:space="0" w:color="auto"/>
              <w:left w:val="single" w:sz="4" w:space="0" w:color="auto"/>
              <w:right w:val="single" w:sz="4" w:space="0" w:color="auto"/>
            </w:tcBorders>
            <w:shd w:val="clear" w:color="auto" w:fill="auto"/>
            <w:vAlign w:val="center"/>
            <w:hideMark/>
          </w:tcPr>
          <w:p w:rsidR="00E54332" w:rsidRPr="00345F88" w:rsidRDefault="00E54332" w:rsidP="002B71E7">
            <w:pPr>
              <w:spacing w:line="223" w:lineRule="auto"/>
              <w:jc w:val="center"/>
              <w:rPr>
                <w:b/>
                <w:bCs/>
              </w:rPr>
            </w:pPr>
            <w:r w:rsidRPr="00345F88">
              <w:rPr>
                <w:b/>
                <w:bCs/>
              </w:rPr>
              <w:t>Показатели</w:t>
            </w: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E54332" w:rsidRPr="00345F88" w:rsidRDefault="00E54332" w:rsidP="002B71E7">
            <w:pPr>
              <w:spacing w:line="223" w:lineRule="auto"/>
              <w:jc w:val="center"/>
              <w:rPr>
                <w:b/>
                <w:bCs/>
              </w:rPr>
            </w:pPr>
            <w:r w:rsidRPr="00F1736A">
              <w:rPr>
                <w:b/>
                <w:bCs/>
              </w:rPr>
              <w:t xml:space="preserve">2016 </w:t>
            </w:r>
            <w:r w:rsidRPr="00345F88">
              <w:rPr>
                <w:b/>
                <w:bCs/>
              </w:rPr>
              <w:t>год</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center"/>
          </w:tcPr>
          <w:p w:rsidR="00E54332" w:rsidRPr="00345F88" w:rsidRDefault="00E54332" w:rsidP="002B71E7">
            <w:pPr>
              <w:spacing w:line="223" w:lineRule="auto"/>
              <w:jc w:val="center"/>
              <w:rPr>
                <w:b/>
                <w:bCs/>
              </w:rPr>
            </w:pPr>
            <w:r w:rsidRPr="00345F88">
              <w:rPr>
                <w:b/>
                <w:bCs/>
              </w:rPr>
              <w:t>2017 год</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center"/>
          </w:tcPr>
          <w:p w:rsidR="00E54332" w:rsidRPr="00345F88" w:rsidRDefault="00E54332" w:rsidP="002B71E7">
            <w:pPr>
              <w:spacing w:line="223" w:lineRule="auto"/>
              <w:jc w:val="center"/>
              <w:rPr>
                <w:b/>
                <w:bCs/>
              </w:rPr>
            </w:pPr>
            <w:r w:rsidRPr="00345F88">
              <w:rPr>
                <w:b/>
                <w:bCs/>
              </w:rPr>
              <w:t>2018 год</w:t>
            </w:r>
          </w:p>
        </w:tc>
        <w:tc>
          <w:tcPr>
            <w:tcW w:w="1182" w:type="dxa"/>
            <w:tcBorders>
              <w:top w:val="single" w:sz="4" w:space="0" w:color="auto"/>
              <w:left w:val="single" w:sz="4" w:space="0" w:color="auto"/>
              <w:bottom w:val="single" w:sz="4" w:space="0" w:color="auto"/>
              <w:right w:val="single" w:sz="4" w:space="0" w:color="auto"/>
            </w:tcBorders>
            <w:shd w:val="clear" w:color="auto" w:fill="auto"/>
            <w:vAlign w:val="center"/>
          </w:tcPr>
          <w:p w:rsidR="00E54332" w:rsidRPr="00345F88" w:rsidRDefault="00E54332" w:rsidP="002B71E7">
            <w:pPr>
              <w:spacing w:line="223" w:lineRule="auto"/>
              <w:jc w:val="center"/>
              <w:rPr>
                <w:b/>
                <w:bCs/>
              </w:rPr>
            </w:pPr>
            <w:r w:rsidRPr="00345F88">
              <w:rPr>
                <w:b/>
                <w:bCs/>
              </w:rPr>
              <w:t>2019 год</w:t>
            </w:r>
          </w:p>
        </w:tc>
      </w:tr>
      <w:tr w:rsidR="00E54332" w:rsidRPr="00F1736A" w:rsidTr="002B71E7">
        <w:trPr>
          <w:trHeight w:val="720"/>
          <w:tblHeader/>
        </w:trPr>
        <w:tc>
          <w:tcPr>
            <w:tcW w:w="3402" w:type="dxa"/>
            <w:vMerge/>
            <w:tcBorders>
              <w:left w:val="single" w:sz="4" w:space="0" w:color="auto"/>
              <w:bottom w:val="single" w:sz="4" w:space="0" w:color="auto"/>
              <w:right w:val="single" w:sz="4" w:space="0" w:color="auto"/>
            </w:tcBorders>
            <w:shd w:val="clear" w:color="auto" w:fill="auto"/>
            <w:vAlign w:val="center"/>
            <w:hideMark/>
          </w:tcPr>
          <w:p w:rsidR="00E54332" w:rsidRPr="00345F88" w:rsidRDefault="00E54332" w:rsidP="002B71E7">
            <w:pPr>
              <w:spacing w:line="223" w:lineRule="auto"/>
              <w:rPr>
                <w:b/>
                <w:bCs/>
              </w:rPr>
            </w:pPr>
          </w:p>
        </w:tc>
        <w:tc>
          <w:tcPr>
            <w:tcW w:w="1134" w:type="dxa"/>
            <w:tcBorders>
              <w:top w:val="single" w:sz="4" w:space="0" w:color="auto"/>
              <w:left w:val="nil"/>
              <w:bottom w:val="single" w:sz="4" w:space="0" w:color="auto"/>
              <w:right w:val="single" w:sz="4" w:space="0" w:color="auto"/>
            </w:tcBorders>
            <w:vAlign w:val="center"/>
          </w:tcPr>
          <w:p w:rsidR="00E54332" w:rsidRPr="00F1736A" w:rsidRDefault="00E54332" w:rsidP="002B71E7">
            <w:pPr>
              <w:spacing w:line="223" w:lineRule="auto"/>
              <w:jc w:val="center"/>
              <w:rPr>
                <w:bCs/>
                <w:sz w:val="20"/>
                <w:szCs w:val="20"/>
              </w:rPr>
            </w:pPr>
            <w:proofErr w:type="spellStart"/>
            <w:r w:rsidRPr="00F1736A">
              <w:rPr>
                <w:bCs/>
                <w:sz w:val="20"/>
                <w:szCs w:val="20"/>
              </w:rPr>
              <w:t>Первон</w:t>
            </w:r>
            <w:proofErr w:type="gramStart"/>
            <w:r w:rsidRPr="00F1736A">
              <w:rPr>
                <w:bCs/>
                <w:sz w:val="20"/>
                <w:szCs w:val="20"/>
              </w:rPr>
              <w:t>а</w:t>
            </w:r>
            <w:proofErr w:type="spellEnd"/>
            <w:r>
              <w:rPr>
                <w:bCs/>
                <w:sz w:val="20"/>
                <w:szCs w:val="20"/>
              </w:rPr>
              <w:t>-</w:t>
            </w:r>
            <w:proofErr w:type="gramEnd"/>
            <w:r>
              <w:rPr>
                <w:bCs/>
                <w:sz w:val="20"/>
                <w:szCs w:val="20"/>
              </w:rPr>
              <w:br/>
            </w:r>
            <w:proofErr w:type="spellStart"/>
            <w:r w:rsidRPr="00F1736A">
              <w:rPr>
                <w:bCs/>
                <w:sz w:val="20"/>
                <w:szCs w:val="20"/>
              </w:rPr>
              <w:t>чальный</w:t>
            </w:r>
            <w:proofErr w:type="spellEnd"/>
            <w:r w:rsidRPr="00F1736A">
              <w:rPr>
                <w:bCs/>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vAlign w:val="center"/>
          </w:tcPr>
          <w:p w:rsidR="00E54332" w:rsidRPr="00F1736A" w:rsidRDefault="00E54332" w:rsidP="002B71E7">
            <w:pPr>
              <w:spacing w:line="223" w:lineRule="auto"/>
              <w:jc w:val="center"/>
              <w:rPr>
                <w:bCs/>
                <w:sz w:val="20"/>
                <w:szCs w:val="20"/>
              </w:rPr>
            </w:pPr>
            <w:r w:rsidRPr="00F1736A">
              <w:rPr>
                <w:bCs/>
                <w:sz w:val="20"/>
                <w:szCs w:val="20"/>
              </w:rPr>
              <w:t>Уточненный план на 01.10.2016</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center"/>
          </w:tcPr>
          <w:p w:rsidR="00E54332" w:rsidRPr="00F1736A" w:rsidRDefault="00E54332" w:rsidP="002B71E7">
            <w:pPr>
              <w:spacing w:line="223" w:lineRule="auto"/>
              <w:jc w:val="center"/>
              <w:rPr>
                <w:spacing w:val="-6"/>
                <w:sz w:val="20"/>
                <w:szCs w:val="20"/>
              </w:rPr>
            </w:pPr>
            <w:r w:rsidRPr="00F1736A">
              <w:rPr>
                <w:spacing w:val="-6"/>
                <w:sz w:val="20"/>
                <w:szCs w:val="20"/>
              </w:rPr>
              <w:t>Проект</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center"/>
          </w:tcPr>
          <w:p w:rsidR="00E54332" w:rsidRPr="00F1736A" w:rsidRDefault="00E54332" w:rsidP="002B71E7">
            <w:pPr>
              <w:spacing w:line="223" w:lineRule="auto"/>
              <w:jc w:val="center"/>
              <w:rPr>
                <w:spacing w:val="-6"/>
                <w:sz w:val="20"/>
                <w:szCs w:val="20"/>
              </w:rPr>
            </w:pPr>
            <w:r w:rsidRPr="00F1736A">
              <w:rPr>
                <w:spacing w:val="-6"/>
                <w:sz w:val="20"/>
                <w:szCs w:val="20"/>
              </w:rPr>
              <w:t>Проект</w:t>
            </w:r>
          </w:p>
        </w:tc>
        <w:tc>
          <w:tcPr>
            <w:tcW w:w="1182" w:type="dxa"/>
            <w:tcBorders>
              <w:top w:val="single" w:sz="4" w:space="0" w:color="auto"/>
              <w:left w:val="single" w:sz="4" w:space="0" w:color="auto"/>
              <w:bottom w:val="single" w:sz="4" w:space="0" w:color="auto"/>
              <w:right w:val="single" w:sz="4" w:space="0" w:color="auto"/>
            </w:tcBorders>
            <w:shd w:val="clear" w:color="auto" w:fill="auto"/>
            <w:vAlign w:val="center"/>
          </w:tcPr>
          <w:p w:rsidR="00E54332" w:rsidRPr="00F1736A" w:rsidRDefault="00E54332" w:rsidP="002B71E7">
            <w:pPr>
              <w:spacing w:line="223" w:lineRule="auto"/>
              <w:jc w:val="center"/>
              <w:rPr>
                <w:spacing w:val="-6"/>
                <w:sz w:val="20"/>
                <w:szCs w:val="20"/>
              </w:rPr>
            </w:pPr>
            <w:r w:rsidRPr="00F1736A">
              <w:rPr>
                <w:spacing w:val="-6"/>
                <w:sz w:val="20"/>
                <w:szCs w:val="20"/>
              </w:rPr>
              <w:t>Проект</w:t>
            </w:r>
          </w:p>
        </w:tc>
      </w:tr>
      <w:tr w:rsidR="00E54332" w:rsidRPr="00345F88" w:rsidTr="002B71E7">
        <w:trPr>
          <w:trHeight w:val="70"/>
        </w:trPr>
        <w:tc>
          <w:tcPr>
            <w:tcW w:w="3402" w:type="dxa"/>
            <w:tcBorders>
              <w:top w:val="single" w:sz="4" w:space="0" w:color="auto"/>
              <w:left w:val="single" w:sz="4" w:space="0" w:color="auto"/>
              <w:bottom w:val="single" w:sz="4" w:space="0" w:color="auto"/>
              <w:right w:val="single" w:sz="4" w:space="0" w:color="auto"/>
            </w:tcBorders>
            <w:shd w:val="clear" w:color="auto" w:fill="auto"/>
            <w:vAlign w:val="bottom"/>
          </w:tcPr>
          <w:p w:rsidR="00E54332" w:rsidRPr="00345F88" w:rsidRDefault="00E54332" w:rsidP="002B71E7">
            <w:pPr>
              <w:spacing w:line="223" w:lineRule="auto"/>
              <w:jc w:val="both"/>
              <w:rPr>
                <w:b/>
                <w:bCs/>
                <w:color w:val="000000"/>
                <w:spacing w:val="-6"/>
              </w:rPr>
            </w:pPr>
            <w:r w:rsidRPr="00345F88">
              <w:rPr>
                <w:b/>
                <w:bCs/>
                <w:color w:val="000000"/>
                <w:spacing w:val="-6"/>
              </w:rPr>
              <w:t>Межбюджетные трансферты местным бюджетам - всего</w:t>
            </w:r>
          </w:p>
        </w:tc>
        <w:tc>
          <w:tcPr>
            <w:tcW w:w="1134" w:type="dxa"/>
            <w:tcBorders>
              <w:top w:val="single" w:sz="4" w:space="0" w:color="auto"/>
              <w:left w:val="single" w:sz="4" w:space="0" w:color="auto"/>
              <w:bottom w:val="single" w:sz="4" w:space="0" w:color="auto"/>
              <w:right w:val="single" w:sz="4" w:space="0" w:color="auto"/>
            </w:tcBorders>
            <w:vAlign w:val="bottom"/>
          </w:tcPr>
          <w:p w:rsidR="00E54332" w:rsidRPr="00345F88" w:rsidRDefault="00E54332" w:rsidP="002B71E7">
            <w:pPr>
              <w:spacing w:line="223" w:lineRule="auto"/>
              <w:jc w:val="right"/>
              <w:rPr>
                <w:b/>
                <w:bCs/>
              </w:rPr>
            </w:pPr>
            <w:r w:rsidRPr="00345F88">
              <w:rPr>
                <w:b/>
                <w:bCs/>
              </w:rPr>
              <w:t>19826,8</w:t>
            </w:r>
          </w:p>
        </w:tc>
        <w:tc>
          <w:tcPr>
            <w:tcW w:w="1418" w:type="dxa"/>
            <w:tcBorders>
              <w:top w:val="single" w:sz="4" w:space="0" w:color="auto"/>
              <w:left w:val="single" w:sz="4" w:space="0" w:color="auto"/>
              <w:bottom w:val="single" w:sz="4" w:space="0" w:color="auto"/>
              <w:right w:val="single" w:sz="4" w:space="0" w:color="auto"/>
            </w:tcBorders>
            <w:vAlign w:val="bottom"/>
          </w:tcPr>
          <w:p w:rsidR="00E54332" w:rsidRPr="00345F88" w:rsidRDefault="00E54332" w:rsidP="002B71E7">
            <w:pPr>
              <w:spacing w:line="223" w:lineRule="auto"/>
              <w:jc w:val="right"/>
              <w:rPr>
                <w:b/>
                <w:bCs/>
              </w:rPr>
            </w:pPr>
            <w:r w:rsidRPr="00345F88">
              <w:rPr>
                <w:b/>
                <w:bCs/>
              </w:rPr>
              <w:t>27295,5</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bottom"/>
          </w:tcPr>
          <w:p w:rsidR="00E54332" w:rsidRPr="00F1736A" w:rsidRDefault="00E54332" w:rsidP="002B71E7">
            <w:pPr>
              <w:spacing w:line="223" w:lineRule="auto"/>
              <w:jc w:val="right"/>
              <w:rPr>
                <w:b/>
                <w:bCs/>
              </w:rPr>
            </w:pPr>
            <w:r>
              <w:rPr>
                <w:b/>
                <w:bCs/>
              </w:rPr>
              <w:t>18891,</w:t>
            </w:r>
            <w:r w:rsidRPr="00345F88">
              <w:rPr>
                <w:b/>
                <w:bCs/>
              </w:rPr>
              <w:t>2</w:t>
            </w:r>
          </w:p>
        </w:tc>
        <w:tc>
          <w:tcPr>
            <w:tcW w:w="1181" w:type="dxa"/>
            <w:tcBorders>
              <w:top w:val="single" w:sz="4" w:space="0" w:color="auto"/>
              <w:left w:val="nil"/>
              <w:bottom w:val="single" w:sz="4" w:space="0" w:color="auto"/>
              <w:right w:val="single" w:sz="4" w:space="0" w:color="auto"/>
            </w:tcBorders>
            <w:shd w:val="clear" w:color="auto" w:fill="auto"/>
            <w:vAlign w:val="bottom"/>
          </w:tcPr>
          <w:p w:rsidR="00E54332" w:rsidRPr="00345F88" w:rsidRDefault="00E54332" w:rsidP="002B71E7">
            <w:pPr>
              <w:spacing w:line="223" w:lineRule="auto"/>
              <w:jc w:val="right"/>
              <w:rPr>
                <w:b/>
                <w:bCs/>
              </w:rPr>
            </w:pPr>
            <w:r>
              <w:rPr>
                <w:b/>
                <w:bCs/>
              </w:rPr>
              <w:t>19180,0</w:t>
            </w:r>
          </w:p>
        </w:tc>
        <w:tc>
          <w:tcPr>
            <w:tcW w:w="1182" w:type="dxa"/>
            <w:tcBorders>
              <w:top w:val="single" w:sz="4" w:space="0" w:color="auto"/>
              <w:left w:val="nil"/>
              <w:bottom w:val="single" w:sz="4" w:space="0" w:color="auto"/>
              <w:right w:val="single" w:sz="4" w:space="0" w:color="auto"/>
            </w:tcBorders>
            <w:shd w:val="clear" w:color="auto" w:fill="auto"/>
            <w:vAlign w:val="bottom"/>
          </w:tcPr>
          <w:p w:rsidR="00E54332" w:rsidRPr="00345F88" w:rsidRDefault="00E54332" w:rsidP="002B71E7">
            <w:pPr>
              <w:spacing w:line="223" w:lineRule="auto"/>
              <w:jc w:val="right"/>
              <w:rPr>
                <w:b/>
                <w:bCs/>
              </w:rPr>
            </w:pPr>
            <w:r>
              <w:rPr>
                <w:b/>
                <w:bCs/>
              </w:rPr>
              <w:t>19296,3</w:t>
            </w:r>
          </w:p>
        </w:tc>
      </w:tr>
      <w:tr w:rsidR="00E54332" w:rsidRPr="00345F88" w:rsidTr="002B71E7">
        <w:trPr>
          <w:trHeight w:val="70"/>
        </w:trPr>
        <w:tc>
          <w:tcPr>
            <w:tcW w:w="3402" w:type="dxa"/>
            <w:tcBorders>
              <w:top w:val="single" w:sz="4" w:space="0" w:color="auto"/>
              <w:left w:val="single" w:sz="4" w:space="0" w:color="auto"/>
              <w:bottom w:val="single" w:sz="4" w:space="0" w:color="auto"/>
              <w:right w:val="single" w:sz="4" w:space="0" w:color="auto"/>
            </w:tcBorders>
            <w:shd w:val="clear" w:color="auto" w:fill="auto"/>
            <w:vAlign w:val="bottom"/>
          </w:tcPr>
          <w:p w:rsidR="00E54332" w:rsidRPr="00345F88" w:rsidRDefault="00E54332" w:rsidP="002B71E7">
            <w:pPr>
              <w:spacing w:line="223" w:lineRule="auto"/>
              <w:jc w:val="both"/>
              <w:rPr>
                <w:color w:val="000000"/>
              </w:rPr>
            </w:pPr>
            <w:r w:rsidRPr="00345F88">
              <w:rPr>
                <w:color w:val="000000"/>
              </w:rPr>
              <w:t>за счет целевых средств</w:t>
            </w:r>
          </w:p>
        </w:tc>
        <w:tc>
          <w:tcPr>
            <w:tcW w:w="1134" w:type="dxa"/>
            <w:tcBorders>
              <w:top w:val="single" w:sz="4" w:space="0" w:color="auto"/>
              <w:left w:val="single" w:sz="4" w:space="0" w:color="auto"/>
              <w:bottom w:val="single" w:sz="4" w:space="0" w:color="auto"/>
              <w:right w:val="single" w:sz="4" w:space="0" w:color="auto"/>
            </w:tcBorders>
            <w:vAlign w:val="bottom"/>
          </w:tcPr>
          <w:p w:rsidR="00E54332" w:rsidRPr="00345F88" w:rsidRDefault="00E54332" w:rsidP="002B71E7">
            <w:pPr>
              <w:spacing w:line="223" w:lineRule="auto"/>
              <w:jc w:val="right"/>
              <w:rPr>
                <w:bCs/>
              </w:rPr>
            </w:pPr>
            <w:r w:rsidRPr="00345F88">
              <w:rPr>
                <w:bCs/>
              </w:rPr>
              <w:t>157,6</w:t>
            </w:r>
          </w:p>
        </w:tc>
        <w:tc>
          <w:tcPr>
            <w:tcW w:w="1418" w:type="dxa"/>
            <w:tcBorders>
              <w:top w:val="single" w:sz="4" w:space="0" w:color="auto"/>
              <w:left w:val="single" w:sz="4" w:space="0" w:color="auto"/>
              <w:bottom w:val="single" w:sz="4" w:space="0" w:color="auto"/>
              <w:right w:val="single" w:sz="4" w:space="0" w:color="auto"/>
            </w:tcBorders>
            <w:vAlign w:val="bottom"/>
          </w:tcPr>
          <w:p w:rsidR="00E54332" w:rsidRPr="00345F88" w:rsidRDefault="00E54332" w:rsidP="002B71E7">
            <w:pPr>
              <w:spacing w:line="223" w:lineRule="auto"/>
              <w:jc w:val="right"/>
              <w:rPr>
                <w:bCs/>
              </w:rPr>
            </w:pPr>
            <w:r w:rsidRPr="00345F88">
              <w:rPr>
                <w:bCs/>
              </w:rPr>
              <w:t>6993,5</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bottom"/>
          </w:tcPr>
          <w:p w:rsidR="00E54332" w:rsidRPr="00345F88" w:rsidRDefault="00E54332" w:rsidP="002B71E7">
            <w:pPr>
              <w:spacing w:line="223" w:lineRule="auto"/>
              <w:jc w:val="right"/>
              <w:rPr>
                <w:bCs/>
                <w:lang w:val="en-US"/>
              </w:rPr>
            </w:pPr>
            <w:r w:rsidRPr="00345F88">
              <w:rPr>
                <w:bCs/>
                <w:lang w:val="en-US"/>
              </w:rPr>
              <w:t>150</w:t>
            </w:r>
            <w:r w:rsidRPr="00345F88">
              <w:rPr>
                <w:bCs/>
              </w:rPr>
              <w:t>,</w:t>
            </w:r>
            <w:r w:rsidRPr="00345F88">
              <w:rPr>
                <w:bCs/>
                <w:lang w:val="en-US"/>
              </w:rPr>
              <w:t>4</w:t>
            </w:r>
          </w:p>
        </w:tc>
        <w:tc>
          <w:tcPr>
            <w:tcW w:w="1181" w:type="dxa"/>
            <w:tcBorders>
              <w:top w:val="single" w:sz="4" w:space="0" w:color="auto"/>
              <w:left w:val="nil"/>
              <w:bottom w:val="single" w:sz="4" w:space="0" w:color="auto"/>
              <w:right w:val="single" w:sz="4" w:space="0" w:color="auto"/>
            </w:tcBorders>
            <w:shd w:val="clear" w:color="auto" w:fill="auto"/>
            <w:vAlign w:val="bottom"/>
          </w:tcPr>
          <w:p w:rsidR="00E54332" w:rsidRPr="00345F88" w:rsidRDefault="00E54332" w:rsidP="002B71E7">
            <w:pPr>
              <w:spacing w:line="223" w:lineRule="auto"/>
              <w:jc w:val="right"/>
              <w:rPr>
                <w:bCs/>
              </w:rPr>
            </w:pPr>
            <w:r w:rsidRPr="00345F88">
              <w:rPr>
                <w:bCs/>
              </w:rPr>
              <w:t>124,8</w:t>
            </w:r>
          </w:p>
        </w:tc>
        <w:tc>
          <w:tcPr>
            <w:tcW w:w="1182" w:type="dxa"/>
            <w:tcBorders>
              <w:top w:val="single" w:sz="4" w:space="0" w:color="auto"/>
              <w:left w:val="nil"/>
              <w:bottom w:val="single" w:sz="4" w:space="0" w:color="auto"/>
              <w:right w:val="single" w:sz="4" w:space="0" w:color="auto"/>
            </w:tcBorders>
            <w:shd w:val="clear" w:color="auto" w:fill="auto"/>
            <w:vAlign w:val="bottom"/>
          </w:tcPr>
          <w:p w:rsidR="00E54332" w:rsidRPr="00345F88" w:rsidRDefault="00E54332" w:rsidP="002B71E7">
            <w:pPr>
              <w:spacing w:line="223" w:lineRule="auto"/>
              <w:jc w:val="right"/>
              <w:rPr>
                <w:bCs/>
              </w:rPr>
            </w:pPr>
            <w:r w:rsidRPr="00345F88">
              <w:rPr>
                <w:bCs/>
              </w:rPr>
              <w:t>123,0</w:t>
            </w:r>
          </w:p>
        </w:tc>
      </w:tr>
      <w:tr w:rsidR="00E54332" w:rsidRPr="00345F88" w:rsidTr="002B71E7">
        <w:trPr>
          <w:trHeight w:val="70"/>
        </w:trPr>
        <w:tc>
          <w:tcPr>
            <w:tcW w:w="3402" w:type="dxa"/>
            <w:tcBorders>
              <w:top w:val="single" w:sz="4" w:space="0" w:color="auto"/>
              <w:left w:val="single" w:sz="4" w:space="0" w:color="auto"/>
              <w:bottom w:val="single" w:sz="4" w:space="0" w:color="auto"/>
              <w:right w:val="single" w:sz="4" w:space="0" w:color="auto"/>
            </w:tcBorders>
            <w:shd w:val="clear" w:color="auto" w:fill="auto"/>
            <w:vAlign w:val="bottom"/>
          </w:tcPr>
          <w:p w:rsidR="00E54332" w:rsidRPr="00345F88" w:rsidRDefault="00E54332" w:rsidP="002B71E7">
            <w:pPr>
              <w:spacing w:line="223" w:lineRule="auto"/>
              <w:jc w:val="both"/>
              <w:rPr>
                <w:color w:val="000000"/>
              </w:rPr>
            </w:pPr>
            <w:r w:rsidRPr="00345F88">
              <w:rPr>
                <w:color w:val="000000"/>
              </w:rPr>
              <w:t xml:space="preserve">за счет средств </w:t>
            </w:r>
            <w:proofErr w:type="gramStart"/>
            <w:r w:rsidRPr="00345F88">
              <w:rPr>
                <w:color w:val="000000"/>
              </w:rPr>
              <w:t>областного</w:t>
            </w:r>
            <w:proofErr w:type="gramEnd"/>
            <w:r w:rsidRPr="00345F88">
              <w:rPr>
                <w:color w:val="000000"/>
              </w:rPr>
              <w:t xml:space="preserve"> бюджета</w:t>
            </w:r>
          </w:p>
        </w:tc>
        <w:tc>
          <w:tcPr>
            <w:tcW w:w="1134" w:type="dxa"/>
            <w:tcBorders>
              <w:top w:val="single" w:sz="4" w:space="0" w:color="auto"/>
              <w:left w:val="single" w:sz="4" w:space="0" w:color="auto"/>
              <w:bottom w:val="single" w:sz="4" w:space="0" w:color="auto"/>
              <w:right w:val="single" w:sz="4" w:space="0" w:color="auto"/>
            </w:tcBorders>
            <w:vAlign w:val="bottom"/>
          </w:tcPr>
          <w:p w:rsidR="00E54332" w:rsidRPr="00345F88" w:rsidRDefault="00E54332" w:rsidP="002B71E7">
            <w:pPr>
              <w:spacing w:line="223" w:lineRule="auto"/>
              <w:jc w:val="right"/>
              <w:rPr>
                <w:bCs/>
              </w:rPr>
            </w:pPr>
            <w:r w:rsidRPr="00345F88">
              <w:rPr>
                <w:bCs/>
              </w:rPr>
              <w:t>19669,2</w:t>
            </w:r>
          </w:p>
        </w:tc>
        <w:tc>
          <w:tcPr>
            <w:tcW w:w="1418" w:type="dxa"/>
            <w:tcBorders>
              <w:top w:val="single" w:sz="4" w:space="0" w:color="auto"/>
              <w:left w:val="single" w:sz="4" w:space="0" w:color="auto"/>
              <w:bottom w:val="single" w:sz="4" w:space="0" w:color="auto"/>
              <w:right w:val="single" w:sz="4" w:space="0" w:color="auto"/>
            </w:tcBorders>
            <w:vAlign w:val="bottom"/>
          </w:tcPr>
          <w:p w:rsidR="00E54332" w:rsidRPr="00345F88" w:rsidRDefault="00E54332" w:rsidP="002B71E7">
            <w:pPr>
              <w:spacing w:line="223" w:lineRule="auto"/>
              <w:jc w:val="right"/>
              <w:rPr>
                <w:bCs/>
              </w:rPr>
            </w:pPr>
            <w:r w:rsidRPr="00345F88">
              <w:rPr>
                <w:bCs/>
              </w:rPr>
              <w:t>20302,0</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bottom"/>
          </w:tcPr>
          <w:p w:rsidR="00E54332" w:rsidRPr="00345F88" w:rsidRDefault="00E54332" w:rsidP="002B71E7">
            <w:pPr>
              <w:spacing w:line="223" w:lineRule="auto"/>
              <w:jc w:val="right"/>
              <w:rPr>
                <w:bCs/>
              </w:rPr>
            </w:pPr>
            <w:r>
              <w:rPr>
                <w:bCs/>
              </w:rPr>
              <w:t>18</w:t>
            </w:r>
            <w:r w:rsidRPr="00345F88">
              <w:rPr>
                <w:bCs/>
              </w:rPr>
              <w:t>740,8</w:t>
            </w:r>
          </w:p>
        </w:tc>
        <w:tc>
          <w:tcPr>
            <w:tcW w:w="1181" w:type="dxa"/>
            <w:tcBorders>
              <w:top w:val="single" w:sz="4" w:space="0" w:color="auto"/>
              <w:left w:val="nil"/>
              <w:bottom w:val="single" w:sz="4" w:space="0" w:color="auto"/>
              <w:right w:val="single" w:sz="4" w:space="0" w:color="auto"/>
            </w:tcBorders>
            <w:shd w:val="clear" w:color="auto" w:fill="auto"/>
            <w:vAlign w:val="bottom"/>
          </w:tcPr>
          <w:p w:rsidR="00E54332" w:rsidRPr="00345F88" w:rsidRDefault="00E54332" w:rsidP="002B71E7">
            <w:pPr>
              <w:spacing w:line="223" w:lineRule="auto"/>
              <w:jc w:val="right"/>
              <w:rPr>
                <w:bCs/>
                <w:color w:val="000000"/>
              </w:rPr>
            </w:pPr>
            <w:r>
              <w:rPr>
                <w:bCs/>
                <w:color w:val="000000"/>
              </w:rPr>
              <w:t>19055,2</w:t>
            </w:r>
          </w:p>
        </w:tc>
        <w:tc>
          <w:tcPr>
            <w:tcW w:w="1182" w:type="dxa"/>
            <w:tcBorders>
              <w:top w:val="single" w:sz="4" w:space="0" w:color="auto"/>
              <w:left w:val="nil"/>
              <w:bottom w:val="single" w:sz="4" w:space="0" w:color="auto"/>
              <w:right w:val="single" w:sz="4" w:space="0" w:color="auto"/>
            </w:tcBorders>
            <w:shd w:val="clear" w:color="auto" w:fill="auto"/>
            <w:vAlign w:val="bottom"/>
          </w:tcPr>
          <w:p w:rsidR="00E54332" w:rsidRPr="00345F88" w:rsidRDefault="00E54332" w:rsidP="002B71E7">
            <w:pPr>
              <w:spacing w:line="223" w:lineRule="auto"/>
              <w:jc w:val="right"/>
              <w:rPr>
                <w:bCs/>
                <w:color w:val="000000"/>
              </w:rPr>
            </w:pPr>
            <w:r>
              <w:rPr>
                <w:bCs/>
                <w:color w:val="000000"/>
              </w:rPr>
              <w:t>19173,3</w:t>
            </w:r>
          </w:p>
        </w:tc>
      </w:tr>
      <w:tr w:rsidR="00E54332" w:rsidRPr="00345F88" w:rsidTr="002B71E7">
        <w:trPr>
          <w:trHeight w:val="70"/>
        </w:trPr>
        <w:tc>
          <w:tcPr>
            <w:tcW w:w="3402" w:type="dxa"/>
            <w:tcBorders>
              <w:top w:val="single" w:sz="4" w:space="0" w:color="auto"/>
              <w:left w:val="single" w:sz="4" w:space="0" w:color="auto"/>
              <w:bottom w:val="single" w:sz="4" w:space="0" w:color="auto"/>
              <w:right w:val="single" w:sz="4" w:space="0" w:color="auto"/>
            </w:tcBorders>
            <w:shd w:val="clear" w:color="auto" w:fill="auto"/>
            <w:vAlign w:val="bottom"/>
          </w:tcPr>
          <w:p w:rsidR="00E54332" w:rsidRPr="00345F88" w:rsidRDefault="00E54332" w:rsidP="002B71E7">
            <w:pPr>
              <w:spacing w:line="223" w:lineRule="auto"/>
              <w:jc w:val="both"/>
              <w:rPr>
                <w:color w:val="000000"/>
              </w:rPr>
            </w:pPr>
            <w:r w:rsidRPr="00345F88">
              <w:rPr>
                <w:color w:val="000000"/>
              </w:rPr>
              <w:t>из них:</w:t>
            </w:r>
          </w:p>
        </w:tc>
        <w:tc>
          <w:tcPr>
            <w:tcW w:w="1134" w:type="dxa"/>
            <w:tcBorders>
              <w:top w:val="single" w:sz="4" w:space="0" w:color="auto"/>
              <w:left w:val="single" w:sz="4" w:space="0" w:color="auto"/>
              <w:bottom w:val="single" w:sz="4" w:space="0" w:color="auto"/>
              <w:right w:val="single" w:sz="4" w:space="0" w:color="auto"/>
            </w:tcBorders>
            <w:vAlign w:val="bottom"/>
          </w:tcPr>
          <w:p w:rsidR="00E54332" w:rsidRPr="00345F88" w:rsidRDefault="00E54332" w:rsidP="002B71E7">
            <w:pPr>
              <w:spacing w:line="223" w:lineRule="auto"/>
              <w:jc w:val="right"/>
              <w:rPr>
                <w:bCs/>
              </w:rPr>
            </w:pPr>
          </w:p>
        </w:tc>
        <w:tc>
          <w:tcPr>
            <w:tcW w:w="1418" w:type="dxa"/>
            <w:tcBorders>
              <w:top w:val="single" w:sz="4" w:space="0" w:color="auto"/>
              <w:left w:val="single" w:sz="4" w:space="0" w:color="auto"/>
              <w:bottom w:val="single" w:sz="4" w:space="0" w:color="auto"/>
              <w:right w:val="single" w:sz="4" w:space="0" w:color="auto"/>
            </w:tcBorders>
            <w:vAlign w:val="bottom"/>
          </w:tcPr>
          <w:p w:rsidR="00E54332" w:rsidRPr="00345F88" w:rsidRDefault="00E54332" w:rsidP="002B71E7">
            <w:pPr>
              <w:spacing w:line="223" w:lineRule="auto"/>
              <w:jc w:val="right"/>
              <w:rPr>
                <w:bCs/>
              </w:rPr>
            </w:pPr>
          </w:p>
        </w:tc>
        <w:tc>
          <w:tcPr>
            <w:tcW w:w="1181" w:type="dxa"/>
            <w:tcBorders>
              <w:top w:val="single" w:sz="4" w:space="0" w:color="auto"/>
              <w:left w:val="single" w:sz="4" w:space="0" w:color="auto"/>
              <w:bottom w:val="single" w:sz="4" w:space="0" w:color="auto"/>
              <w:right w:val="single" w:sz="4" w:space="0" w:color="auto"/>
            </w:tcBorders>
            <w:shd w:val="clear" w:color="auto" w:fill="auto"/>
            <w:vAlign w:val="bottom"/>
          </w:tcPr>
          <w:p w:rsidR="00E54332" w:rsidRPr="00345F88" w:rsidRDefault="00E54332" w:rsidP="002B71E7">
            <w:pPr>
              <w:spacing w:line="223" w:lineRule="auto"/>
              <w:jc w:val="right"/>
              <w:rPr>
                <w:bCs/>
              </w:rPr>
            </w:pPr>
          </w:p>
        </w:tc>
        <w:tc>
          <w:tcPr>
            <w:tcW w:w="1181" w:type="dxa"/>
            <w:tcBorders>
              <w:top w:val="single" w:sz="4" w:space="0" w:color="auto"/>
              <w:left w:val="nil"/>
              <w:bottom w:val="single" w:sz="4" w:space="0" w:color="auto"/>
              <w:right w:val="single" w:sz="4" w:space="0" w:color="auto"/>
            </w:tcBorders>
            <w:shd w:val="clear" w:color="auto" w:fill="auto"/>
            <w:vAlign w:val="bottom"/>
          </w:tcPr>
          <w:p w:rsidR="00E54332" w:rsidRPr="00345F88" w:rsidRDefault="00E54332" w:rsidP="002B71E7">
            <w:pPr>
              <w:spacing w:line="223" w:lineRule="auto"/>
              <w:jc w:val="right"/>
              <w:rPr>
                <w:bCs/>
                <w:color w:val="000000"/>
              </w:rPr>
            </w:pPr>
          </w:p>
        </w:tc>
        <w:tc>
          <w:tcPr>
            <w:tcW w:w="1182" w:type="dxa"/>
            <w:tcBorders>
              <w:top w:val="single" w:sz="4" w:space="0" w:color="auto"/>
              <w:left w:val="nil"/>
              <w:bottom w:val="single" w:sz="4" w:space="0" w:color="auto"/>
              <w:right w:val="single" w:sz="4" w:space="0" w:color="auto"/>
            </w:tcBorders>
            <w:shd w:val="clear" w:color="auto" w:fill="auto"/>
            <w:vAlign w:val="bottom"/>
          </w:tcPr>
          <w:p w:rsidR="00E54332" w:rsidRPr="00345F88" w:rsidRDefault="00E54332" w:rsidP="002B71E7">
            <w:pPr>
              <w:spacing w:line="223" w:lineRule="auto"/>
              <w:jc w:val="right"/>
              <w:rPr>
                <w:bCs/>
                <w:color w:val="000000"/>
              </w:rPr>
            </w:pPr>
          </w:p>
        </w:tc>
      </w:tr>
      <w:tr w:rsidR="00E54332" w:rsidRPr="00345F88" w:rsidTr="002B71E7">
        <w:trPr>
          <w:trHeight w:val="70"/>
        </w:trPr>
        <w:tc>
          <w:tcPr>
            <w:tcW w:w="3402" w:type="dxa"/>
            <w:tcBorders>
              <w:top w:val="single" w:sz="4" w:space="0" w:color="auto"/>
              <w:left w:val="single" w:sz="4" w:space="0" w:color="auto"/>
              <w:bottom w:val="single" w:sz="4" w:space="0" w:color="auto"/>
              <w:right w:val="single" w:sz="4" w:space="0" w:color="auto"/>
            </w:tcBorders>
            <w:shd w:val="clear" w:color="auto" w:fill="auto"/>
            <w:vAlign w:val="bottom"/>
          </w:tcPr>
          <w:p w:rsidR="00E54332" w:rsidRPr="00345F88" w:rsidRDefault="00E54332" w:rsidP="002B71E7">
            <w:pPr>
              <w:spacing w:line="223" w:lineRule="auto"/>
              <w:jc w:val="both"/>
              <w:rPr>
                <w:b/>
                <w:bCs/>
                <w:color w:val="000000"/>
              </w:rPr>
            </w:pPr>
            <w:r w:rsidRPr="00345F88">
              <w:rPr>
                <w:b/>
                <w:bCs/>
                <w:color w:val="000000"/>
              </w:rPr>
              <w:t>Дотации всего</w:t>
            </w:r>
          </w:p>
        </w:tc>
        <w:tc>
          <w:tcPr>
            <w:tcW w:w="1134" w:type="dxa"/>
            <w:tcBorders>
              <w:top w:val="single" w:sz="4" w:space="0" w:color="auto"/>
              <w:left w:val="single" w:sz="4" w:space="0" w:color="auto"/>
              <w:bottom w:val="single" w:sz="4" w:space="0" w:color="auto"/>
              <w:right w:val="single" w:sz="4" w:space="0" w:color="auto"/>
            </w:tcBorders>
            <w:vAlign w:val="bottom"/>
          </w:tcPr>
          <w:p w:rsidR="00E54332" w:rsidRPr="00345F88" w:rsidRDefault="00E54332" w:rsidP="002B71E7">
            <w:pPr>
              <w:spacing w:line="223" w:lineRule="auto"/>
              <w:jc w:val="right"/>
              <w:rPr>
                <w:b/>
                <w:bCs/>
              </w:rPr>
            </w:pPr>
            <w:r w:rsidRPr="00345F88">
              <w:rPr>
                <w:b/>
                <w:bCs/>
              </w:rPr>
              <w:t>2392,9</w:t>
            </w:r>
          </w:p>
        </w:tc>
        <w:tc>
          <w:tcPr>
            <w:tcW w:w="1418" w:type="dxa"/>
            <w:tcBorders>
              <w:top w:val="single" w:sz="4" w:space="0" w:color="auto"/>
              <w:left w:val="single" w:sz="4" w:space="0" w:color="auto"/>
              <w:bottom w:val="single" w:sz="4" w:space="0" w:color="auto"/>
              <w:right w:val="single" w:sz="4" w:space="0" w:color="auto"/>
            </w:tcBorders>
            <w:vAlign w:val="bottom"/>
          </w:tcPr>
          <w:p w:rsidR="00E54332" w:rsidRPr="00345F88" w:rsidRDefault="00E54332" w:rsidP="002B71E7">
            <w:pPr>
              <w:spacing w:line="223" w:lineRule="auto"/>
              <w:jc w:val="right"/>
              <w:rPr>
                <w:b/>
                <w:bCs/>
              </w:rPr>
            </w:pPr>
            <w:r w:rsidRPr="00345F88">
              <w:rPr>
                <w:b/>
                <w:bCs/>
              </w:rPr>
              <w:t>2890,8</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bottom"/>
          </w:tcPr>
          <w:p w:rsidR="00E54332" w:rsidRPr="00345F88" w:rsidRDefault="00E54332" w:rsidP="002B71E7">
            <w:pPr>
              <w:spacing w:line="223" w:lineRule="auto"/>
              <w:jc w:val="right"/>
              <w:rPr>
                <w:b/>
                <w:bCs/>
              </w:rPr>
            </w:pPr>
            <w:r w:rsidRPr="00345F88">
              <w:rPr>
                <w:b/>
                <w:bCs/>
              </w:rPr>
              <w:t>2514,1</w:t>
            </w:r>
          </w:p>
        </w:tc>
        <w:tc>
          <w:tcPr>
            <w:tcW w:w="1181" w:type="dxa"/>
            <w:tcBorders>
              <w:top w:val="single" w:sz="4" w:space="0" w:color="auto"/>
              <w:left w:val="nil"/>
              <w:bottom w:val="single" w:sz="4" w:space="0" w:color="auto"/>
              <w:right w:val="single" w:sz="4" w:space="0" w:color="auto"/>
            </w:tcBorders>
            <w:shd w:val="clear" w:color="auto" w:fill="auto"/>
            <w:vAlign w:val="bottom"/>
          </w:tcPr>
          <w:p w:rsidR="00E54332" w:rsidRPr="00345F88" w:rsidRDefault="00E54332" w:rsidP="002B71E7">
            <w:pPr>
              <w:spacing w:line="223" w:lineRule="auto"/>
              <w:jc w:val="right"/>
              <w:rPr>
                <w:b/>
                <w:bCs/>
                <w:color w:val="000000"/>
              </w:rPr>
            </w:pPr>
            <w:r>
              <w:rPr>
                <w:b/>
                <w:bCs/>
                <w:color w:val="000000"/>
              </w:rPr>
              <w:t>2324,7</w:t>
            </w:r>
          </w:p>
        </w:tc>
        <w:tc>
          <w:tcPr>
            <w:tcW w:w="1182" w:type="dxa"/>
            <w:tcBorders>
              <w:top w:val="single" w:sz="4" w:space="0" w:color="auto"/>
              <w:left w:val="nil"/>
              <w:bottom w:val="single" w:sz="4" w:space="0" w:color="auto"/>
              <w:right w:val="single" w:sz="4" w:space="0" w:color="auto"/>
            </w:tcBorders>
            <w:shd w:val="clear" w:color="auto" w:fill="auto"/>
            <w:vAlign w:val="bottom"/>
          </w:tcPr>
          <w:p w:rsidR="00E54332" w:rsidRPr="00345F88" w:rsidRDefault="00E54332" w:rsidP="002B71E7">
            <w:pPr>
              <w:spacing w:line="223" w:lineRule="auto"/>
              <w:jc w:val="right"/>
              <w:rPr>
                <w:b/>
                <w:bCs/>
                <w:color w:val="000000"/>
              </w:rPr>
            </w:pPr>
            <w:r>
              <w:rPr>
                <w:b/>
                <w:bCs/>
                <w:color w:val="000000"/>
              </w:rPr>
              <w:t>2393,4</w:t>
            </w:r>
          </w:p>
        </w:tc>
      </w:tr>
      <w:tr w:rsidR="00E54332" w:rsidRPr="00345F88" w:rsidTr="002B71E7">
        <w:trPr>
          <w:trHeight w:val="70"/>
        </w:trPr>
        <w:tc>
          <w:tcPr>
            <w:tcW w:w="3402" w:type="dxa"/>
            <w:tcBorders>
              <w:top w:val="single" w:sz="4" w:space="0" w:color="auto"/>
              <w:left w:val="single" w:sz="4" w:space="0" w:color="auto"/>
              <w:bottom w:val="single" w:sz="4" w:space="0" w:color="auto"/>
              <w:right w:val="single" w:sz="4" w:space="0" w:color="auto"/>
            </w:tcBorders>
            <w:shd w:val="clear" w:color="auto" w:fill="auto"/>
            <w:vAlign w:val="bottom"/>
          </w:tcPr>
          <w:p w:rsidR="00E54332" w:rsidRPr="00345F88" w:rsidRDefault="00E54332" w:rsidP="002B71E7">
            <w:pPr>
              <w:spacing w:line="223" w:lineRule="auto"/>
              <w:ind w:left="318"/>
              <w:jc w:val="both"/>
              <w:rPr>
                <w:i/>
                <w:iCs/>
                <w:color w:val="000000"/>
              </w:rPr>
            </w:pPr>
            <w:r w:rsidRPr="00345F88">
              <w:rPr>
                <w:i/>
                <w:iCs/>
                <w:color w:val="000000"/>
              </w:rPr>
              <w:t>в том числе:</w:t>
            </w:r>
          </w:p>
        </w:tc>
        <w:tc>
          <w:tcPr>
            <w:tcW w:w="1134" w:type="dxa"/>
            <w:tcBorders>
              <w:top w:val="single" w:sz="4" w:space="0" w:color="auto"/>
              <w:left w:val="single" w:sz="4" w:space="0" w:color="auto"/>
              <w:bottom w:val="single" w:sz="4" w:space="0" w:color="auto"/>
              <w:right w:val="single" w:sz="4" w:space="0" w:color="auto"/>
            </w:tcBorders>
            <w:vAlign w:val="bottom"/>
          </w:tcPr>
          <w:p w:rsidR="00E54332" w:rsidRPr="00345F88" w:rsidRDefault="00E54332" w:rsidP="002B71E7">
            <w:pPr>
              <w:spacing w:line="223" w:lineRule="auto"/>
              <w:jc w:val="right"/>
              <w:rPr>
                <w:bCs/>
              </w:rPr>
            </w:pPr>
          </w:p>
        </w:tc>
        <w:tc>
          <w:tcPr>
            <w:tcW w:w="1418" w:type="dxa"/>
            <w:tcBorders>
              <w:top w:val="single" w:sz="4" w:space="0" w:color="auto"/>
              <w:left w:val="single" w:sz="4" w:space="0" w:color="auto"/>
              <w:bottom w:val="single" w:sz="4" w:space="0" w:color="auto"/>
              <w:right w:val="single" w:sz="4" w:space="0" w:color="auto"/>
            </w:tcBorders>
            <w:vAlign w:val="bottom"/>
          </w:tcPr>
          <w:p w:rsidR="00E54332" w:rsidRPr="00345F88" w:rsidRDefault="00E54332" w:rsidP="002B71E7">
            <w:pPr>
              <w:spacing w:line="223" w:lineRule="auto"/>
              <w:jc w:val="right"/>
              <w:rPr>
                <w:bCs/>
              </w:rPr>
            </w:pPr>
          </w:p>
        </w:tc>
        <w:tc>
          <w:tcPr>
            <w:tcW w:w="1181" w:type="dxa"/>
            <w:tcBorders>
              <w:top w:val="single" w:sz="4" w:space="0" w:color="auto"/>
              <w:left w:val="single" w:sz="4" w:space="0" w:color="auto"/>
              <w:bottom w:val="single" w:sz="4" w:space="0" w:color="auto"/>
              <w:right w:val="single" w:sz="4" w:space="0" w:color="auto"/>
            </w:tcBorders>
            <w:shd w:val="clear" w:color="auto" w:fill="auto"/>
            <w:vAlign w:val="bottom"/>
          </w:tcPr>
          <w:p w:rsidR="00E54332" w:rsidRPr="00345F88" w:rsidRDefault="00E54332" w:rsidP="002B71E7">
            <w:pPr>
              <w:spacing w:line="223" w:lineRule="auto"/>
              <w:jc w:val="right"/>
              <w:rPr>
                <w:bCs/>
              </w:rPr>
            </w:pPr>
          </w:p>
        </w:tc>
        <w:tc>
          <w:tcPr>
            <w:tcW w:w="1181" w:type="dxa"/>
            <w:tcBorders>
              <w:top w:val="single" w:sz="4" w:space="0" w:color="auto"/>
              <w:left w:val="nil"/>
              <w:bottom w:val="single" w:sz="4" w:space="0" w:color="auto"/>
              <w:right w:val="single" w:sz="4" w:space="0" w:color="auto"/>
            </w:tcBorders>
            <w:shd w:val="clear" w:color="auto" w:fill="auto"/>
            <w:vAlign w:val="bottom"/>
          </w:tcPr>
          <w:p w:rsidR="00E54332" w:rsidRPr="00345F88" w:rsidRDefault="00E54332" w:rsidP="002B71E7">
            <w:pPr>
              <w:spacing w:line="223" w:lineRule="auto"/>
              <w:jc w:val="right"/>
              <w:rPr>
                <w:bCs/>
                <w:color w:val="000000"/>
              </w:rPr>
            </w:pPr>
          </w:p>
        </w:tc>
        <w:tc>
          <w:tcPr>
            <w:tcW w:w="1182" w:type="dxa"/>
            <w:tcBorders>
              <w:top w:val="single" w:sz="4" w:space="0" w:color="auto"/>
              <w:left w:val="nil"/>
              <w:bottom w:val="single" w:sz="4" w:space="0" w:color="auto"/>
              <w:right w:val="single" w:sz="4" w:space="0" w:color="auto"/>
            </w:tcBorders>
            <w:shd w:val="clear" w:color="auto" w:fill="auto"/>
            <w:vAlign w:val="bottom"/>
          </w:tcPr>
          <w:p w:rsidR="00E54332" w:rsidRPr="00345F88" w:rsidRDefault="00E54332" w:rsidP="002B71E7">
            <w:pPr>
              <w:spacing w:line="223" w:lineRule="auto"/>
              <w:jc w:val="right"/>
              <w:rPr>
                <w:bCs/>
                <w:color w:val="000000"/>
              </w:rPr>
            </w:pPr>
          </w:p>
        </w:tc>
      </w:tr>
      <w:tr w:rsidR="00E54332" w:rsidRPr="00345F88" w:rsidTr="002B71E7">
        <w:trPr>
          <w:trHeight w:val="70"/>
        </w:trPr>
        <w:tc>
          <w:tcPr>
            <w:tcW w:w="3402" w:type="dxa"/>
            <w:tcBorders>
              <w:top w:val="single" w:sz="4" w:space="0" w:color="auto"/>
              <w:left w:val="single" w:sz="4" w:space="0" w:color="auto"/>
              <w:bottom w:val="single" w:sz="4" w:space="0" w:color="auto"/>
              <w:right w:val="single" w:sz="4" w:space="0" w:color="auto"/>
            </w:tcBorders>
            <w:shd w:val="clear" w:color="auto" w:fill="auto"/>
            <w:vAlign w:val="bottom"/>
          </w:tcPr>
          <w:p w:rsidR="00E54332" w:rsidRPr="00345F88" w:rsidRDefault="00E54332" w:rsidP="002B71E7">
            <w:pPr>
              <w:spacing w:line="223" w:lineRule="auto"/>
              <w:ind w:left="318"/>
              <w:jc w:val="both"/>
              <w:rPr>
                <w:i/>
                <w:iCs/>
                <w:color w:val="000000"/>
                <w:spacing w:val="-8"/>
              </w:rPr>
            </w:pPr>
            <w:r w:rsidRPr="00345F88">
              <w:rPr>
                <w:i/>
                <w:iCs/>
                <w:color w:val="000000"/>
                <w:spacing w:val="-8"/>
              </w:rPr>
              <w:t>на выравнивание бюджетной обеспеченности поселений</w:t>
            </w:r>
          </w:p>
        </w:tc>
        <w:tc>
          <w:tcPr>
            <w:tcW w:w="1134" w:type="dxa"/>
            <w:tcBorders>
              <w:top w:val="single" w:sz="4" w:space="0" w:color="auto"/>
              <w:left w:val="single" w:sz="4" w:space="0" w:color="auto"/>
              <w:bottom w:val="single" w:sz="4" w:space="0" w:color="auto"/>
              <w:right w:val="single" w:sz="4" w:space="0" w:color="auto"/>
            </w:tcBorders>
            <w:vAlign w:val="bottom"/>
          </w:tcPr>
          <w:p w:rsidR="00E54332" w:rsidRPr="00345F88" w:rsidRDefault="00E54332" w:rsidP="002B71E7">
            <w:pPr>
              <w:spacing w:line="223" w:lineRule="auto"/>
              <w:jc w:val="right"/>
              <w:rPr>
                <w:bCs/>
              </w:rPr>
            </w:pPr>
            <w:r w:rsidRPr="00345F88">
              <w:rPr>
                <w:bCs/>
              </w:rPr>
              <w:t>35,0</w:t>
            </w:r>
          </w:p>
        </w:tc>
        <w:tc>
          <w:tcPr>
            <w:tcW w:w="1418" w:type="dxa"/>
            <w:tcBorders>
              <w:top w:val="single" w:sz="4" w:space="0" w:color="auto"/>
              <w:left w:val="single" w:sz="4" w:space="0" w:color="auto"/>
              <w:bottom w:val="single" w:sz="4" w:space="0" w:color="auto"/>
              <w:right w:val="single" w:sz="4" w:space="0" w:color="auto"/>
            </w:tcBorders>
            <w:vAlign w:val="bottom"/>
          </w:tcPr>
          <w:p w:rsidR="00E54332" w:rsidRPr="00345F88" w:rsidRDefault="00E54332" w:rsidP="002B71E7">
            <w:pPr>
              <w:spacing w:line="223" w:lineRule="auto"/>
              <w:jc w:val="right"/>
              <w:rPr>
                <w:bCs/>
              </w:rPr>
            </w:pPr>
            <w:r w:rsidRPr="00345F88">
              <w:rPr>
                <w:bCs/>
              </w:rPr>
              <w:t>35,0</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bottom"/>
          </w:tcPr>
          <w:p w:rsidR="00E54332" w:rsidRPr="00345F88" w:rsidRDefault="00E54332" w:rsidP="002B71E7">
            <w:pPr>
              <w:spacing w:line="223" w:lineRule="auto"/>
              <w:jc w:val="right"/>
              <w:rPr>
                <w:bCs/>
              </w:rPr>
            </w:pPr>
            <w:r w:rsidRPr="00345F88">
              <w:rPr>
                <w:bCs/>
              </w:rPr>
              <w:t>36,9</w:t>
            </w:r>
          </w:p>
        </w:tc>
        <w:tc>
          <w:tcPr>
            <w:tcW w:w="1181" w:type="dxa"/>
            <w:tcBorders>
              <w:top w:val="single" w:sz="4" w:space="0" w:color="auto"/>
              <w:left w:val="nil"/>
              <w:bottom w:val="single" w:sz="4" w:space="0" w:color="auto"/>
              <w:right w:val="single" w:sz="4" w:space="0" w:color="auto"/>
            </w:tcBorders>
            <w:shd w:val="clear" w:color="auto" w:fill="auto"/>
            <w:vAlign w:val="bottom"/>
          </w:tcPr>
          <w:p w:rsidR="00E54332" w:rsidRPr="00345F88" w:rsidRDefault="00E54332" w:rsidP="002B71E7">
            <w:pPr>
              <w:spacing w:line="223" w:lineRule="auto"/>
              <w:jc w:val="right"/>
              <w:rPr>
                <w:bCs/>
                <w:color w:val="000000"/>
              </w:rPr>
            </w:pPr>
            <w:r w:rsidRPr="00345F88">
              <w:rPr>
                <w:bCs/>
                <w:color w:val="000000"/>
              </w:rPr>
              <w:t>38,6</w:t>
            </w:r>
          </w:p>
        </w:tc>
        <w:tc>
          <w:tcPr>
            <w:tcW w:w="1182" w:type="dxa"/>
            <w:tcBorders>
              <w:top w:val="single" w:sz="4" w:space="0" w:color="auto"/>
              <w:left w:val="nil"/>
              <w:bottom w:val="single" w:sz="4" w:space="0" w:color="auto"/>
              <w:right w:val="single" w:sz="4" w:space="0" w:color="auto"/>
            </w:tcBorders>
            <w:shd w:val="clear" w:color="auto" w:fill="auto"/>
            <w:vAlign w:val="bottom"/>
          </w:tcPr>
          <w:p w:rsidR="00E54332" w:rsidRPr="00345F88" w:rsidRDefault="00E54332" w:rsidP="002B71E7">
            <w:pPr>
              <w:spacing w:line="223" w:lineRule="auto"/>
              <w:jc w:val="right"/>
              <w:rPr>
                <w:bCs/>
                <w:color w:val="000000"/>
              </w:rPr>
            </w:pPr>
            <w:r w:rsidRPr="00345F88">
              <w:rPr>
                <w:bCs/>
                <w:color w:val="000000"/>
              </w:rPr>
              <w:t>40,2</w:t>
            </w:r>
          </w:p>
        </w:tc>
      </w:tr>
      <w:tr w:rsidR="00E54332" w:rsidRPr="00345F88" w:rsidTr="002B71E7">
        <w:trPr>
          <w:trHeight w:val="70"/>
        </w:trPr>
        <w:tc>
          <w:tcPr>
            <w:tcW w:w="3402" w:type="dxa"/>
            <w:tcBorders>
              <w:top w:val="single" w:sz="4" w:space="0" w:color="auto"/>
              <w:left w:val="single" w:sz="4" w:space="0" w:color="auto"/>
              <w:bottom w:val="single" w:sz="4" w:space="0" w:color="auto"/>
              <w:right w:val="single" w:sz="4" w:space="0" w:color="auto"/>
            </w:tcBorders>
            <w:shd w:val="clear" w:color="auto" w:fill="auto"/>
            <w:vAlign w:val="bottom"/>
          </w:tcPr>
          <w:p w:rsidR="00E54332" w:rsidRPr="006530CC" w:rsidRDefault="00E54332" w:rsidP="002B71E7">
            <w:pPr>
              <w:spacing w:line="223" w:lineRule="auto"/>
              <w:ind w:left="318"/>
              <w:jc w:val="both"/>
              <w:rPr>
                <w:i/>
                <w:iCs/>
                <w:color w:val="000000"/>
                <w:spacing w:val="-8"/>
              </w:rPr>
            </w:pPr>
            <w:r w:rsidRPr="006530CC">
              <w:rPr>
                <w:i/>
                <w:iCs/>
                <w:color w:val="000000"/>
                <w:spacing w:val="-8"/>
              </w:rPr>
              <w:t>на выравнивание бюджетной обеспеченности муниципальных районов (городских округов)</w:t>
            </w:r>
          </w:p>
        </w:tc>
        <w:tc>
          <w:tcPr>
            <w:tcW w:w="1134" w:type="dxa"/>
            <w:tcBorders>
              <w:top w:val="single" w:sz="4" w:space="0" w:color="auto"/>
              <w:left w:val="single" w:sz="4" w:space="0" w:color="auto"/>
              <w:bottom w:val="single" w:sz="4" w:space="0" w:color="auto"/>
              <w:right w:val="single" w:sz="4" w:space="0" w:color="auto"/>
            </w:tcBorders>
            <w:vAlign w:val="bottom"/>
          </w:tcPr>
          <w:p w:rsidR="00E54332" w:rsidRPr="00345F88" w:rsidRDefault="00E54332" w:rsidP="002B71E7">
            <w:pPr>
              <w:spacing w:line="223" w:lineRule="auto"/>
              <w:jc w:val="right"/>
              <w:rPr>
                <w:bCs/>
              </w:rPr>
            </w:pPr>
            <w:r w:rsidRPr="00345F88">
              <w:rPr>
                <w:bCs/>
              </w:rPr>
              <w:t>2061,2</w:t>
            </w:r>
          </w:p>
        </w:tc>
        <w:tc>
          <w:tcPr>
            <w:tcW w:w="1418" w:type="dxa"/>
            <w:tcBorders>
              <w:top w:val="single" w:sz="4" w:space="0" w:color="auto"/>
              <w:left w:val="single" w:sz="4" w:space="0" w:color="auto"/>
              <w:bottom w:val="single" w:sz="4" w:space="0" w:color="auto"/>
              <w:right w:val="single" w:sz="4" w:space="0" w:color="auto"/>
            </w:tcBorders>
            <w:vAlign w:val="bottom"/>
          </w:tcPr>
          <w:p w:rsidR="00E54332" w:rsidRPr="00345F88" w:rsidRDefault="00E54332" w:rsidP="002B71E7">
            <w:pPr>
              <w:spacing w:line="223" w:lineRule="auto"/>
              <w:jc w:val="right"/>
              <w:rPr>
                <w:bCs/>
              </w:rPr>
            </w:pPr>
            <w:r w:rsidRPr="00345F88">
              <w:rPr>
                <w:bCs/>
              </w:rPr>
              <w:t>2182,2</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bottom"/>
          </w:tcPr>
          <w:p w:rsidR="00E54332" w:rsidRPr="00345F88" w:rsidRDefault="00E54332" w:rsidP="002B71E7">
            <w:pPr>
              <w:spacing w:line="223" w:lineRule="auto"/>
              <w:jc w:val="right"/>
              <w:rPr>
                <w:bCs/>
              </w:rPr>
            </w:pPr>
            <w:r w:rsidRPr="00345F88">
              <w:rPr>
                <w:bCs/>
              </w:rPr>
              <w:t>2362,5</w:t>
            </w:r>
          </w:p>
        </w:tc>
        <w:tc>
          <w:tcPr>
            <w:tcW w:w="1181" w:type="dxa"/>
            <w:tcBorders>
              <w:top w:val="single" w:sz="4" w:space="0" w:color="auto"/>
              <w:left w:val="nil"/>
              <w:bottom w:val="single" w:sz="4" w:space="0" w:color="auto"/>
              <w:right w:val="single" w:sz="4" w:space="0" w:color="auto"/>
            </w:tcBorders>
            <w:shd w:val="clear" w:color="auto" w:fill="auto"/>
            <w:vAlign w:val="bottom"/>
          </w:tcPr>
          <w:p w:rsidR="00E54332" w:rsidRPr="00345F88" w:rsidRDefault="00E54332" w:rsidP="002B71E7">
            <w:pPr>
              <w:spacing w:line="223" w:lineRule="auto"/>
              <w:jc w:val="right"/>
              <w:rPr>
                <w:bCs/>
                <w:color w:val="000000"/>
              </w:rPr>
            </w:pPr>
            <w:r w:rsidRPr="00345F88">
              <w:rPr>
                <w:bCs/>
                <w:color w:val="000000"/>
              </w:rPr>
              <w:t>1758,2</w:t>
            </w:r>
          </w:p>
        </w:tc>
        <w:tc>
          <w:tcPr>
            <w:tcW w:w="1182" w:type="dxa"/>
            <w:tcBorders>
              <w:top w:val="single" w:sz="4" w:space="0" w:color="auto"/>
              <w:left w:val="nil"/>
              <w:bottom w:val="single" w:sz="4" w:space="0" w:color="auto"/>
              <w:right w:val="single" w:sz="4" w:space="0" w:color="auto"/>
            </w:tcBorders>
            <w:shd w:val="clear" w:color="auto" w:fill="auto"/>
            <w:vAlign w:val="bottom"/>
          </w:tcPr>
          <w:p w:rsidR="00E54332" w:rsidRPr="00345F88" w:rsidRDefault="00E54332" w:rsidP="002B71E7">
            <w:pPr>
              <w:spacing w:line="223" w:lineRule="auto"/>
              <w:jc w:val="right"/>
              <w:rPr>
                <w:bCs/>
                <w:color w:val="000000"/>
              </w:rPr>
            </w:pPr>
            <w:r w:rsidRPr="00345F88">
              <w:rPr>
                <w:bCs/>
                <w:color w:val="000000"/>
              </w:rPr>
              <w:t>1812,8</w:t>
            </w:r>
          </w:p>
        </w:tc>
      </w:tr>
      <w:tr w:rsidR="00E54332" w:rsidRPr="00345F88" w:rsidTr="002B71E7">
        <w:trPr>
          <w:trHeight w:val="70"/>
        </w:trPr>
        <w:tc>
          <w:tcPr>
            <w:tcW w:w="3402" w:type="dxa"/>
            <w:tcBorders>
              <w:top w:val="single" w:sz="4" w:space="0" w:color="auto"/>
              <w:left w:val="single" w:sz="4" w:space="0" w:color="auto"/>
              <w:bottom w:val="single" w:sz="4" w:space="0" w:color="auto"/>
              <w:right w:val="single" w:sz="4" w:space="0" w:color="auto"/>
            </w:tcBorders>
            <w:shd w:val="clear" w:color="auto" w:fill="auto"/>
            <w:vAlign w:val="bottom"/>
          </w:tcPr>
          <w:p w:rsidR="00E54332" w:rsidRPr="006530CC" w:rsidRDefault="00E54332" w:rsidP="002B71E7">
            <w:pPr>
              <w:spacing w:line="223" w:lineRule="auto"/>
              <w:ind w:left="318"/>
              <w:jc w:val="both"/>
              <w:rPr>
                <w:i/>
                <w:iCs/>
                <w:color w:val="000000"/>
              </w:rPr>
            </w:pPr>
            <w:r w:rsidRPr="006530CC">
              <w:rPr>
                <w:i/>
                <w:iCs/>
                <w:color w:val="000000"/>
              </w:rPr>
              <w:t>на поддержку мер по обеспечению сбалансированности бюджетов</w:t>
            </w:r>
          </w:p>
        </w:tc>
        <w:tc>
          <w:tcPr>
            <w:tcW w:w="1134" w:type="dxa"/>
            <w:tcBorders>
              <w:top w:val="single" w:sz="4" w:space="0" w:color="auto"/>
              <w:left w:val="single" w:sz="4" w:space="0" w:color="auto"/>
              <w:bottom w:val="single" w:sz="4" w:space="0" w:color="auto"/>
              <w:right w:val="single" w:sz="4" w:space="0" w:color="auto"/>
            </w:tcBorders>
            <w:vAlign w:val="bottom"/>
          </w:tcPr>
          <w:p w:rsidR="00E54332" w:rsidRPr="00345F88" w:rsidRDefault="00E54332" w:rsidP="002B71E7">
            <w:pPr>
              <w:spacing w:line="223" w:lineRule="auto"/>
              <w:jc w:val="right"/>
              <w:rPr>
                <w:bCs/>
              </w:rPr>
            </w:pPr>
            <w:r w:rsidRPr="00345F88">
              <w:rPr>
                <w:bCs/>
              </w:rPr>
              <w:t>296,6</w:t>
            </w:r>
          </w:p>
        </w:tc>
        <w:tc>
          <w:tcPr>
            <w:tcW w:w="1418" w:type="dxa"/>
            <w:tcBorders>
              <w:top w:val="single" w:sz="4" w:space="0" w:color="auto"/>
              <w:left w:val="single" w:sz="4" w:space="0" w:color="auto"/>
              <w:bottom w:val="single" w:sz="4" w:space="0" w:color="auto"/>
              <w:right w:val="single" w:sz="4" w:space="0" w:color="auto"/>
            </w:tcBorders>
            <w:vAlign w:val="bottom"/>
          </w:tcPr>
          <w:p w:rsidR="00E54332" w:rsidRPr="00345F88" w:rsidRDefault="00E54332" w:rsidP="002B71E7">
            <w:pPr>
              <w:spacing w:line="223" w:lineRule="auto"/>
              <w:jc w:val="right"/>
              <w:rPr>
                <w:bCs/>
              </w:rPr>
            </w:pPr>
            <w:r w:rsidRPr="00345F88">
              <w:rPr>
                <w:bCs/>
              </w:rPr>
              <w:t>556,0</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bottom"/>
          </w:tcPr>
          <w:p w:rsidR="00E54332" w:rsidRPr="00345F88" w:rsidRDefault="00E54332" w:rsidP="002B71E7">
            <w:pPr>
              <w:spacing w:line="223" w:lineRule="auto"/>
              <w:jc w:val="right"/>
              <w:rPr>
                <w:bCs/>
              </w:rPr>
            </w:pPr>
          </w:p>
        </w:tc>
        <w:tc>
          <w:tcPr>
            <w:tcW w:w="1181" w:type="dxa"/>
            <w:tcBorders>
              <w:top w:val="single" w:sz="4" w:space="0" w:color="auto"/>
              <w:left w:val="nil"/>
              <w:bottom w:val="single" w:sz="4" w:space="0" w:color="auto"/>
              <w:right w:val="single" w:sz="4" w:space="0" w:color="auto"/>
            </w:tcBorders>
            <w:shd w:val="clear" w:color="auto" w:fill="auto"/>
            <w:vAlign w:val="bottom"/>
          </w:tcPr>
          <w:p w:rsidR="00E54332" w:rsidRPr="00345F88" w:rsidRDefault="00E54332" w:rsidP="002B71E7">
            <w:pPr>
              <w:spacing w:line="223" w:lineRule="auto"/>
              <w:jc w:val="right"/>
              <w:rPr>
                <w:bCs/>
                <w:color w:val="000000"/>
              </w:rPr>
            </w:pPr>
          </w:p>
        </w:tc>
        <w:tc>
          <w:tcPr>
            <w:tcW w:w="1182" w:type="dxa"/>
            <w:tcBorders>
              <w:top w:val="single" w:sz="4" w:space="0" w:color="auto"/>
              <w:left w:val="nil"/>
              <w:bottom w:val="single" w:sz="4" w:space="0" w:color="auto"/>
              <w:right w:val="single" w:sz="4" w:space="0" w:color="auto"/>
            </w:tcBorders>
            <w:shd w:val="clear" w:color="auto" w:fill="auto"/>
            <w:vAlign w:val="bottom"/>
          </w:tcPr>
          <w:p w:rsidR="00E54332" w:rsidRPr="00345F88" w:rsidRDefault="00E54332" w:rsidP="002B71E7">
            <w:pPr>
              <w:spacing w:line="223" w:lineRule="auto"/>
              <w:jc w:val="right"/>
              <w:rPr>
                <w:bCs/>
                <w:color w:val="000000"/>
              </w:rPr>
            </w:pPr>
          </w:p>
        </w:tc>
      </w:tr>
      <w:tr w:rsidR="00E54332" w:rsidRPr="00345F88" w:rsidTr="002B71E7">
        <w:trPr>
          <w:trHeight w:val="70"/>
        </w:trPr>
        <w:tc>
          <w:tcPr>
            <w:tcW w:w="3402" w:type="dxa"/>
            <w:tcBorders>
              <w:top w:val="single" w:sz="4" w:space="0" w:color="auto"/>
              <w:left w:val="single" w:sz="4" w:space="0" w:color="auto"/>
              <w:bottom w:val="single" w:sz="4" w:space="0" w:color="auto"/>
              <w:right w:val="single" w:sz="4" w:space="0" w:color="auto"/>
            </w:tcBorders>
            <w:shd w:val="clear" w:color="auto" w:fill="auto"/>
            <w:vAlign w:val="bottom"/>
          </w:tcPr>
          <w:p w:rsidR="00E54332" w:rsidRPr="006530CC" w:rsidRDefault="00E54332" w:rsidP="002B71E7">
            <w:pPr>
              <w:spacing w:line="223" w:lineRule="auto"/>
              <w:ind w:left="318"/>
              <w:jc w:val="both"/>
              <w:rPr>
                <w:i/>
                <w:iCs/>
                <w:color w:val="000000"/>
              </w:rPr>
            </w:pPr>
            <w:r>
              <w:rPr>
                <w:i/>
                <w:iCs/>
                <w:color w:val="000000"/>
              </w:rPr>
              <w:t xml:space="preserve">нераспределенные средства дотации на выравнивание бюджетной обеспеченности </w:t>
            </w:r>
          </w:p>
        </w:tc>
        <w:tc>
          <w:tcPr>
            <w:tcW w:w="1134" w:type="dxa"/>
            <w:tcBorders>
              <w:top w:val="single" w:sz="4" w:space="0" w:color="auto"/>
              <w:left w:val="single" w:sz="4" w:space="0" w:color="auto"/>
              <w:bottom w:val="single" w:sz="4" w:space="0" w:color="auto"/>
              <w:right w:val="single" w:sz="4" w:space="0" w:color="auto"/>
            </w:tcBorders>
            <w:vAlign w:val="bottom"/>
          </w:tcPr>
          <w:p w:rsidR="00E54332" w:rsidRPr="00345F88" w:rsidRDefault="00E54332" w:rsidP="002B71E7">
            <w:pPr>
              <w:spacing w:line="223" w:lineRule="auto"/>
              <w:jc w:val="right"/>
              <w:rPr>
                <w:bCs/>
              </w:rPr>
            </w:pPr>
          </w:p>
        </w:tc>
        <w:tc>
          <w:tcPr>
            <w:tcW w:w="1418" w:type="dxa"/>
            <w:tcBorders>
              <w:top w:val="single" w:sz="4" w:space="0" w:color="auto"/>
              <w:left w:val="single" w:sz="4" w:space="0" w:color="auto"/>
              <w:bottom w:val="single" w:sz="4" w:space="0" w:color="auto"/>
              <w:right w:val="single" w:sz="4" w:space="0" w:color="auto"/>
            </w:tcBorders>
            <w:vAlign w:val="bottom"/>
          </w:tcPr>
          <w:p w:rsidR="00E54332" w:rsidRPr="00345F88" w:rsidRDefault="00E54332" w:rsidP="002B71E7">
            <w:pPr>
              <w:spacing w:line="223" w:lineRule="auto"/>
              <w:jc w:val="right"/>
              <w:rPr>
                <w:bCs/>
              </w:rPr>
            </w:pPr>
          </w:p>
        </w:tc>
        <w:tc>
          <w:tcPr>
            <w:tcW w:w="1181" w:type="dxa"/>
            <w:tcBorders>
              <w:top w:val="single" w:sz="4" w:space="0" w:color="auto"/>
              <w:left w:val="single" w:sz="4" w:space="0" w:color="auto"/>
              <w:bottom w:val="single" w:sz="4" w:space="0" w:color="auto"/>
              <w:right w:val="single" w:sz="4" w:space="0" w:color="auto"/>
            </w:tcBorders>
            <w:shd w:val="clear" w:color="auto" w:fill="auto"/>
            <w:vAlign w:val="bottom"/>
          </w:tcPr>
          <w:p w:rsidR="00E54332" w:rsidRPr="00345F88" w:rsidRDefault="00E54332" w:rsidP="002B71E7">
            <w:pPr>
              <w:spacing w:line="223" w:lineRule="auto"/>
              <w:jc w:val="right"/>
              <w:rPr>
                <w:bCs/>
              </w:rPr>
            </w:pPr>
          </w:p>
        </w:tc>
        <w:tc>
          <w:tcPr>
            <w:tcW w:w="1181" w:type="dxa"/>
            <w:tcBorders>
              <w:top w:val="single" w:sz="4" w:space="0" w:color="auto"/>
              <w:left w:val="nil"/>
              <w:bottom w:val="single" w:sz="4" w:space="0" w:color="auto"/>
              <w:right w:val="single" w:sz="4" w:space="0" w:color="auto"/>
            </w:tcBorders>
            <w:shd w:val="clear" w:color="auto" w:fill="auto"/>
            <w:vAlign w:val="bottom"/>
          </w:tcPr>
          <w:p w:rsidR="00E54332" w:rsidRPr="00345F88" w:rsidRDefault="00E54332" w:rsidP="002B71E7">
            <w:pPr>
              <w:spacing w:line="223" w:lineRule="auto"/>
              <w:jc w:val="right"/>
              <w:rPr>
                <w:bCs/>
                <w:color w:val="000000"/>
              </w:rPr>
            </w:pPr>
            <w:r>
              <w:rPr>
                <w:bCs/>
                <w:color w:val="000000"/>
              </w:rPr>
              <w:t>439,5</w:t>
            </w:r>
          </w:p>
        </w:tc>
        <w:tc>
          <w:tcPr>
            <w:tcW w:w="1182" w:type="dxa"/>
            <w:tcBorders>
              <w:top w:val="single" w:sz="4" w:space="0" w:color="auto"/>
              <w:left w:val="nil"/>
              <w:bottom w:val="single" w:sz="4" w:space="0" w:color="auto"/>
              <w:right w:val="single" w:sz="4" w:space="0" w:color="auto"/>
            </w:tcBorders>
            <w:shd w:val="clear" w:color="auto" w:fill="auto"/>
            <w:vAlign w:val="bottom"/>
          </w:tcPr>
          <w:p w:rsidR="00E54332" w:rsidRPr="00345F88" w:rsidRDefault="00E54332" w:rsidP="002B71E7">
            <w:pPr>
              <w:spacing w:line="223" w:lineRule="auto"/>
              <w:jc w:val="right"/>
              <w:rPr>
                <w:bCs/>
                <w:color w:val="000000"/>
              </w:rPr>
            </w:pPr>
            <w:r>
              <w:rPr>
                <w:bCs/>
                <w:color w:val="000000"/>
              </w:rPr>
              <w:t>453,2</w:t>
            </w:r>
          </w:p>
        </w:tc>
      </w:tr>
      <w:tr w:rsidR="00E54332" w:rsidRPr="00345F88" w:rsidTr="002B71E7">
        <w:trPr>
          <w:trHeight w:val="70"/>
        </w:trPr>
        <w:tc>
          <w:tcPr>
            <w:tcW w:w="3402" w:type="dxa"/>
            <w:tcBorders>
              <w:top w:val="single" w:sz="4" w:space="0" w:color="auto"/>
              <w:left w:val="single" w:sz="4" w:space="0" w:color="auto"/>
              <w:bottom w:val="single" w:sz="4" w:space="0" w:color="auto"/>
              <w:right w:val="single" w:sz="4" w:space="0" w:color="auto"/>
            </w:tcBorders>
            <w:shd w:val="clear" w:color="auto" w:fill="auto"/>
            <w:vAlign w:val="bottom"/>
          </w:tcPr>
          <w:p w:rsidR="00E54332" w:rsidRPr="00345F88" w:rsidRDefault="00E54332" w:rsidP="002B71E7">
            <w:pPr>
              <w:spacing w:line="223" w:lineRule="auto"/>
              <w:ind w:left="318"/>
              <w:jc w:val="both"/>
              <w:rPr>
                <w:i/>
                <w:iCs/>
                <w:color w:val="000000"/>
              </w:rPr>
            </w:pPr>
            <w:r w:rsidRPr="00345F88">
              <w:rPr>
                <w:i/>
                <w:iCs/>
                <w:color w:val="000000"/>
              </w:rPr>
              <w:t>дотации бюджетам ЗАТО (федеральные средства)</w:t>
            </w:r>
          </w:p>
        </w:tc>
        <w:tc>
          <w:tcPr>
            <w:tcW w:w="1134" w:type="dxa"/>
            <w:tcBorders>
              <w:top w:val="single" w:sz="4" w:space="0" w:color="auto"/>
              <w:left w:val="single" w:sz="4" w:space="0" w:color="auto"/>
              <w:bottom w:val="single" w:sz="4" w:space="0" w:color="auto"/>
              <w:right w:val="single" w:sz="4" w:space="0" w:color="auto"/>
            </w:tcBorders>
            <w:vAlign w:val="bottom"/>
          </w:tcPr>
          <w:p w:rsidR="00E54332" w:rsidRPr="00345F88" w:rsidRDefault="00E54332" w:rsidP="002B71E7">
            <w:pPr>
              <w:spacing w:line="223" w:lineRule="auto"/>
              <w:jc w:val="right"/>
              <w:rPr>
                <w:bCs/>
              </w:rPr>
            </w:pPr>
            <w:r w:rsidRPr="00345F88">
              <w:rPr>
                <w:bCs/>
              </w:rPr>
              <w:t>117,6</w:t>
            </w:r>
          </w:p>
        </w:tc>
        <w:tc>
          <w:tcPr>
            <w:tcW w:w="1418" w:type="dxa"/>
            <w:tcBorders>
              <w:top w:val="single" w:sz="4" w:space="0" w:color="auto"/>
              <w:left w:val="single" w:sz="4" w:space="0" w:color="auto"/>
              <w:bottom w:val="single" w:sz="4" w:space="0" w:color="auto"/>
              <w:right w:val="single" w:sz="4" w:space="0" w:color="auto"/>
            </w:tcBorders>
            <w:vAlign w:val="bottom"/>
          </w:tcPr>
          <w:p w:rsidR="00E54332" w:rsidRPr="00345F88" w:rsidRDefault="00E54332" w:rsidP="002B71E7">
            <w:pPr>
              <w:spacing w:line="223" w:lineRule="auto"/>
              <w:jc w:val="right"/>
              <w:rPr>
                <w:bCs/>
              </w:rPr>
            </w:pPr>
            <w:r w:rsidRPr="00345F88">
              <w:rPr>
                <w:bCs/>
              </w:rPr>
              <w:t>117,6</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bottom"/>
          </w:tcPr>
          <w:p w:rsidR="00E54332" w:rsidRPr="00345F88" w:rsidRDefault="00E54332" w:rsidP="002B71E7">
            <w:pPr>
              <w:spacing w:line="223" w:lineRule="auto"/>
              <w:jc w:val="right"/>
              <w:rPr>
                <w:bCs/>
              </w:rPr>
            </w:pPr>
            <w:r w:rsidRPr="00345F88">
              <w:rPr>
                <w:bCs/>
              </w:rPr>
              <w:t>114,6</w:t>
            </w:r>
          </w:p>
        </w:tc>
        <w:tc>
          <w:tcPr>
            <w:tcW w:w="1181" w:type="dxa"/>
            <w:tcBorders>
              <w:top w:val="single" w:sz="4" w:space="0" w:color="auto"/>
              <w:left w:val="nil"/>
              <w:bottom w:val="single" w:sz="4" w:space="0" w:color="auto"/>
              <w:right w:val="single" w:sz="4" w:space="0" w:color="auto"/>
            </w:tcBorders>
            <w:shd w:val="clear" w:color="auto" w:fill="auto"/>
            <w:vAlign w:val="bottom"/>
          </w:tcPr>
          <w:p w:rsidR="00E54332" w:rsidRPr="00345F88" w:rsidRDefault="00E54332" w:rsidP="002B71E7">
            <w:pPr>
              <w:spacing w:line="223" w:lineRule="auto"/>
              <w:jc w:val="right"/>
              <w:rPr>
                <w:bCs/>
                <w:color w:val="000000"/>
              </w:rPr>
            </w:pPr>
            <w:r w:rsidRPr="00345F88">
              <w:rPr>
                <w:bCs/>
                <w:color w:val="000000"/>
              </w:rPr>
              <w:t>89,0</w:t>
            </w:r>
          </w:p>
        </w:tc>
        <w:tc>
          <w:tcPr>
            <w:tcW w:w="1182" w:type="dxa"/>
            <w:tcBorders>
              <w:top w:val="single" w:sz="4" w:space="0" w:color="auto"/>
              <w:left w:val="nil"/>
              <w:bottom w:val="single" w:sz="4" w:space="0" w:color="auto"/>
              <w:right w:val="single" w:sz="4" w:space="0" w:color="auto"/>
            </w:tcBorders>
            <w:shd w:val="clear" w:color="auto" w:fill="auto"/>
            <w:vAlign w:val="bottom"/>
          </w:tcPr>
          <w:p w:rsidR="00E54332" w:rsidRPr="00345F88" w:rsidRDefault="00E54332" w:rsidP="002B71E7">
            <w:pPr>
              <w:spacing w:line="223" w:lineRule="auto"/>
              <w:jc w:val="right"/>
              <w:rPr>
                <w:bCs/>
                <w:color w:val="000000"/>
              </w:rPr>
            </w:pPr>
            <w:r w:rsidRPr="00345F88">
              <w:rPr>
                <w:bCs/>
                <w:color w:val="000000"/>
              </w:rPr>
              <w:t>87,2</w:t>
            </w:r>
          </w:p>
        </w:tc>
      </w:tr>
      <w:tr w:rsidR="00E54332" w:rsidRPr="00345F88" w:rsidTr="002B71E7">
        <w:trPr>
          <w:trHeight w:val="70"/>
        </w:trPr>
        <w:tc>
          <w:tcPr>
            <w:tcW w:w="3402" w:type="dxa"/>
            <w:tcBorders>
              <w:top w:val="single" w:sz="4" w:space="0" w:color="auto"/>
              <w:left w:val="single" w:sz="4" w:space="0" w:color="auto"/>
              <w:bottom w:val="single" w:sz="4" w:space="0" w:color="auto"/>
              <w:right w:val="single" w:sz="4" w:space="0" w:color="auto"/>
            </w:tcBorders>
            <w:shd w:val="clear" w:color="auto" w:fill="auto"/>
            <w:vAlign w:val="bottom"/>
          </w:tcPr>
          <w:p w:rsidR="00E54332" w:rsidRPr="00345F88" w:rsidRDefault="00E54332" w:rsidP="002B71E7">
            <w:pPr>
              <w:spacing w:line="223" w:lineRule="auto"/>
              <w:jc w:val="both"/>
              <w:rPr>
                <w:b/>
                <w:bCs/>
                <w:color w:val="000000"/>
              </w:rPr>
            </w:pPr>
            <w:r w:rsidRPr="00345F88">
              <w:rPr>
                <w:b/>
                <w:bCs/>
                <w:color w:val="000000"/>
              </w:rPr>
              <w:t>Субсидии</w:t>
            </w:r>
          </w:p>
        </w:tc>
        <w:tc>
          <w:tcPr>
            <w:tcW w:w="1134" w:type="dxa"/>
            <w:tcBorders>
              <w:top w:val="single" w:sz="4" w:space="0" w:color="auto"/>
              <w:left w:val="single" w:sz="4" w:space="0" w:color="auto"/>
              <w:bottom w:val="single" w:sz="4" w:space="0" w:color="auto"/>
              <w:right w:val="single" w:sz="4" w:space="0" w:color="auto"/>
            </w:tcBorders>
            <w:vAlign w:val="bottom"/>
          </w:tcPr>
          <w:p w:rsidR="00E54332" w:rsidRPr="00345F88" w:rsidRDefault="00E54332" w:rsidP="002B71E7">
            <w:pPr>
              <w:spacing w:line="223" w:lineRule="auto"/>
              <w:jc w:val="right"/>
              <w:rPr>
                <w:b/>
                <w:bCs/>
              </w:rPr>
            </w:pPr>
            <w:r w:rsidRPr="00345F88">
              <w:rPr>
                <w:b/>
                <w:bCs/>
              </w:rPr>
              <w:t>476,2</w:t>
            </w:r>
          </w:p>
        </w:tc>
        <w:tc>
          <w:tcPr>
            <w:tcW w:w="1418" w:type="dxa"/>
            <w:tcBorders>
              <w:top w:val="single" w:sz="4" w:space="0" w:color="auto"/>
              <w:left w:val="single" w:sz="4" w:space="0" w:color="auto"/>
              <w:bottom w:val="single" w:sz="4" w:space="0" w:color="auto"/>
              <w:right w:val="single" w:sz="4" w:space="0" w:color="auto"/>
            </w:tcBorders>
            <w:vAlign w:val="bottom"/>
          </w:tcPr>
          <w:p w:rsidR="00E54332" w:rsidRPr="00345F88" w:rsidRDefault="00E54332" w:rsidP="002B71E7">
            <w:pPr>
              <w:spacing w:line="223" w:lineRule="auto"/>
              <w:jc w:val="right"/>
              <w:rPr>
                <w:b/>
                <w:bCs/>
              </w:rPr>
            </w:pPr>
            <w:r w:rsidRPr="00345F88">
              <w:rPr>
                <w:b/>
                <w:bCs/>
              </w:rPr>
              <w:t>6465,6</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bottom"/>
          </w:tcPr>
          <w:p w:rsidR="00E54332" w:rsidRPr="00345F88" w:rsidRDefault="00E54332" w:rsidP="002B71E7">
            <w:pPr>
              <w:spacing w:line="223" w:lineRule="auto"/>
              <w:jc w:val="right"/>
              <w:rPr>
                <w:b/>
                <w:bCs/>
              </w:rPr>
            </w:pPr>
            <w:r w:rsidRPr="00345F88">
              <w:rPr>
                <w:b/>
                <w:bCs/>
              </w:rPr>
              <w:t>4,9</w:t>
            </w:r>
          </w:p>
        </w:tc>
        <w:tc>
          <w:tcPr>
            <w:tcW w:w="1181" w:type="dxa"/>
            <w:tcBorders>
              <w:top w:val="single" w:sz="4" w:space="0" w:color="auto"/>
              <w:left w:val="nil"/>
              <w:bottom w:val="single" w:sz="4" w:space="0" w:color="auto"/>
              <w:right w:val="single" w:sz="4" w:space="0" w:color="auto"/>
            </w:tcBorders>
            <w:shd w:val="clear" w:color="auto" w:fill="auto"/>
            <w:vAlign w:val="bottom"/>
          </w:tcPr>
          <w:p w:rsidR="00E54332" w:rsidRPr="00345F88" w:rsidRDefault="00E54332" w:rsidP="002B71E7">
            <w:pPr>
              <w:spacing w:line="223" w:lineRule="auto"/>
              <w:jc w:val="right"/>
              <w:rPr>
                <w:b/>
                <w:bCs/>
                <w:color w:val="000000"/>
              </w:rPr>
            </w:pPr>
            <w:r w:rsidRPr="00345F88">
              <w:rPr>
                <w:b/>
                <w:bCs/>
                <w:color w:val="000000"/>
              </w:rPr>
              <w:t>4,9</w:t>
            </w:r>
          </w:p>
        </w:tc>
        <w:tc>
          <w:tcPr>
            <w:tcW w:w="1182" w:type="dxa"/>
            <w:tcBorders>
              <w:top w:val="single" w:sz="4" w:space="0" w:color="auto"/>
              <w:left w:val="nil"/>
              <w:bottom w:val="single" w:sz="4" w:space="0" w:color="auto"/>
              <w:right w:val="single" w:sz="4" w:space="0" w:color="auto"/>
            </w:tcBorders>
            <w:shd w:val="clear" w:color="auto" w:fill="auto"/>
            <w:vAlign w:val="bottom"/>
          </w:tcPr>
          <w:p w:rsidR="00E54332" w:rsidRPr="00345F88" w:rsidRDefault="00E54332" w:rsidP="002B71E7">
            <w:pPr>
              <w:spacing w:line="223" w:lineRule="auto"/>
              <w:jc w:val="right"/>
              <w:rPr>
                <w:b/>
                <w:bCs/>
                <w:color w:val="000000"/>
              </w:rPr>
            </w:pPr>
            <w:r w:rsidRPr="00345F88">
              <w:rPr>
                <w:b/>
                <w:bCs/>
                <w:color w:val="000000"/>
              </w:rPr>
              <w:t>4,9</w:t>
            </w:r>
          </w:p>
        </w:tc>
      </w:tr>
      <w:tr w:rsidR="00E54332" w:rsidRPr="00345F88" w:rsidTr="002B71E7">
        <w:trPr>
          <w:trHeight w:val="70"/>
        </w:trPr>
        <w:tc>
          <w:tcPr>
            <w:tcW w:w="3402" w:type="dxa"/>
            <w:tcBorders>
              <w:top w:val="single" w:sz="4" w:space="0" w:color="auto"/>
              <w:left w:val="single" w:sz="4" w:space="0" w:color="auto"/>
              <w:bottom w:val="single" w:sz="4" w:space="0" w:color="auto"/>
              <w:right w:val="single" w:sz="4" w:space="0" w:color="auto"/>
            </w:tcBorders>
            <w:shd w:val="clear" w:color="auto" w:fill="auto"/>
            <w:vAlign w:val="bottom"/>
          </w:tcPr>
          <w:p w:rsidR="00E54332" w:rsidRPr="00345F88" w:rsidRDefault="00E54332" w:rsidP="002B71E7">
            <w:pPr>
              <w:spacing w:line="223" w:lineRule="auto"/>
              <w:ind w:left="318"/>
              <w:jc w:val="both"/>
              <w:rPr>
                <w:color w:val="000000"/>
              </w:rPr>
            </w:pPr>
            <w:r w:rsidRPr="00345F88">
              <w:rPr>
                <w:color w:val="000000"/>
              </w:rPr>
              <w:t xml:space="preserve">за счет средств </w:t>
            </w:r>
            <w:proofErr w:type="gramStart"/>
            <w:r w:rsidRPr="00345F88">
              <w:rPr>
                <w:color w:val="000000"/>
              </w:rPr>
              <w:t>областного</w:t>
            </w:r>
            <w:proofErr w:type="gramEnd"/>
            <w:r w:rsidRPr="00345F88">
              <w:rPr>
                <w:color w:val="000000"/>
              </w:rPr>
              <w:t xml:space="preserve"> бюджета</w:t>
            </w:r>
          </w:p>
        </w:tc>
        <w:tc>
          <w:tcPr>
            <w:tcW w:w="1134" w:type="dxa"/>
            <w:tcBorders>
              <w:top w:val="single" w:sz="4" w:space="0" w:color="auto"/>
              <w:left w:val="single" w:sz="4" w:space="0" w:color="auto"/>
              <w:bottom w:val="single" w:sz="4" w:space="0" w:color="auto"/>
              <w:right w:val="single" w:sz="4" w:space="0" w:color="auto"/>
            </w:tcBorders>
            <w:vAlign w:val="bottom"/>
          </w:tcPr>
          <w:p w:rsidR="00E54332" w:rsidRPr="00345F88" w:rsidRDefault="00E54332" w:rsidP="002B71E7">
            <w:pPr>
              <w:spacing w:line="223" w:lineRule="auto"/>
              <w:jc w:val="right"/>
              <w:rPr>
                <w:bCs/>
              </w:rPr>
            </w:pPr>
            <w:r w:rsidRPr="00345F88">
              <w:rPr>
                <w:bCs/>
              </w:rPr>
              <w:t>476,2</w:t>
            </w:r>
          </w:p>
        </w:tc>
        <w:tc>
          <w:tcPr>
            <w:tcW w:w="1418" w:type="dxa"/>
            <w:tcBorders>
              <w:top w:val="single" w:sz="4" w:space="0" w:color="auto"/>
              <w:left w:val="single" w:sz="4" w:space="0" w:color="auto"/>
              <w:bottom w:val="single" w:sz="4" w:space="0" w:color="auto"/>
              <w:right w:val="single" w:sz="4" w:space="0" w:color="auto"/>
            </w:tcBorders>
            <w:vAlign w:val="bottom"/>
          </w:tcPr>
          <w:p w:rsidR="00E54332" w:rsidRPr="00345F88" w:rsidRDefault="00E54332" w:rsidP="002B71E7">
            <w:pPr>
              <w:spacing w:line="223" w:lineRule="auto"/>
              <w:jc w:val="right"/>
              <w:rPr>
                <w:bCs/>
              </w:rPr>
            </w:pPr>
            <w:r w:rsidRPr="00345F88">
              <w:rPr>
                <w:bCs/>
              </w:rPr>
              <w:t>685,7</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bottom"/>
          </w:tcPr>
          <w:p w:rsidR="00E54332" w:rsidRPr="00345F88" w:rsidRDefault="00E54332" w:rsidP="002B71E7">
            <w:pPr>
              <w:spacing w:line="223" w:lineRule="auto"/>
              <w:jc w:val="right"/>
              <w:rPr>
                <w:bCs/>
              </w:rPr>
            </w:pPr>
            <w:r w:rsidRPr="00345F88">
              <w:rPr>
                <w:bCs/>
              </w:rPr>
              <w:t>4,9</w:t>
            </w:r>
          </w:p>
        </w:tc>
        <w:tc>
          <w:tcPr>
            <w:tcW w:w="1181" w:type="dxa"/>
            <w:tcBorders>
              <w:top w:val="single" w:sz="4" w:space="0" w:color="auto"/>
              <w:left w:val="nil"/>
              <w:bottom w:val="single" w:sz="4" w:space="0" w:color="auto"/>
              <w:right w:val="single" w:sz="4" w:space="0" w:color="auto"/>
            </w:tcBorders>
            <w:shd w:val="clear" w:color="auto" w:fill="auto"/>
            <w:vAlign w:val="bottom"/>
          </w:tcPr>
          <w:p w:rsidR="00E54332" w:rsidRPr="00345F88" w:rsidRDefault="00E54332" w:rsidP="002B71E7">
            <w:pPr>
              <w:spacing w:line="223" w:lineRule="auto"/>
              <w:jc w:val="right"/>
              <w:rPr>
                <w:bCs/>
                <w:color w:val="000000"/>
              </w:rPr>
            </w:pPr>
            <w:r w:rsidRPr="00345F88">
              <w:rPr>
                <w:bCs/>
                <w:color w:val="000000"/>
              </w:rPr>
              <w:t>4,9</w:t>
            </w:r>
          </w:p>
        </w:tc>
        <w:tc>
          <w:tcPr>
            <w:tcW w:w="1182" w:type="dxa"/>
            <w:tcBorders>
              <w:top w:val="single" w:sz="4" w:space="0" w:color="auto"/>
              <w:left w:val="nil"/>
              <w:bottom w:val="single" w:sz="4" w:space="0" w:color="auto"/>
              <w:right w:val="single" w:sz="4" w:space="0" w:color="auto"/>
            </w:tcBorders>
            <w:shd w:val="clear" w:color="auto" w:fill="auto"/>
            <w:vAlign w:val="bottom"/>
          </w:tcPr>
          <w:p w:rsidR="00E54332" w:rsidRPr="00345F88" w:rsidRDefault="00E54332" w:rsidP="002B71E7">
            <w:pPr>
              <w:spacing w:line="223" w:lineRule="auto"/>
              <w:jc w:val="right"/>
              <w:rPr>
                <w:bCs/>
                <w:color w:val="000000"/>
              </w:rPr>
            </w:pPr>
            <w:r w:rsidRPr="00345F88">
              <w:rPr>
                <w:bCs/>
                <w:color w:val="000000"/>
              </w:rPr>
              <w:t>4,9</w:t>
            </w:r>
          </w:p>
        </w:tc>
      </w:tr>
      <w:tr w:rsidR="00E54332" w:rsidRPr="00345F88" w:rsidTr="002B71E7">
        <w:trPr>
          <w:trHeight w:val="70"/>
        </w:trPr>
        <w:tc>
          <w:tcPr>
            <w:tcW w:w="3402" w:type="dxa"/>
            <w:tcBorders>
              <w:top w:val="single" w:sz="4" w:space="0" w:color="auto"/>
              <w:left w:val="single" w:sz="4" w:space="0" w:color="auto"/>
              <w:bottom w:val="single" w:sz="4" w:space="0" w:color="auto"/>
              <w:right w:val="single" w:sz="4" w:space="0" w:color="auto"/>
            </w:tcBorders>
            <w:shd w:val="clear" w:color="auto" w:fill="auto"/>
            <w:vAlign w:val="bottom"/>
          </w:tcPr>
          <w:p w:rsidR="00E54332" w:rsidRPr="00345F88" w:rsidRDefault="00E54332" w:rsidP="002B71E7">
            <w:pPr>
              <w:jc w:val="both"/>
              <w:rPr>
                <w:b/>
                <w:bCs/>
                <w:color w:val="000000"/>
              </w:rPr>
            </w:pPr>
            <w:r w:rsidRPr="00345F88">
              <w:rPr>
                <w:b/>
                <w:bCs/>
                <w:color w:val="000000"/>
              </w:rPr>
              <w:t>Субвенции</w:t>
            </w:r>
          </w:p>
        </w:tc>
        <w:tc>
          <w:tcPr>
            <w:tcW w:w="1134" w:type="dxa"/>
            <w:tcBorders>
              <w:top w:val="single" w:sz="4" w:space="0" w:color="auto"/>
              <w:left w:val="single" w:sz="4" w:space="0" w:color="auto"/>
              <w:bottom w:val="single" w:sz="4" w:space="0" w:color="auto"/>
              <w:right w:val="single" w:sz="4" w:space="0" w:color="auto"/>
            </w:tcBorders>
            <w:vAlign w:val="bottom"/>
          </w:tcPr>
          <w:p w:rsidR="00E54332" w:rsidRPr="00345F88" w:rsidRDefault="00E54332" w:rsidP="002B71E7">
            <w:pPr>
              <w:spacing w:line="247" w:lineRule="auto"/>
              <w:jc w:val="right"/>
              <w:rPr>
                <w:bCs/>
              </w:rPr>
            </w:pPr>
            <w:r w:rsidRPr="00345F88">
              <w:rPr>
                <w:bCs/>
              </w:rPr>
              <w:t>16836,5</w:t>
            </w:r>
          </w:p>
        </w:tc>
        <w:tc>
          <w:tcPr>
            <w:tcW w:w="1418" w:type="dxa"/>
            <w:tcBorders>
              <w:top w:val="single" w:sz="4" w:space="0" w:color="auto"/>
              <w:left w:val="single" w:sz="4" w:space="0" w:color="auto"/>
              <w:bottom w:val="single" w:sz="4" w:space="0" w:color="auto"/>
              <w:right w:val="single" w:sz="4" w:space="0" w:color="auto"/>
            </w:tcBorders>
            <w:vAlign w:val="bottom"/>
          </w:tcPr>
          <w:p w:rsidR="00E54332" w:rsidRPr="00345F88" w:rsidRDefault="00E54332" w:rsidP="002B71E7">
            <w:pPr>
              <w:spacing w:line="247" w:lineRule="auto"/>
              <w:jc w:val="right"/>
              <w:rPr>
                <w:bCs/>
              </w:rPr>
            </w:pPr>
            <w:r w:rsidRPr="00345F88">
              <w:rPr>
                <w:bCs/>
              </w:rPr>
              <w:t>16419,9</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bottom"/>
          </w:tcPr>
          <w:p w:rsidR="00E54332" w:rsidRPr="00345F88" w:rsidRDefault="00E54332" w:rsidP="002B71E7">
            <w:pPr>
              <w:jc w:val="right"/>
              <w:rPr>
                <w:bCs/>
              </w:rPr>
            </w:pPr>
            <w:r w:rsidRPr="00345F88">
              <w:rPr>
                <w:bCs/>
              </w:rPr>
              <w:t>16372,3</w:t>
            </w:r>
          </w:p>
        </w:tc>
        <w:tc>
          <w:tcPr>
            <w:tcW w:w="1181" w:type="dxa"/>
            <w:tcBorders>
              <w:top w:val="single" w:sz="4" w:space="0" w:color="auto"/>
              <w:left w:val="nil"/>
              <w:bottom w:val="single" w:sz="4" w:space="0" w:color="auto"/>
              <w:right w:val="single" w:sz="4" w:space="0" w:color="auto"/>
            </w:tcBorders>
            <w:shd w:val="clear" w:color="auto" w:fill="auto"/>
            <w:vAlign w:val="bottom"/>
          </w:tcPr>
          <w:p w:rsidR="00E54332" w:rsidRPr="00345F88" w:rsidRDefault="00E54332" w:rsidP="002B71E7">
            <w:pPr>
              <w:jc w:val="right"/>
              <w:rPr>
                <w:bCs/>
                <w:color w:val="000000"/>
              </w:rPr>
            </w:pPr>
            <w:r w:rsidRPr="00345F88">
              <w:rPr>
                <w:bCs/>
                <w:color w:val="000000"/>
              </w:rPr>
              <w:t>16410,2</w:t>
            </w:r>
          </w:p>
        </w:tc>
        <w:tc>
          <w:tcPr>
            <w:tcW w:w="1182" w:type="dxa"/>
            <w:tcBorders>
              <w:top w:val="single" w:sz="4" w:space="0" w:color="auto"/>
              <w:left w:val="nil"/>
              <w:bottom w:val="single" w:sz="4" w:space="0" w:color="auto"/>
              <w:right w:val="single" w:sz="4" w:space="0" w:color="auto"/>
            </w:tcBorders>
            <w:shd w:val="clear" w:color="auto" w:fill="auto"/>
            <w:vAlign w:val="bottom"/>
          </w:tcPr>
          <w:p w:rsidR="00E54332" w:rsidRPr="00345F88" w:rsidRDefault="00E54332" w:rsidP="002B71E7">
            <w:pPr>
              <w:jc w:val="right"/>
              <w:rPr>
                <w:bCs/>
                <w:color w:val="000000"/>
              </w:rPr>
            </w:pPr>
            <w:r w:rsidRPr="00345F88">
              <w:rPr>
                <w:bCs/>
                <w:color w:val="000000"/>
              </w:rPr>
              <w:t>16444,8</w:t>
            </w:r>
          </w:p>
        </w:tc>
      </w:tr>
      <w:tr w:rsidR="00E54332" w:rsidRPr="00345F88" w:rsidTr="002B71E7">
        <w:trPr>
          <w:trHeight w:val="70"/>
        </w:trPr>
        <w:tc>
          <w:tcPr>
            <w:tcW w:w="3402" w:type="dxa"/>
            <w:tcBorders>
              <w:top w:val="single" w:sz="4" w:space="0" w:color="auto"/>
              <w:left w:val="single" w:sz="4" w:space="0" w:color="auto"/>
              <w:bottom w:val="single" w:sz="4" w:space="0" w:color="auto"/>
              <w:right w:val="single" w:sz="4" w:space="0" w:color="auto"/>
            </w:tcBorders>
            <w:shd w:val="clear" w:color="auto" w:fill="auto"/>
            <w:vAlign w:val="bottom"/>
          </w:tcPr>
          <w:p w:rsidR="00E54332" w:rsidRPr="00345F88" w:rsidRDefault="00E54332" w:rsidP="002B71E7">
            <w:pPr>
              <w:ind w:left="318"/>
              <w:jc w:val="both"/>
              <w:rPr>
                <w:color w:val="000000"/>
              </w:rPr>
            </w:pPr>
            <w:r w:rsidRPr="00345F88">
              <w:rPr>
                <w:color w:val="000000"/>
              </w:rPr>
              <w:t>за счет целевых средств</w:t>
            </w:r>
          </w:p>
        </w:tc>
        <w:tc>
          <w:tcPr>
            <w:tcW w:w="1134" w:type="dxa"/>
            <w:tcBorders>
              <w:top w:val="single" w:sz="4" w:space="0" w:color="auto"/>
              <w:left w:val="single" w:sz="4" w:space="0" w:color="auto"/>
              <w:bottom w:val="single" w:sz="4" w:space="0" w:color="auto"/>
              <w:right w:val="single" w:sz="4" w:space="0" w:color="auto"/>
            </w:tcBorders>
            <w:vAlign w:val="bottom"/>
          </w:tcPr>
          <w:p w:rsidR="00E54332" w:rsidRPr="00345F88" w:rsidRDefault="00E54332" w:rsidP="002B71E7">
            <w:pPr>
              <w:spacing w:line="247" w:lineRule="auto"/>
              <w:jc w:val="right"/>
              <w:rPr>
                <w:bCs/>
              </w:rPr>
            </w:pPr>
            <w:r w:rsidRPr="00345F88">
              <w:rPr>
                <w:bCs/>
              </w:rPr>
              <w:t>36,4</w:t>
            </w:r>
          </w:p>
        </w:tc>
        <w:tc>
          <w:tcPr>
            <w:tcW w:w="1418" w:type="dxa"/>
            <w:tcBorders>
              <w:top w:val="single" w:sz="4" w:space="0" w:color="auto"/>
              <w:left w:val="single" w:sz="4" w:space="0" w:color="auto"/>
              <w:bottom w:val="single" w:sz="4" w:space="0" w:color="auto"/>
              <w:right w:val="single" w:sz="4" w:space="0" w:color="auto"/>
            </w:tcBorders>
            <w:vAlign w:val="bottom"/>
          </w:tcPr>
          <w:p w:rsidR="00E54332" w:rsidRPr="00345F88" w:rsidRDefault="00E54332" w:rsidP="002B71E7">
            <w:pPr>
              <w:spacing w:line="247" w:lineRule="auto"/>
              <w:jc w:val="right"/>
              <w:rPr>
                <w:bCs/>
              </w:rPr>
            </w:pPr>
            <w:r w:rsidRPr="00345F88">
              <w:rPr>
                <w:bCs/>
              </w:rPr>
              <w:t>77,0</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bottom"/>
          </w:tcPr>
          <w:p w:rsidR="00E54332" w:rsidRPr="00345F88" w:rsidRDefault="00E54332" w:rsidP="002B71E7">
            <w:pPr>
              <w:jc w:val="right"/>
              <w:rPr>
                <w:bCs/>
              </w:rPr>
            </w:pPr>
            <w:r w:rsidRPr="00345F88">
              <w:rPr>
                <w:bCs/>
              </w:rPr>
              <w:t>35,8</w:t>
            </w:r>
          </w:p>
        </w:tc>
        <w:tc>
          <w:tcPr>
            <w:tcW w:w="1181" w:type="dxa"/>
            <w:tcBorders>
              <w:top w:val="single" w:sz="4" w:space="0" w:color="auto"/>
              <w:left w:val="nil"/>
              <w:bottom w:val="single" w:sz="4" w:space="0" w:color="auto"/>
              <w:right w:val="single" w:sz="4" w:space="0" w:color="auto"/>
            </w:tcBorders>
            <w:shd w:val="clear" w:color="auto" w:fill="auto"/>
            <w:vAlign w:val="bottom"/>
          </w:tcPr>
          <w:p w:rsidR="00E54332" w:rsidRPr="00345F88" w:rsidRDefault="00E54332" w:rsidP="002B71E7">
            <w:pPr>
              <w:jc w:val="right"/>
              <w:rPr>
                <w:bCs/>
                <w:color w:val="000000"/>
              </w:rPr>
            </w:pPr>
            <w:r w:rsidRPr="00345F88">
              <w:rPr>
                <w:bCs/>
                <w:color w:val="000000"/>
              </w:rPr>
              <w:t>35,8</w:t>
            </w:r>
          </w:p>
        </w:tc>
        <w:tc>
          <w:tcPr>
            <w:tcW w:w="1182" w:type="dxa"/>
            <w:tcBorders>
              <w:top w:val="single" w:sz="4" w:space="0" w:color="auto"/>
              <w:left w:val="nil"/>
              <w:bottom w:val="single" w:sz="4" w:space="0" w:color="auto"/>
              <w:right w:val="single" w:sz="4" w:space="0" w:color="auto"/>
            </w:tcBorders>
            <w:shd w:val="clear" w:color="auto" w:fill="auto"/>
            <w:vAlign w:val="bottom"/>
          </w:tcPr>
          <w:p w:rsidR="00E54332" w:rsidRPr="00345F88" w:rsidRDefault="00E54332" w:rsidP="002B71E7">
            <w:pPr>
              <w:jc w:val="right"/>
              <w:rPr>
                <w:bCs/>
                <w:color w:val="000000"/>
              </w:rPr>
            </w:pPr>
            <w:r w:rsidRPr="00345F88">
              <w:rPr>
                <w:bCs/>
                <w:color w:val="000000"/>
              </w:rPr>
              <w:t>35,8</w:t>
            </w:r>
          </w:p>
        </w:tc>
      </w:tr>
      <w:tr w:rsidR="00E54332" w:rsidRPr="00345F88" w:rsidTr="002B71E7">
        <w:trPr>
          <w:trHeight w:val="70"/>
        </w:trPr>
        <w:tc>
          <w:tcPr>
            <w:tcW w:w="3402" w:type="dxa"/>
            <w:tcBorders>
              <w:top w:val="single" w:sz="4" w:space="0" w:color="auto"/>
              <w:left w:val="single" w:sz="4" w:space="0" w:color="auto"/>
              <w:bottom w:val="single" w:sz="4" w:space="0" w:color="auto"/>
              <w:right w:val="single" w:sz="4" w:space="0" w:color="auto"/>
            </w:tcBorders>
            <w:shd w:val="clear" w:color="auto" w:fill="auto"/>
            <w:vAlign w:val="bottom"/>
          </w:tcPr>
          <w:p w:rsidR="00E54332" w:rsidRPr="00345F88" w:rsidRDefault="00E54332" w:rsidP="002B71E7">
            <w:pPr>
              <w:ind w:left="318"/>
              <w:jc w:val="both"/>
              <w:rPr>
                <w:color w:val="000000"/>
              </w:rPr>
            </w:pPr>
            <w:r w:rsidRPr="00345F88">
              <w:rPr>
                <w:color w:val="000000"/>
              </w:rPr>
              <w:t xml:space="preserve">за счет средств </w:t>
            </w:r>
            <w:proofErr w:type="gramStart"/>
            <w:r w:rsidRPr="00345F88">
              <w:rPr>
                <w:color w:val="000000"/>
              </w:rPr>
              <w:t>областного</w:t>
            </w:r>
            <w:proofErr w:type="gramEnd"/>
            <w:r w:rsidRPr="00345F88">
              <w:rPr>
                <w:color w:val="000000"/>
              </w:rPr>
              <w:t xml:space="preserve"> бюджета</w:t>
            </w:r>
          </w:p>
        </w:tc>
        <w:tc>
          <w:tcPr>
            <w:tcW w:w="1134" w:type="dxa"/>
            <w:tcBorders>
              <w:top w:val="single" w:sz="4" w:space="0" w:color="auto"/>
              <w:left w:val="single" w:sz="4" w:space="0" w:color="auto"/>
              <w:bottom w:val="single" w:sz="4" w:space="0" w:color="auto"/>
              <w:right w:val="single" w:sz="4" w:space="0" w:color="auto"/>
            </w:tcBorders>
            <w:vAlign w:val="bottom"/>
          </w:tcPr>
          <w:p w:rsidR="00E54332" w:rsidRPr="00345F88" w:rsidRDefault="00E54332" w:rsidP="002B71E7">
            <w:pPr>
              <w:spacing w:line="247" w:lineRule="auto"/>
              <w:jc w:val="right"/>
              <w:rPr>
                <w:bCs/>
              </w:rPr>
            </w:pPr>
            <w:r w:rsidRPr="00345F88">
              <w:rPr>
                <w:bCs/>
              </w:rPr>
              <w:t>16800,1</w:t>
            </w:r>
          </w:p>
        </w:tc>
        <w:tc>
          <w:tcPr>
            <w:tcW w:w="1418" w:type="dxa"/>
            <w:tcBorders>
              <w:top w:val="single" w:sz="4" w:space="0" w:color="auto"/>
              <w:left w:val="single" w:sz="4" w:space="0" w:color="auto"/>
              <w:bottom w:val="single" w:sz="4" w:space="0" w:color="auto"/>
              <w:right w:val="single" w:sz="4" w:space="0" w:color="auto"/>
            </w:tcBorders>
            <w:vAlign w:val="bottom"/>
          </w:tcPr>
          <w:p w:rsidR="00E54332" w:rsidRPr="00345F88" w:rsidRDefault="00E54332" w:rsidP="002B71E7">
            <w:pPr>
              <w:spacing w:line="247" w:lineRule="auto"/>
              <w:jc w:val="right"/>
              <w:rPr>
                <w:bCs/>
              </w:rPr>
            </w:pPr>
            <w:r w:rsidRPr="00345F88">
              <w:rPr>
                <w:bCs/>
              </w:rPr>
              <w:t>16342,9</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bottom"/>
          </w:tcPr>
          <w:p w:rsidR="00E54332" w:rsidRPr="00345F88" w:rsidRDefault="00E54332" w:rsidP="002B71E7">
            <w:pPr>
              <w:jc w:val="right"/>
              <w:rPr>
                <w:bCs/>
              </w:rPr>
            </w:pPr>
            <w:r w:rsidRPr="00345F88">
              <w:rPr>
                <w:bCs/>
              </w:rPr>
              <w:t>16336,5</w:t>
            </w:r>
          </w:p>
        </w:tc>
        <w:tc>
          <w:tcPr>
            <w:tcW w:w="1181" w:type="dxa"/>
            <w:tcBorders>
              <w:top w:val="single" w:sz="4" w:space="0" w:color="auto"/>
              <w:left w:val="nil"/>
              <w:bottom w:val="single" w:sz="4" w:space="0" w:color="auto"/>
              <w:right w:val="single" w:sz="4" w:space="0" w:color="auto"/>
            </w:tcBorders>
            <w:shd w:val="clear" w:color="auto" w:fill="auto"/>
            <w:vAlign w:val="bottom"/>
          </w:tcPr>
          <w:p w:rsidR="00E54332" w:rsidRPr="00345F88" w:rsidRDefault="00E54332" w:rsidP="002B71E7">
            <w:pPr>
              <w:jc w:val="right"/>
              <w:rPr>
                <w:bCs/>
                <w:color w:val="000000"/>
              </w:rPr>
            </w:pPr>
            <w:r w:rsidRPr="00345F88">
              <w:rPr>
                <w:bCs/>
                <w:color w:val="000000"/>
              </w:rPr>
              <w:t>16374,4</w:t>
            </w:r>
          </w:p>
        </w:tc>
        <w:tc>
          <w:tcPr>
            <w:tcW w:w="1182" w:type="dxa"/>
            <w:tcBorders>
              <w:top w:val="single" w:sz="4" w:space="0" w:color="auto"/>
              <w:left w:val="nil"/>
              <w:bottom w:val="single" w:sz="4" w:space="0" w:color="auto"/>
              <w:right w:val="single" w:sz="4" w:space="0" w:color="auto"/>
            </w:tcBorders>
            <w:shd w:val="clear" w:color="auto" w:fill="auto"/>
            <w:vAlign w:val="bottom"/>
          </w:tcPr>
          <w:p w:rsidR="00E54332" w:rsidRPr="00345F88" w:rsidRDefault="00E54332" w:rsidP="002B71E7">
            <w:pPr>
              <w:jc w:val="right"/>
              <w:rPr>
                <w:bCs/>
                <w:color w:val="000000"/>
              </w:rPr>
            </w:pPr>
            <w:r w:rsidRPr="00345F88">
              <w:rPr>
                <w:bCs/>
                <w:color w:val="000000"/>
              </w:rPr>
              <w:t>16409,0</w:t>
            </w:r>
          </w:p>
        </w:tc>
      </w:tr>
      <w:tr w:rsidR="00E54332" w:rsidRPr="00345F88" w:rsidTr="002B71E7">
        <w:trPr>
          <w:trHeight w:val="70"/>
        </w:trPr>
        <w:tc>
          <w:tcPr>
            <w:tcW w:w="3402" w:type="dxa"/>
            <w:tcBorders>
              <w:top w:val="single" w:sz="4" w:space="0" w:color="auto"/>
              <w:left w:val="single" w:sz="4" w:space="0" w:color="auto"/>
              <w:bottom w:val="single" w:sz="4" w:space="0" w:color="auto"/>
              <w:right w:val="single" w:sz="4" w:space="0" w:color="auto"/>
            </w:tcBorders>
            <w:shd w:val="clear" w:color="auto" w:fill="auto"/>
            <w:vAlign w:val="bottom"/>
          </w:tcPr>
          <w:p w:rsidR="00E54332" w:rsidRPr="00345F88" w:rsidRDefault="00E54332" w:rsidP="002B71E7">
            <w:pPr>
              <w:jc w:val="both"/>
              <w:rPr>
                <w:b/>
                <w:bCs/>
                <w:color w:val="000000"/>
              </w:rPr>
            </w:pPr>
            <w:r w:rsidRPr="00345F88">
              <w:rPr>
                <w:b/>
                <w:bCs/>
                <w:color w:val="000000"/>
              </w:rPr>
              <w:t>Иные межбюджетные трансферты</w:t>
            </w:r>
          </w:p>
        </w:tc>
        <w:tc>
          <w:tcPr>
            <w:tcW w:w="1134" w:type="dxa"/>
            <w:tcBorders>
              <w:top w:val="single" w:sz="4" w:space="0" w:color="auto"/>
              <w:left w:val="single" w:sz="4" w:space="0" w:color="auto"/>
              <w:bottom w:val="single" w:sz="4" w:space="0" w:color="auto"/>
              <w:right w:val="single" w:sz="4" w:space="0" w:color="auto"/>
            </w:tcBorders>
            <w:vAlign w:val="bottom"/>
          </w:tcPr>
          <w:p w:rsidR="00E54332" w:rsidRPr="00345F88" w:rsidRDefault="00E54332" w:rsidP="002B71E7">
            <w:pPr>
              <w:spacing w:line="247" w:lineRule="auto"/>
              <w:jc w:val="right"/>
              <w:rPr>
                <w:b/>
                <w:bCs/>
              </w:rPr>
            </w:pPr>
            <w:r w:rsidRPr="00345F88">
              <w:rPr>
                <w:b/>
                <w:bCs/>
              </w:rPr>
              <w:t>3,7</w:t>
            </w:r>
          </w:p>
        </w:tc>
        <w:tc>
          <w:tcPr>
            <w:tcW w:w="1418" w:type="dxa"/>
            <w:tcBorders>
              <w:top w:val="single" w:sz="4" w:space="0" w:color="auto"/>
              <w:left w:val="single" w:sz="4" w:space="0" w:color="auto"/>
              <w:bottom w:val="single" w:sz="4" w:space="0" w:color="auto"/>
              <w:right w:val="single" w:sz="4" w:space="0" w:color="auto"/>
            </w:tcBorders>
            <w:vAlign w:val="bottom"/>
          </w:tcPr>
          <w:p w:rsidR="00E54332" w:rsidRPr="00345F88" w:rsidRDefault="00E54332" w:rsidP="002B71E7">
            <w:pPr>
              <w:spacing w:line="247" w:lineRule="auto"/>
              <w:jc w:val="right"/>
              <w:rPr>
                <w:b/>
                <w:bCs/>
              </w:rPr>
            </w:pPr>
            <w:r w:rsidRPr="00345F88">
              <w:rPr>
                <w:b/>
                <w:bCs/>
              </w:rPr>
              <w:t>1519,2</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bottom"/>
          </w:tcPr>
          <w:p w:rsidR="00E54332" w:rsidRPr="00345F88" w:rsidRDefault="00E54332" w:rsidP="002B71E7">
            <w:pPr>
              <w:jc w:val="right"/>
              <w:rPr>
                <w:bCs/>
              </w:rPr>
            </w:pPr>
          </w:p>
        </w:tc>
        <w:tc>
          <w:tcPr>
            <w:tcW w:w="1181" w:type="dxa"/>
            <w:tcBorders>
              <w:top w:val="single" w:sz="4" w:space="0" w:color="auto"/>
              <w:left w:val="nil"/>
              <w:bottom w:val="single" w:sz="4" w:space="0" w:color="auto"/>
              <w:right w:val="single" w:sz="4" w:space="0" w:color="auto"/>
            </w:tcBorders>
            <w:shd w:val="clear" w:color="auto" w:fill="auto"/>
            <w:vAlign w:val="bottom"/>
          </w:tcPr>
          <w:p w:rsidR="00E54332" w:rsidRPr="00345F88" w:rsidRDefault="00E54332" w:rsidP="002B71E7">
            <w:pPr>
              <w:jc w:val="right"/>
              <w:rPr>
                <w:bCs/>
                <w:color w:val="000000"/>
              </w:rPr>
            </w:pPr>
          </w:p>
        </w:tc>
        <w:tc>
          <w:tcPr>
            <w:tcW w:w="1182" w:type="dxa"/>
            <w:tcBorders>
              <w:top w:val="single" w:sz="4" w:space="0" w:color="auto"/>
              <w:left w:val="nil"/>
              <w:bottom w:val="single" w:sz="4" w:space="0" w:color="auto"/>
              <w:right w:val="single" w:sz="4" w:space="0" w:color="auto"/>
            </w:tcBorders>
            <w:shd w:val="clear" w:color="auto" w:fill="auto"/>
            <w:vAlign w:val="bottom"/>
          </w:tcPr>
          <w:p w:rsidR="00E54332" w:rsidRPr="00345F88" w:rsidRDefault="00E54332" w:rsidP="002B71E7">
            <w:pPr>
              <w:jc w:val="right"/>
              <w:rPr>
                <w:bCs/>
                <w:color w:val="000000"/>
              </w:rPr>
            </w:pPr>
          </w:p>
        </w:tc>
      </w:tr>
      <w:tr w:rsidR="00E54332" w:rsidRPr="00345F88" w:rsidTr="002B71E7">
        <w:trPr>
          <w:trHeight w:val="70"/>
        </w:trPr>
        <w:tc>
          <w:tcPr>
            <w:tcW w:w="3402" w:type="dxa"/>
            <w:tcBorders>
              <w:top w:val="single" w:sz="4" w:space="0" w:color="auto"/>
              <w:left w:val="single" w:sz="4" w:space="0" w:color="auto"/>
              <w:bottom w:val="single" w:sz="4" w:space="0" w:color="auto"/>
              <w:right w:val="single" w:sz="4" w:space="0" w:color="auto"/>
            </w:tcBorders>
            <w:shd w:val="clear" w:color="auto" w:fill="auto"/>
            <w:vAlign w:val="bottom"/>
          </w:tcPr>
          <w:p w:rsidR="00E54332" w:rsidRPr="00345F88" w:rsidRDefault="00E54332" w:rsidP="002B71E7">
            <w:pPr>
              <w:spacing w:line="223" w:lineRule="auto"/>
              <w:ind w:left="318"/>
              <w:jc w:val="both"/>
              <w:rPr>
                <w:color w:val="000000"/>
              </w:rPr>
            </w:pPr>
            <w:r w:rsidRPr="00345F88">
              <w:rPr>
                <w:color w:val="000000"/>
              </w:rPr>
              <w:t>за счет целевых средств</w:t>
            </w:r>
          </w:p>
        </w:tc>
        <w:tc>
          <w:tcPr>
            <w:tcW w:w="1134" w:type="dxa"/>
            <w:tcBorders>
              <w:top w:val="single" w:sz="4" w:space="0" w:color="auto"/>
              <w:left w:val="single" w:sz="4" w:space="0" w:color="auto"/>
              <w:bottom w:val="single" w:sz="4" w:space="0" w:color="auto"/>
              <w:right w:val="single" w:sz="4" w:space="0" w:color="auto"/>
            </w:tcBorders>
            <w:vAlign w:val="bottom"/>
          </w:tcPr>
          <w:p w:rsidR="00E54332" w:rsidRPr="00345F88" w:rsidRDefault="00E54332" w:rsidP="002B71E7">
            <w:pPr>
              <w:spacing w:line="247" w:lineRule="auto"/>
              <w:jc w:val="right"/>
              <w:rPr>
                <w:bCs/>
              </w:rPr>
            </w:pPr>
            <w:r w:rsidRPr="00345F88">
              <w:rPr>
                <w:bCs/>
              </w:rPr>
              <w:t>3,7</w:t>
            </w:r>
          </w:p>
        </w:tc>
        <w:tc>
          <w:tcPr>
            <w:tcW w:w="1418" w:type="dxa"/>
            <w:tcBorders>
              <w:top w:val="single" w:sz="4" w:space="0" w:color="auto"/>
              <w:left w:val="single" w:sz="4" w:space="0" w:color="auto"/>
              <w:bottom w:val="single" w:sz="4" w:space="0" w:color="auto"/>
              <w:right w:val="single" w:sz="4" w:space="0" w:color="auto"/>
            </w:tcBorders>
            <w:vAlign w:val="bottom"/>
          </w:tcPr>
          <w:p w:rsidR="00E54332" w:rsidRPr="00345F88" w:rsidRDefault="00E54332" w:rsidP="002B71E7">
            <w:pPr>
              <w:spacing w:line="247" w:lineRule="auto"/>
              <w:jc w:val="right"/>
              <w:rPr>
                <w:bCs/>
              </w:rPr>
            </w:pPr>
            <w:r w:rsidRPr="00345F88">
              <w:rPr>
                <w:bCs/>
              </w:rPr>
              <w:t>1019</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bottom"/>
          </w:tcPr>
          <w:p w:rsidR="00E54332" w:rsidRPr="00345F88" w:rsidRDefault="00E54332" w:rsidP="002B71E7">
            <w:pPr>
              <w:jc w:val="right"/>
              <w:rPr>
                <w:bCs/>
              </w:rPr>
            </w:pPr>
          </w:p>
        </w:tc>
        <w:tc>
          <w:tcPr>
            <w:tcW w:w="1181" w:type="dxa"/>
            <w:tcBorders>
              <w:top w:val="single" w:sz="4" w:space="0" w:color="auto"/>
              <w:left w:val="nil"/>
              <w:bottom w:val="single" w:sz="4" w:space="0" w:color="auto"/>
              <w:right w:val="single" w:sz="4" w:space="0" w:color="auto"/>
            </w:tcBorders>
            <w:shd w:val="clear" w:color="auto" w:fill="auto"/>
            <w:vAlign w:val="bottom"/>
          </w:tcPr>
          <w:p w:rsidR="00E54332" w:rsidRPr="00345F88" w:rsidRDefault="00E54332" w:rsidP="002B71E7">
            <w:pPr>
              <w:jc w:val="right"/>
              <w:rPr>
                <w:bCs/>
                <w:color w:val="000000"/>
              </w:rPr>
            </w:pPr>
          </w:p>
        </w:tc>
        <w:tc>
          <w:tcPr>
            <w:tcW w:w="1182" w:type="dxa"/>
            <w:tcBorders>
              <w:top w:val="single" w:sz="4" w:space="0" w:color="auto"/>
              <w:left w:val="nil"/>
              <w:bottom w:val="single" w:sz="4" w:space="0" w:color="auto"/>
              <w:right w:val="single" w:sz="4" w:space="0" w:color="auto"/>
            </w:tcBorders>
            <w:shd w:val="clear" w:color="auto" w:fill="auto"/>
            <w:vAlign w:val="bottom"/>
          </w:tcPr>
          <w:p w:rsidR="00E54332" w:rsidRPr="00345F88" w:rsidRDefault="00E54332" w:rsidP="002B71E7">
            <w:pPr>
              <w:jc w:val="right"/>
              <w:rPr>
                <w:bCs/>
                <w:color w:val="000000"/>
              </w:rPr>
            </w:pPr>
          </w:p>
        </w:tc>
      </w:tr>
    </w:tbl>
    <w:p w:rsidR="00E54332" w:rsidRDefault="00E54332" w:rsidP="00E54332">
      <w:pPr>
        <w:ind w:firstLine="709"/>
        <w:jc w:val="both"/>
        <w:rPr>
          <w:sz w:val="28"/>
          <w:szCs w:val="28"/>
        </w:rPr>
      </w:pPr>
    </w:p>
    <w:p w:rsidR="00E54332" w:rsidRPr="003C2600" w:rsidRDefault="00E54332" w:rsidP="00E54332">
      <w:pPr>
        <w:ind w:firstLine="709"/>
        <w:jc w:val="both"/>
        <w:rPr>
          <w:sz w:val="28"/>
          <w:szCs w:val="28"/>
        </w:rPr>
      </w:pPr>
      <w:r w:rsidRPr="003C2600">
        <w:rPr>
          <w:sz w:val="28"/>
          <w:szCs w:val="28"/>
        </w:rPr>
        <w:t xml:space="preserve">Значительную долю в общем объеме субвенций составляют субвенции на финансовое обеспечение образовательной деятельности – 92%, предоставляемые местным бюджетам в соответствии с требованиями </w:t>
      </w:r>
      <w:r w:rsidRPr="003C2600">
        <w:rPr>
          <w:sz w:val="28"/>
          <w:szCs w:val="28"/>
        </w:rPr>
        <w:lastRenderedPageBreak/>
        <w:t>Федерального закона «Об образовании в Российской Федерации»</w:t>
      </w:r>
      <w:r>
        <w:rPr>
          <w:sz w:val="28"/>
          <w:szCs w:val="28"/>
        </w:rPr>
        <w:t>, в том числе</w:t>
      </w:r>
      <w:r w:rsidRPr="003C2600">
        <w:rPr>
          <w:sz w:val="28"/>
          <w:szCs w:val="28"/>
        </w:rPr>
        <w:t xml:space="preserve"> для передачи частным образовательным учреждениям на организацию образовательного процесса.</w:t>
      </w:r>
    </w:p>
    <w:p w:rsidR="00E54332" w:rsidRDefault="00E54332" w:rsidP="00E54332">
      <w:pPr>
        <w:ind w:firstLine="709"/>
        <w:jc w:val="both"/>
        <w:rPr>
          <w:sz w:val="28"/>
          <w:szCs w:val="28"/>
        </w:rPr>
      </w:pPr>
      <w:r w:rsidRPr="003C2600">
        <w:rPr>
          <w:sz w:val="28"/>
          <w:szCs w:val="28"/>
        </w:rPr>
        <w:t xml:space="preserve">Кроме того, в областном бюджете на 2017-2019 годы зарезервированы средства для оказания дополнительной финансовой помощи местным бюджетам в общей сумме 121,0 </w:t>
      </w:r>
      <w:proofErr w:type="gramStart"/>
      <w:r w:rsidRPr="003C2600">
        <w:rPr>
          <w:sz w:val="28"/>
          <w:szCs w:val="28"/>
        </w:rPr>
        <w:t>млн</w:t>
      </w:r>
      <w:proofErr w:type="gramEnd"/>
      <w:r w:rsidRPr="003C2600">
        <w:rPr>
          <w:sz w:val="28"/>
          <w:szCs w:val="28"/>
        </w:rPr>
        <w:t xml:space="preserve"> рублей, 280,7 млн рублей и </w:t>
      </w:r>
      <w:r>
        <w:rPr>
          <w:sz w:val="28"/>
          <w:szCs w:val="28"/>
        </w:rPr>
        <w:br/>
      </w:r>
      <w:r w:rsidRPr="003C2600">
        <w:rPr>
          <w:sz w:val="28"/>
          <w:szCs w:val="28"/>
        </w:rPr>
        <w:t>208,0 млн рублей соответственно по годам</w:t>
      </w:r>
      <w:r>
        <w:rPr>
          <w:sz w:val="28"/>
          <w:szCs w:val="28"/>
        </w:rPr>
        <w:t>, распределение которых будет осуществляться исходя из фактического исполнения местных бюджетов в 2017 году</w:t>
      </w:r>
      <w:r w:rsidRPr="003C2600">
        <w:rPr>
          <w:sz w:val="28"/>
          <w:szCs w:val="28"/>
        </w:rPr>
        <w:t>.</w:t>
      </w:r>
    </w:p>
    <w:p w:rsidR="00E54332" w:rsidRPr="00186E2A" w:rsidRDefault="00E54332" w:rsidP="00E54332">
      <w:pPr>
        <w:ind w:firstLine="709"/>
        <w:jc w:val="both"/>
        <w:rPr>
          <w:sz w:val="28"/>
          <w:szCs w:val="28"/>
          <w:highlight w:val="yellow"/>
        </w:rPr>
      </w:pPr>
    </w:p>
    <w:p w:rsidR="00E54332" w:rsidRPr="00B74011" w:rsidRDefault="00E54332" w:rsidP="00E54332">
      <w:pPr>
        <w:jc w:val="center"/>
        <w:rPr>
          <w:b/>
          <w:sz w:val="28"/>
          <w:szCs w:val="28"/>
        </w:rPr>
      </w:pPr>
      <w:r w:rsidRPr="00B74011">
        <w:rPr>
          <w:b/>
          <w:sz w:val="28"/>
          <w:szCs w:val="28"/>
          <w:lang w:val="en-US"/>
        </w:rPr>
        <w:t>VII</w:t>
      </w:r>
      <w:r w:rsidRPr="00B74011">
        <w:rPr>
          <w:b/>
          <w:sz w:val="28"/>
          <w:szCs w:val="28"/>
        </w:rPr>
        <w:t xml:space="preserve">. Дефицит областного бюджета, </w:t>
      </w:r>
    </w:p>
    <w:p w:rsidR="00E54332" w:rsidRPr="00B74011" w:rsidRDefault="00E54332" w:rsidP="00E54332">
      <w:pPr>
        <w:jc w:val="center"/>
        <w:rPr>
          <w:b/>
          <w:sz w:val="28"/>
          <w:szCs w:val="28"/>
        </w:rPr>
      </w:pPr>
      <w:r w:rsidRPr="00B74011">
        <w:rPr>
          <w:b/>
          <w:sz w:val="28"/>
          <w:szCs w:val="28"/>
        </w:rPr>
        <w:t>государственный долг области и его обслуживание</w:t>
      </w:r>
    </w:p>
    <w:p w:rsidR="00E54332" w:rsidRPr="00186E2A" w:rsidRDefault="00E54332" w:rsidP="00E54332">
      <w:pPr>
        <w:jc w:val="center"/>
        <w:rPr>
          <w:sz w:val="28"/>
          <w:szCs w:val="28"/>
          <w:highlight w:val="yellow"/>
        </w:rPr>
      </w:pPr>
    </w:p>
    <w:p w:rsidR="00E54332" w:rsidRPr="00B74011" w:rsidRDefault="00E54332" w:rsidP="00E54332">
      <w:pPr>
        <w:autoSpaceDE w:val="0"/>
        <w:autoSpaceDN w:val="0"/>
        <w:ind w:firstLine="720"/>
        <w:jc w:val="both"/>
        <w:rPr>
          <w:sz w:val="28"/>
          <w:szCs w:val="28"/>
        </w:rPr>
      </w:pPr>
      <w:proofErr w:type="gramStart"/>
      <w:r w:rsidRPr="00B74011">
        <w:rPr>
          <w:sz w:val="28"/>
          <w:szCs w:val="28"/>
        </w:rPr>
        <w:t xml:space="preserve">В соответствии с </w:t>
      </w:r>
      <w:r>
        <w:rPr>
          <w:sz w:val="28"/>
          <w:szCs w:val="28"/>
        </w:rPr>
        <w:t xml:space="preserve">условиями, </w:t>
      </w:r>
      <w:r w:rsidRPr="00B74011">
        <w:rPr>
          <w:sz w:val="28"/>
          <w:szCs w:val="28"/>
        </w:rPr>
        <w:t>установленными Минфином России в соглашениях о предоставлении в 2014-201</w:t>
      </w:r>
      <w:r>
        <w:rPr>
          <w:sz w:val="28"/>
          <w:szCs w:val="28"/>
        </w:rPr>
        <w:t>6</w:t>
      </w:r>
      <w:r w:rsidRPr="00B74011">
        <w:rPr>
          <w:sz w:val="28"/>
          <w:szCs w:val="28"/>
        </w:rPr>
        <w:t xml:space="preserve"> годах Саратовской области бюджетных кредитов</w:t>
      </w:r>
      <w:r>
        <w:rPr>
          <w:sz w:val="28"/>
          <w:szCs w:val="28"/>
        </w:rPr>
        <w:t>,</w:t>
      </w:r>
      <w:r w:rsidRPr="00B74011">
        <w:rPr>
          <w:sz w:val="28"/>
          <w:szCs w:val="28"/>
        </w:rPr>
        <w:t xml:space="preserve"> областной бюджет на 201</w:t>
      </w:r>
      <w:r>
        <w:rPr>
          <w:sz w:val="28"/>
          <w:szCs w:val="28"/>
        </w:rPr>
        <w:t>7</w:t>
      </w:r>
      <w:r w:rsidRPr="00B74011">
        <w:rPr>
          <w:sz w:val="28"/>
          <w:szCs w:val="28"/>
        </w:rPr>
        <w:t xml:space="preserve"> год</w:t>
      </w:r>
      <w:r>
        <w:rPr>
          <w:sz w:val="28"/>
          <w:szCs w:val="28"/>
        </w:rPr>
        <w:t xml:space="preserve"> и на плановый период 2018 и 2019 годов</w:t>
      </w:r>
      <w:r w:rsidRPr="00B74011">
        <w:rPr>
          <w:sz w:val="28"/>
          <w:szCs w:val="28"/>
        </w:rPr>
        <w:t xml:space="preserve"> сформирован без дефицита, объем государственного долга области в </w:t>
      </w:r>
      <w:r>
        <w:rPr>
          <w:sz w:val="28"/>
          <w:szCs w:val="28"/>
        </w:rPr>
        <w:t xml:space="preserve">к 1 января 2020 года </w:t>
      </w:r>
      <w:r w:rsidRPr="00B74011">
        <w:rPr>
          <w:sz w:val="28"/>
          <w:szCs w:val="28"/>
        </w:rPr>
        <w:t>планируется</w:t>
      </w:r>
      <w:r>
        <w:rPr>
          <w:sz w:val="28"/>
          <w:szCs w:val="28"/>
        </w:rPr>
        <w:t xml:space="preserve"> со снижением на 1,5% к уровню текущего года.</w:t>
      </w:r>
      <w:r w:rsidRPr="00B74011">
        <w:rPr>
          <w:sz w:val="28"/>
          <w:szCs w:val="28"/>
        </w:rPr>
        <w:t xml:space="preserve"> </w:t>
      </w:r>
      <w:proofErr w:type="gramEnd"/>
    </w:p>
    <w:p w:rsidR="00E54332" w:rsidRPr="00B74011" w:rsidRDefault="00E54332" w:rsidP="00E54332">
      <w:pPr>
        <w:ind w:firstLine="720"/>
        <w:jc w:val="both"/>
        <w:rPr>
          <w:sz w:val="28"/>
        </w:rPr>
      </w:pPr>
      <w:r w:rsidRPr="00B74011">
        <w:rPr>
          <w:sz w:val="28"/>
        </w:rPr>
        <w:t>С целью покрытия временных кассовых разрывов, возникающих при</w:t>
      </w:r>
      <w:r>
        <w:rPr>
          <w:sz w:val="28"/>
        </w:rPr>
        <w:t xml:space="preserve"> исполнении областного бюджета,</w:t>
      </w:r>
      <w:r w:rsidRPr="00B74011">
        <w:rPr>
          <w:sz w:val="28"/>
        </w:rPr>
        <w:t xml:space="preserve"> в 201</w:t>
      </w:r>
      <w:r>
        <w:rPr>
          <w:sz w:val="28"/>
        </w:rPr>
        <w:t>7</w:t>
      </w:r>
      <w:r w:rsidRPr="00B74011">
        <w:rPr>
          <w:sz w:val="28"/>
        </w:rPr>
        <w:t xml:space="preserve"> году продолжится использование краткосрочных бюджетных кредитов на пополнение остатков средств на счетах бюджетов субъектов Российской Федерации, предоставляемых Управлением Федерального казначейства по Саратовской области. Объем их привлечения и погашения предусматривается в одинаковой сумме – </w:t>
      </w:r>
      <w:r>
        <w:rPr>
          <w:sz w:val="28"/>
        </w:rPr>
        <w:br/>
      </w:r>
      <w:r w:rsidRPr="00B74011">
        <w:rPr>
          <w:sz w:val="28"/>
        </w:rPr>
        <w:t xml:space="preserve">10000,0 </w:t>
      </w:r>
      <w:proofErr w:type="gramStart"/>
      <w:r w:rsidRPr="00B74011">
        <w:rPr>
          <w:sz w:val="28"/>
        </w:rPr>
        <w:t>млн</w:t>
      </w:r>
      <w:proofErr w:type="gramEnd"/>
      <w:r w:rsidRPr="00B74011">
        <w:rPr>
          <w:sz w:val="28"/>
        </w:rPr>
        <w:t xml:space="preserve"> рублей.</w:t>
      </w:r>
    </w:p>
    <w:p w:rsidR="00E54332" w:rsidRPr="00B74011" w:rsidRDefault="00E54332" w:rsidP="00E54332">
      <w:pPr>
        <w:ind w:firstLine="720"/>
        <w:jc w:val="both"/>
        <w:rPr>
          <w:sz w:val="28"/>
        </w:rPr>
      </w:pPr>
      <w:r w:rsidRPr="00B74011">
        <w:rPr>
          <w:sz w:val="28"/>
        </w:rPr>
        <w:t>В 2016 году наступают сроки возврата в федеральный бюджет бюджетных кредитов на общую сумму 8704</w:t>
      </w:r>
      <w:r>
        <w:rPr>
          <w:sz w:val="28"/>
        </w:rPr>
        <w:t>,1</w:t>
      </w:r>
      <w:r w:rsidRPr="00B74011">
        <w:rPr>
          <w:sz w:val="28"/>
        </w:rPr>
        <w:t xml:space="preserve"> </w:t>
      </w:r>
      <w:proofErr w:type="gramStart"/>
      <w:r w:rsidRPr="00B74011">
        <w:rPr>
          <w:sz w:val="28"/>
        </w:rPr>
        <w:t>млн</w:t>
      </w:r>
      <w:proofErr w:type="gramEnd"/>
      <w:r w:rsidRPr="00B74011">
        <w:rPr>
          <w:sz w:val="28"/>
        </w:rPr>
        <w:t xml:space="preserve"> рублей</w:t>
      </w:r>
      <w:r>
        <w:rPr>
          <w:sz w:val="28"/>
        </w:rPr>
        <w:t xml:space="preserve"> и кредитов банков в объеме </w:t>
      </w:r>
      <w:r w:rsidRPr="00B74011">
        <w:rPr>
          <w:sz w:val="28"/>
        </w:rPr>
        <w:t>3658</w:t>
      </w:r>
      <w:r>
        <w:rPr>
          <w:sz w:val="28"/>
        </w:rPr>
        <w:t xml:space="preserve">,4 млн рублей, </w:t>
      </w:r>
      <w:r w:rsidRPr="00B74011">
        <w:rPr>
          <w:sz w:val="28"/>
        </w:rPr>
        <w:t xml:space="preserve">источниками финансового обеспечения </w:t>
      </w:r>
      <w:r>
        <w:rPr>
          <w:sz w:val="28"/>
        </w:rPr>
        <w:t>которых определены</w:t>
      </w:r>
      <w:r w:rsidRPr="00B74011">
        <w:rPr>
          <w:sz w:val="28"/>
        </w:rPr>
        <w:t xml:space="preserve"> банковски</w:t>
      </w:r>
      <w:r>
        <w:rPr>
          <w:sz w:val="28"/>
        </w:rPr>
        <w:t>е</w:t>
      </w:r>
      <w:r w:rsidRPr="00B74011">
        <w:rPr>
          <w:sz w:val="28"/>
        </w:rPr>
        <w:t xml:space="preserve"> заимствовани</w:t>
      </w:r>
      <w:r>
        <w:rPr>
          <w:sz w:val="28"/>
        </w:rPr>
        <w:t>я.</w:t>
      </w:r>
      <w:r w:rsidRPr="00B74011">
        <w:rPr>
          <w:sz w:val="28"/>
        </w:rPr>
        <w:t xml:space="preserve"> </w:t>
      </w:r>
    </w:p>
    <w:p w:rsidR="00E54332" w:rsidRPr="009C02B2" w:rsidRDefault="00E54332" w:rsidP="00E54332">
      <w:pPr>
        <w:ind w:firstLine="720"/>
        <w:jc w:val="both"/>
        <w:rPr>
          <w:sz w:val="28"/>
          <w:szCs w:val="28"/>
        </w:rPr>
      </w:pPr>
      <w:r w:rsidRPr="009C02B2">
        <w:rPr>
          <w:sz w:val="28"/>
          <w:szCs w:val="28"/>
        </w:rPr>
        <w:t>Предоставление бюджетных кредитов местным бюджетам в 201</w:t>
      </w:r>
      <w:r>
        <w:rPr>
          <w:sz w:val="28"/>
          <w:szCs w:val="28"/>
        </w:rPr>
        <w:t>7</w:t>
      </w:r>
      <w:r w:rsidRPr="009C02B2">
        <w:rPr>
          <w:sz w:val="28"/>
          <w:szCs w:val="28"/>
        </w:rPr>
        <w:t xml:space="preserve"> году запланировано в размере </w:t>
      </w:r>
      <w:r>
        <w:rPr>
          <w:sz w:val="28"/>
          <w:szCs w:val="28"/>
        </w:rPr>
        <w:t>462,8</w:t>
      </w:r>
      <w:r w:rsidRPr="009C02B2">
        <w:rPr>
          <w:sz w:val="28"/>
          <w:szCs w:val="28"/>
        </w:rPr>
        <w:t xml:space="preserve"> </w:t>
      </w:r>
      <w:proofErr w:type="gramStart"/>
      <w:r w:rsidRPr="009C02B2">
        <w:rPr>
          <w:sz w:val="28"/>
          <w:szCs w:val="28"/>
        </w:rPr>
        <w:t>млн</w:t>
      </w:r>
      <w:proofErr w:type="gramEnd"/>
      <w:r w:rsidRPr="009C02B2">
        <w:rPr>
          <w:sz w:val="28"/>
          <w:szCs w:val="28"/>
        </w:rPr>
        <w:t xml:space="preserve"> рублей, в том числе для покрытия временных кассовых разрывов со сроком возврата в течение финансового года – 100,0 млн рублей и для частичного покрытия дефицитов местных бюджетов со сроком пользования до 3-х лет – </w:t>
      </w:r>
      <w:r>
        <w:rPr>
          <w:sz w:val="28"/>
          <w:szCs w:val="28"/>
        </w:rPr>
        <w:t>362,8</w:t>
      </w:r>
      <w:r w:rsidRPr="009C02B2">
        <w:rPr>
          <w:sz w:val="28"/>
          <w:szCs w:val="28"/>
        </w:rPr>
        <w:t xml:space="preserve"> млн рублей в пределах общей суммы возвратов бюджетных кредитов из бюджетов муниципальных образований. </w:t>
      </w:r>
    </w:p>
    <w:p w:rsidR="00E54332" w:rsidRPr="0083230D" w:rsidRDefault="00E54332" w:rsidP="00E54332">
      <w:pPr>
        <w:pStyle w:val="aa"/>
        <w:spacing w:after="0"/>
        <w:ind w:left="0" w:firstLineChars="252" w:firstLine="690"/>
        <w:jc w:val="both"/>
        <w:rPr>
          <w:color w:val="000000"/>
          <w:spacing w:val="-6"/>
          <w:sz w:val="28"/>
          <w:szCs w:val="28"/>
        </w:rPr>
      </w:pPr>
      <w:proofErr w:type="gramStart"/>
      <w:r w:rsidRPr="0041101E">
        <w:rPr>
          <w:bCs/>
          <w:spacing w:val="-6"/>
          <w:sz w:val="28"/>
          <w:szCs w:val="28"/>
        </w:rPr>
        <w:t>Долговая политика на среднесрочную перспективу будет направлена на реструктуризацию внутреннего долга путем замещения банковских заимствований на бюджетные кредиты, использование при возникновении временных кассовых разрывов бюджетных кредитов на пополнение остатков средств на счетах бюджетов, сокращение расходов на обслуживание долговых обязательств и поэтапное снижение соотношения государственного долга области к объему налоговых и неналоговых доходов областного бюджета.</w:t>
      </w:r>
      <w:proofErr w:type="gramEnd"/>
    </w:p>
    <w:p w:rsidR="00310800" w:rsidRDefault="00310800"/>
    <w:sectPr w:rsidR="00310800" w:rsidSect="00F1736A">
      <w:headerReference w:type="even" r:id="rId5"/>
      <w:headerReference w:type="default" r:id="rId6"/>
      <w:pgSz w:w="11906" w:h="16838" w:code="9"/>
      <w:pgMar w:top="1134" w:right="851" w:bottom="1134"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736A" w:rsidRDefault="00E54332" w:rsidP="00613FCA">
    <w:pPr>
      <w:pStyle w:val="a3"/>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Pr>
        <w:rStyle w:val="ac"/>
        <w:noProof/>
      </w:rPr>
      <w:t>3</w:t>
    </w:r>
    <w:r>
      <w:rPr>
        <w:rStyle w:val="ac"/>
      </w:rPr>
      <w:fldChar w:fldCharType="end"/>
    </w:r>
  </w:p>
  <w:p w:rsidR="00F1736A" w:rsidRDefault="00E54332" w:rsidP="00E4485B">
    <w:pPr>
      <w:pStyle w:val="a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736A" w:rsidRDefault="00E54332" w:rsidP="00613FCA">
    <w:pPr>
      <w:pStyle w:val="a3"/>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Pr>
        <w:rStyle w:val="ac"/>
        <w:noProof/>
      </w:rPr>
      <w:t>2</w:t>
    </w:r>
    <w:r>
      <w:rPr>
        <w:rStyle w:val="ac"/>
      </w:rPr>
      <w:fldChar w:fldCharType="end"/>
    </w:r>
  </w:p>
  <w:p w:rsidR="00F1736A" w:rsidRDefault="00E54332" w:rsidP="00E4485B">
    <w:pPr>
      <w:pStyle w:val="a3"/>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4332"/>
    <w:rsid w:val="00310800"/>
    <w:rsid w:val="00E543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433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54332"/>
    <w:pPr>
      <w:tabs>
        <w:tab w:val="center" w:pos="4677"/>
        <w:tab w:val="right" w:pos="9355"/>
      </w:tabs>
    </w:pPr>
  </w:style>
  <w:style w:type="character" w:customStyle="1" w:styleId="a4">
    <w:name w:val="Верхний колонтитул Знак"/>
    <w:basedOn w:val="a0"/>
    <w:link w:val="a3"/>
    <w:rsid w:val="00E54332"/>
    <w:rPr>
      <w:rFonts w:ascii="Times New Roman" w:eastAsia="Times New Roman" w:hAnsi="Times New Roman" w:cs="Times New Roman"/>
      <w:sz w:val="24"/>
      <w:szCs w:val="24"/>
      <w:lang w:eastAsia="ru-RU"/>
    </w:rPr>
  </w:style>
  <w:style w:type="table" w:styleId="a5">
    <w:name w:val="Table Grid"/>
    <w:basedOn w:val="a1"/>
    <w:uiPriority w:val="59"/>
    <w:rsid w:val="00E543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Title"/>
    <w:basedOn w:val="a"/>
    <w:link w:val="a7"/>
    <w:qFormat/>
    <w:rsid w:val="00E54332"/>
    <w:pPr>
      <w:jc w:val="center"/>
    </w:pPr>
    <w:rPr>
      <w:b/>
      <w:bCs/>
    </w:rPr>
  </w:style>
  <w:style w:type="character" w:customStyle="1" w:styleId="a7">
    <w:name w:val="Название Знак"/>
    <w:basedOn w:val="a0"/>
    <w:link w:val="a6"/>
    <w:rsid w:val="00E54332"/>
    <w:rPr>
      <w:rFonts w:ascii="Times New Roman" w:eastAsia="Times New Roman" w:hAnsi="Times New Roman" w:cs="Times New Roman"/>
      <w:b/>
      <w:bCs/>
      <w:sz w:val="24"/>
      <w:szCs w:val="24"/>
      <w:lang w:eastAsia="ru-RU"/>
    </w:rPr>
  </w:style>
  <w:style w:type="paragraph" w:styleId="a8">
    <w:name w:val="Body Text"/>
    <w:basedOn w:val="a"/>
    <w:link w:val="a9"/>
    <w:rsid w:val="00E54332"/>
    <w:pPr>
      <w:spacing w:after="120"/>
    </w:pPr>
  </w:style>
  <w:style w:type="character" w:customStyle="1" w:styleId="a9">
    <w:name w:val="Основной текст Знак"/>
    <w:basedOn w:val="a0"/>
    <w:link w:val="a8"/>
    <w:rsid w:val="00E54332"/>
    <w:rPr>
      <w:rFonts w:ascii="Times New Roman" w:eastAsia="Times New Roman" w:hAnsi="Times New Roman" w:cs="Times New Roman"/>
      <w:sz w:val="24"/>
      <w:szCs w:val="24"/>
      <w:lang w:eastAsia="ru-RU"/>
    </w:rPr>
  </w:style>
  <w:style w:type="paragraph" w:styleId="aa">
    <w:name w:val="Body Text Indent"/>
    <w:aliases w:val="Основной текст 1,Нумерованный список !!,Надин стиль,Основной текст без отступа"/>
    <w:basedOn w:val="a"/>
    <w:link w:val="ab"/>
    <w:rsid w:val="00E54332"/>
    <w:pPr>
      <w:spacing w:after="120"/>
      <w:ind w:left="283"/>
    </w:pPr>
  </w:style>
  <w:style w:type="character" w:customStyle="1" w:styleId="ab">
    <w:name w:val="Основной текст с отступом Знак"/>
    <w:aliases w:val="Основной текст 1 Знак,Нумерованный список !! Знак,Надин стиль Знак,Основной текст без отступа Знак"/>
    <w:basedOn w:val="a0"/>
    <w:link w:val="aa"/>
    <w:rsid w:val="00E54332"/>
    <w:rPr>
      <w:rFonts w:ascii="Times New Roman" w:eastAsia="Times New Roman" w:hAnsi="Times New Roman" w:cs="Times New Roman"/>
      <w:sz w:val="24"/>
      <w:szCs w:val="24"/>
      <w:lang w:eastAsia="ru-RU"/>
    </w:rPr>
  </w:style>
  <w:style w:type="paragraph" w:customStyle="1" w:styleId="ConsPlusTitle">
    <w:name w:val="ConsPlusTitle"/>
    <w:rsid w:val="00E54332"/>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character" w:styleId="ac">
    <w:name w:val="page number"/>
    <w:basedOn w:val="a0"/>
    <w:rsid w:val="00E54332"/>
  </w:style>
  <w:style w:type="paragraph" w:customStyle="1" w:styleId="ConsTitle">
    <w:name w:val="ConsTitle"/>
    <w:rsid w:val="00E54332"/>
    <w:pPr>
      <w:widowControl w:val="0"/>
      <w:spacing w:after="0" w:line="240" w:lineRule="auto"/>
    </w:pPr>
    <w:rPr>
      <w:rFonts w:ascii="Arial" w:eastAsia="Times New Roman" w:hAnsi="Arial" w:cs="Times New Roman"/>
      <w:b/>
      <w:snapToGrid w:val="0"/>
      <w:sz w:val="16"/>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433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54332"/>
    <w:pPr>
      <w:tabs>
        <w:tab w:val="center" w:pos="4677"/>
        <w:tab w:val="right" w:pos="9355"/>
      </w:tabs>
    </w:pPr>
  </w:style>
  <w:style w:type="character" w:customStyle="1" w:styleId="a4">
    <w:name w:val="Верхний колонтитул Знак"/>
    <w:basedOn w:val="a0"/>
    <w:link w:val="a3"/>
    <w:rsid w:val="00E54332"/>
    <w:rPr>
      <w:rFonts w:ascii="Times New Roman" w:eastAsia="Times New Roman" w:hAnsi="Times New Roman" w:cs="Times New Roman"/>
      <w:sz w:val="24"/>
      <w:szCs w:val="24"/>
      <w:lang w:eastAsia="ru-RU"/>
    </w:rPr>
  </w:style>
  <w:style w:type="table" w:styleId="a5">
    <w:name w:val="Table Grid"/>
    <w:basedOn w:val="a1"/>
    <w:uiPriority w:val="59"/>
    <w:rsid w:val="00E543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Title"/>
    <w:basedOn w:val="a"/>
    <w:link w:val="a7"/>
    <w:qFormat/>
    <w:rsid w:val="00E54332"/>
    <w:pPr>
      <w:jc w:val="center"/>
    </w:pPr>
    <w:rPr>
      <w:b/>
      <w:bCs/>
    </w:rPr>
  </w:style>
  <w:style w:type="character" w:customStyle="1" w:styleId="a7">
    <w:name w:val="Название Знак"/>
    <w:basedOn w:val="a0"/>
    <w:link w:val="a6"/>
    <w:rsid w:val="00E54332"/>
    <w:rPr>
      <w:rFonts w:ascii="Times New Roman" w:eastAsia="Times New Roman" w:hAnsi="Times New Roman" w:cs="Times New Roman"/>
      <w:b/>
      <w:bCs/>
      <w:sz w:val="24"/>
      <w:szCs w:val="24"/>
      <w:lang w:eastAsia="ru-RU"/>
    </w:rPr>
  </w:style>
  <w:style w:type="paragraph" w:styleId="a8">
    <w:name w:val="Body Text"/>
    <w:basedOn w:val="a"/>
    <w:link w:val="a9"/>
    <w:rsid w:val="00E54332"/>
    <w:pPr>
      <w:spacing w:after="120"/>
    </w:pPr>
  </w:style>
  <w:style w:type="character" w:customStyle="1" w:styleId="a9">
    <w:name w:val="Основной текст Знак"/>
    <w:basedOn w:val="a0"/>
    <w:link w:val="a8"/>
    <w:rsid w:val="00E54332"/>
    <w:rPr>
      <w:rFonts w:ascii="Times New Roman" w:eastAsia="Times New Roman" w:hAnsi="Times New Roman" w:cs="Times New Roman"/>
      <w:sz w:val="24"/>
      <w:szCs w:val="24"/>
      <w:lang w:eastAsia="ru-RU"/>
    </w:rPr>
  </w:style>
  <w:style w:type="paragraph" w:styleId="aa">
    <w:name w:val="Body Text Indent"/>
    <w:aliases w:val="Основной текст 1,Нумерованный список !!,Надин стиль,Основной текст без отступа"/>
    <w:basedOn w:val="a"/>
    <w:link w:val="ab"/>
    <w:rsid w:val="00E54332"/>
    <w:pPr>
      <w:spacing w:after="120"/>
      <w:ind w:left="283"/>
    </w:pPr>
  </w:style>
  <w:style w:type="character" w:customStyle="1" w:styleId="ab">
    <w:name w:val="Основной текст с отступом Знак"/>
    <w:aliases w:val="Основной текст 1 Знак,Нумерованный список !! Знак,Надин стиль Знак,Основной текст без отступа Знак"/>
    <w:basedOn w:val="a0"/>
    <w:link w:val="aa"/>
    <w:rsid w:val="00E54332"/>
    <w:rPr>
      <w:rFonts w:ascii="Times New Roman" w:eastAsia="Times New Roman" w:hAnsi="Times New Roman" w:cs="Times New Roman"/>
      <w:sz w:val="24"/>
      <w:szCs w:val="24"/>
      <w:lang w:eastAsia="ru-RU"/>
    </w:rPr>
  </w:style>
  <w:style w:type="paragraph" w:customStyle="1" w:styleId="ConsPlusTitle">
    <w:name w:val="ConsPlusTitle"/>
    <w:rsid w:val="00E54332"/>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character" w:styleId="ac">
    <w:name w:val="page number"/>
    <w:basedOn w:val="a0"/>
    <w:rsid w:val="00E54332"/>
  </w:style>
  <w:style w:type="paragraph" w:customStyle="1" w:styleId="ConsTitle">
    <w:name w:val="ConsTitle"/>
    <w:rsid w:val="00E54332"/>
    <w:pPr>
      <w:widowControl w:val="0"/>
      <w:spacing w:after="0" w:line="240" w:lineRule="auto"/>
    </w:pPr>
    <w:rPr>
      <w:rFonts w:ascii="Arial" w:eastAsia="Times New Roman" w:hAnsi="Arial" w:cs="Times New Roman"/>
      <w:b/>
      <w:snapToGrid w:val="0"/>
      <w:sz w:val="1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6047</Words>
  <Characters>34468</Characters>
  <Application>Microsoft Office Word</Application>
  <DocSecurity>0</DocSecurity>
  <Lines>287</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Потапова</dc:creator>
  <cp:lastModifiedBy>Потапова</cp:lastModifiedBy>
  <cp:revision>1</cp:revision>
  <dcterms:created xsi:type="dcterms:W3CDTF">2016-11-03T13:13:00Z</dcterms:created>
  <dcterms:modified xsi:type="dcterms:W3CDTF">2016-11-03T13:14:00Z</dcterms:modified>
</cp:coreProperties>
</file>