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в Закон Саратовской области «Об областном бюджете на 2017 год и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на плановый период 2018 и 2019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  <w:bookmarkStart w:id="0" w:name="_GoBack"/>
      <w:bookmarkEnd w:id="0"/>
    </w:p>
    <w:p w:rsidR="00313879" w:rsidRPr="00313879" w:rsidRDefault="00313879" w:rsidP="0031387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В доходной и расходной части областного бюджета отражены средства федерального бюджета в общей сумме 3286,5 </w:t>
      </w:r>
      <w:proofErr w:type="gramStart"/>
      <w:r w:rsidRPr="0031387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рублей и поступления от Фонда содействия реформированию жилищно-коммунального хозяйства на модернизацию систем коммунальной инфраструктуры на 210,0 млн рублей. </w:t>
      </w:r>
    </w:p>
    <w:p w:rsidR="00313879" w:rsidRPr="00313879" w:rsidRDefault="00313879" w:rsidP="0031387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Для обеспечения условий </w:t>
      </w:r>
      <w:proofErr w:type="spellStart"/>
      <w:r w:rsidRPr="00313879">
        <w:rPr>
          <w:rFonts w:ascii="Times New Roman" w:eastAsia="Times New Roman" w:hAnsi="Times New Roman" w:cs="Times New Roman"/>
          <w:sz w:val="28"/>
          <w:szCs w:val="28"/>
        </w:rPr>
        <w:t>софинансирования</w:t>
      </w:r>
      <w:proofErr w:type="spellEnd"/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отдельных обязательств области предусмотрены дополнительные бюджетные ассигнования по министерству строительства и жилищно-коммунального хозяйства в размере 192,4 </w:t>
      </w:r>
      <w:proofErr w:type="gramStart"/>
      <w:r w:rsidRPr="0031387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рублей, министерству образования - 115,4 млн рублей, комитету капитального строительства - 68,9 млн рублей, министерству культуры -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br/>
        <w:t xml:space="preserve">10,7 млн рублей и средства для приобретения оборудования для спортивных сооружений в размере 43,0 млн рублей за счет корректировки отдельных видов расходов областного бюджета. </w:t>
      </w:r>
    </w:p>
    <w:p w:rsidR="00313879" w:rsidRPr="00313879" w:rsidRDefault="00313879" w:rsidP="0031387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13879">
        <w:rPr>
          <w:rFonts w:ascii="Times New Roman" w:eastAsia="Times New Roman" w:hAnsi="Times New Roman" w:cs="Times New Roman"/>
          <w:sz w:val="28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 внесены изменения в перечень главных администраторов доходов областного бюджета, случаи предоставления субсидий юридическим лицам, адресную инвестиционную программу, уточнен объем бюджетных ассигнований на исполнение публичных нормативных обязательств и межбюджетных трансфертов, направляемых из областного бюджета муниципальным образованиям.</w:t>
      </w:r>
      <w:proofErr w:type="gramEnd"/>
    </w:p>
    <w:p w:rsidR="00313879" w:rsidRPr="00313879" w:rsidRDefault="00313879" w:rsidP="0031387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В целом доходы и расходы областного бюджета увеличены на 3496,5 </w:t>
      </w:r>
      <w:proofErr w:type="gramStart"/>
      <w:r w:rsidRPr="0031387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рублей без изменения дефицита областного бюджета.</w:t>
      </w:r>
    </w:p>
    <w:p w:rsidR="00576A92" w:rsidRPr="00313879" w:rsidRDefault="00576A92" w:rsidP="00313879"/>
    <w:sectPr w:rsidR="00576A92" w:rsidRPr="00313879" w:rsidSect="00313879">
      <w:pgSz w:w="11900" w:h="16838"/>
      <w:pgMar w:top="1129" w:right="920" w:bottom="1440" w:left="1700" w:header="0" w:footer="0" w:gutter="0"/>
      <w:cols w:space="0" w:equalWidth="0">
        <w:col w:w="92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121472"/>
    <w:rsid w:val="00313879"/>
    <w:rsid w:val="00576A92"/>
    <w:rsid w:val="00B4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4</cp:revision>
  <dcterms:created xsi:type="dcterms:W3CDTF">2016-12-05T06:49:00Z</dcterms:created>
  <dcterms:modified xsi:type="dcterms:W3CDTF">2016-12-19T11:05:00Z</dcterms:modified>
</cp:coreProperties>
</file>