
<file path=[Content_Types].xml><?xml version="1.0" encoding="utf-8"?>
<Types xmlns="http://schemas.openxmlformats.org/package/2006/content-types">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rPr>
        <w:id w:val="-7996924"/>
        <w:docPartObj>
          <w:docPartGallery w:val="Cover Pages"/>
          <w:docPartUnique/>
        </w:docPartObj>
      </w:sdtPr>
      <w:sdtEndPr>
        <w:rPr>
          <w:rFonts w:eastAsiaTheme="minorEastAsia"/>
          <w:lang w:val="en-US"/>
        </w:rPr>
      </w:sdtEndPr>
      <w:sdtContent>
        <w:p w:rsidR="00953E37" w:rsidRPr="007413F5" w:rsidRDefault="00953E37" w:rsidP="00953E37">
          <w:pPr>
            <w:rPr>
              <w:rFonts w:ascii="Times New Roman" w:hAnsi="Times New Roman" w:cs="Times New Roman"/>
            </w:rPr>
          </w:pPr>
          <w:r w:rsidRPr="007413F5">
            <w:rPr>
              <w:rFonts w:ascii="Times New Roman" w:hAnsi="Times New Roman" w:cs="Times New Roman"/>
              <w:noProof/>
              <w:lang w:eastAsia="ru-RU"/>
            </w:rPr>
            <mc:AlternateContent>
              <mc:Choice Requires="wps">
                <w:drawing>
                  <wp:anchor distT="0" distB="0" distL="114300" distR="114300" simplePos="0" relativeHeight="251660800" behindDoc="0" locked="0" layoutInCell="1" allowOverlap="1" wp14:anchorId="1003BE69" wp14:editId="7AAC83B4">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55E5" w:rsidRDefault="006E66EB" w:rsidP="00953E37">
                                <w:pPr>
                                  <w:jc w:val="right"/>
                                  <w:rPr>
                                    <w:color w:val="4F81BD" w:themeColor="accent1"/>
                                    <w:sz w:val="64"/>
                                    <w:szCs w:val="64"/>
                                  </w:rPr>
                                </w:pPr>
                                <w:sdt>
                                  <w:sdtPr>
                                    <w:rPr>
                                      <w:rFonts w:ascii="Times New Roman" w:hAnsi="Times New Roman" w:cs="Times New Roman"/>
                                      <w:sz w:val="56"/>
                                      <w:szCs w:val="56"/>
                                    </w:rPr>
                                    <w:alias w:val="Title"/>
                                    <w:tag w:val=""/>
                                    <w:id w:val="-900749730"/>
                                    <w:dataBinding w:prefixMappings="xmlns:ns0='http://purl.org/dc/elements/1.1/' xmlns:ns1='http://schemas.openxmlformats.org/package/2006/metadata/core-properties' " w:xpath="/ns1:coreProperties[1]/ns0:title[1]" w:storeItemID="{6C3C8BC8-F283-45AE-878A-BAB7291924A1}"/>
                                    <w:text w:multiLine="1"/>
                                  </w:sdtPr>
                                  <w:sdtEndPr/>
                                  <w:sdtContent>
                                    <w:r w:rsidR="00F255E5" w:rsidRPr="00A106FE">
                                      <w:rPr>
                                        <w:rFonts w:ascii="Times New Roman" w:hAnsi="Times New Roman" w:cs="Times New Roman"/>
                                        <w:sz w:val="56"/>
                                        <w:szCs w:val="56"/>
                                      </w:rPr>
                                      <w:t>ОСНОВНЫЕ НАПРАВЛЕНИЯ БЮДЖЕТНОЙ ПОЛИТИКИ НА 2017</w:t>
                                    </w:r>
                                    <w:r w:rsidR="00F255E5">
                                      <w:rPr>
                                        <w:rFonts w:ascii="Times New Roman" w:hAnsi="Times New Roman" w:cs="Times New Roman"/>
                                        <w:sz w:val="56"/>
                                        <w:szCs w:val="56"/>
                                      </w:rPr>
                                      <w:t xml:space="preserve"> ГОД И НА ПЛАНОВЫЙ ПЕРИОД 2018</w:t>
                                    </w:r>
                                    <w:proofErr w:type="gramStart"/>
                                    <w:r w:rsidR="00F255E5">
                                      <w:rPr>
                                        <w:rFonts w:ascii="Times New Roman" w:hAnsi="Times New Roman" w:cs="Times New Roman"/>
                                        <w:sz w:val="56"/>
                                        <w:szCs w:val="56"/>
                                      </w:rPr>
                                      <w:t xml:space="preserve"> И</w:t>
                                    </w:r>
                                    <w:proofErr w:type="gramEnd"/>
                                    <w:r w:rsidR="00F255E5">
                                      <w:rPr>
                                        <w:rFonts w:ascii="Times New Roman" w:hAnsi="Times New Roman" w:cs="Times New Roman"/>
                                        <w:sz w:val="56"/>
                                        <w:szCs w:val="56"/>
                                      </w:rPr>
                                      <w:t xml:space="preserve"> </w:t>
                                    </w:r>
                                    <w:r w:rsidR="00F255E5" w:rsidRPr="00A106FE">
                                      <w:rPr>
                                        <w:rFonts w:ascii="Times New Roman" w:hAnsi="Times New Roman" w:cs="Times New Roman"/>
                                        <w:sz w:val="56"/>
                                        <w:szCs w:val="56"/>
                                      </w:rPr>
                                      <w:t>2019 ГОД</w:t>
                                    </w:r>
                                    <w:r w:rsidR="00F255E5">
                                      <w:rPr>
                                        <w:rFonts w:ascii="Times New Roman" w:hAnsi="Times New Roman" w:cs="Times New Roman"/>
                                        <w:sz w:val="56"/>
                                        <w:szCs w:val="56"/>
                                      </w:rPr>
                                      <w:t>ОВ</w:t>
                                    </w:r>
                                  </w:sdtContent>
                                </w:sdt>
                              </w:p>
                              <w:sdt>
                                <w:sdtPr>
                                  <w:rPr>
                                    <w:color w:val="404040" w:themeColor="text1" w:themeTint="BF"/>
                                    <w:sz w:val="36"/>
                                    <w:szCs w:val="36"/>
                                  </w:rPr>
                                  <w:alias w:val="Subtitle"/>
                                  <w:tag w:val=""/>
                                  <w:id w:val="-1114977592"/>
                                  <w:showingPlcHdr/>
                                  <w:dataBinding w:prefixMappings="xmlns:ns0='http://purl.org/dc/elements/1.1/' xmlns:ns1='http://schemas.openxmlformats.org/package/2006/metadata/core-properties' " w:xpath="/ns1:coreProperties[1]/ns0:subject[1]" w:storeItemID="{6C3C8BC8-F283-45AE-878A-BAB7291924A1}"/>
                                  <w:text/>
                                </w:sdtPr>
                                <w:sdtEndPr/>
                                <w:sdtContent>
                                  <w:p w:rsidR="00F255E5" w:rsidRDefault="00F255E5" w:rsidP="00953E37">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id="_x0000_t202" coordsize="21600,21600" o:spt="202" path="m,l,21600r21600,l21600,xe">
                    <v:stroke joinstyle="miter"/>
                    <v:path gradientshapeok="t" o:connecttype="rect"/>
                  </v:shapetype>
                  <v:shape id="Text Box 154" o:spid="_x0000_s1026" type="#_x0000_t202" style="position:absolute;margin-left:0;margin-top:0;width:8in;height:286.5pt;z-index:25166080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" filled="f" stroked="f" strokeweight=".5pt">
                    <v:textbox inset="126pt,0,54pt,0">
                      <w:txbxContent>
                        <w:p w:rsidR="00F255E5" w:rsidRDefault="006E66EB" w:rsidP="00953E37">
                          <w:pPr>
                            <w:jc w:val="right"/>
                            <w:rPr>
                              <w:color w:val="4F81BD" w:themeColor="accent1"/>
                              <w:sz w:val="64"/>
                              <w:szCs w:val="64"/>
                            </w:rPr>
                          </w:pPr>
                          <w:sdt>
                            <w:sdtPr>
                              <w:rPr>
                                <w:rFonts w:ascii="Times New Roman" w:hAnsi="Times New Roman" w:cs="Times New Roman"/>
                                <w:sz w:val="56"/>
                                <w:szCs w:val="56"/>
                              </w:rPr>
                              <w:alias w:val="Title"/>
                              <w:tag w:val=""/>
                              <w:id w:val="-900749730"/>
                              <w:dataBinding w:prefixMappings="xmlns:ns0='http://purl.org/dc/elements/1.1/' xmlns:ns1='http://schemas.openxmlformats.org/package/2006/metadata/core-properties' " w:xpath="/ns1:coreProperties[1]/ns0:title[1]" w:storeItemID="{6C3C8BC8-F283-45AE-878A-BAB7291924A1}"/>
                              <w:text w:multiLine="1"/>
                            </w:sdtPr>
                            <w:sdtEndPr/>
                            <w:sdtContent>
                              <w:r w:rsidR="00F255E5" w:rsidRPr="00A106FE">
                                <w:rPr>
                                  <w:rFonts w:ascii="Times New Roman" w:hAnsi="Times New Roman" w:cs="Times New Roman"/>
                                  <w:sz w:val="56"/>
                                  <w:szCs w:val="56"/>
                                </w:rPr>
                                <w:t>ОСНОВНЫЕ НАПРАВЛЕНИЯ БЮДЖЕТНОЙ ПОЛИТИКИ НА 2017</w:t>
                              </w:r>
                              <w:r w:rsidR="00F255E5">
                                <w:rPr>
                                  <w:rFonts w:ascii="Times New Roman" w:hAnsi="Times New Roman" w:cs="Times New Roman"/>
                                  <w:sz w:val="56"/>
                                  <w:szCs w:val="56"/>
                                </w:rPr>
                                <w:t xml:space="preserve"> ГОД И НА ПЛАНОВЫЙ ПЕРИОД 2018</w:t>
                              </w:r>
                              <w:proofErr w:type="gramStart"/>
                              <w:r w:rsidR="00F255E5">
                                <w:rPr>
                                  <w:rFonts w:ascii="Times New Roman" w:hAnsi="Times New Roman" w:cs="Times New Roman"/>
                                  <w:sz w:val="56"/>
                                  <w:szCs w:val="56"/>
                                </w:rPr>
                                <w:t xml:space="preserve"> И</w:t>
                              </w:r>
                              <w:proofErr w:type="gramEnd"/>
                              <w:r w:rsidR="00F255E5">
                                <w:rPr>
                                  <w:rFonts w:ascii="Times New Roman" w:hAnsi="Times New Roman" w:cs="Times New Roman"/>
                                  <w:sz w:val="56"/>
                                  <w:szCs w:val="56"/>
                                </w:rPr>
                                <w:t xml:space="preserve"> </w:t>
                              </w:r>
                              <w:r w:rsidR="00F255E5" w:rsidRPr="00A106FE">
                                <w:rPr>
                                  <w:rFonts w:ascii="Times New Roman" w:hAnsi="Times New Roman" w:cs="Times New Roman"/>
                                  <w:sz w:val="56"/>
                                  <w:szCs w:val="56"/>
                                </w:rPr>
                                <w:t>2019 ГОД</w:t>
                              </w:r>
                              <w:r w:rsidR="00F255E5">
                                <w:rPr>
                                  <w:rFonts w:ascii="Times New Roman" w:hAnsi="Times New Roman" w:cs="Times New Roman"/>
                                  <w:sz w:val="56"/>
                                  <w:szCs w:val="56"/>
                                </w:rPr>
                                <w:t>ОВ</w:t>
                              </w:r>
                            </w:sdtContent>
                          </w:sdt>
                        </w:p>
                        <w:sdt>
                          <w:sdtPr>
                            <w:rPr>
                              <w:color w:val="404040" w:themeColor="text1" w:themeTint="BF"/>
                              <w:sz w:val="36"/>
                              <w:szCs w:val="36"/>
                            </w:rPr>
                            <w:alias w:val="Subtitle"/>
                            <w:tag w:val=""/>
                            <w:id w:val="-1114977592"/>
                            <w:showingPlcHdr/>
                            <w:dataBinding w:prefixMappings="xmlns:ns0='http://purl.org/dc/elements/1.1/' xmlns:ns1='http://schemas.openxmlformats.org/package/2006/metadata/core-properties' " w:xpath="/ns1:coreProperties[1]/ns0:subject[1]" w:storeItemID="{6C3C8BC8-F283-45AE-878A-BAB7291924A1}"/>
                            <w:text/>
                          </w:sdtPr>
                          <w:sdtEndPr/>
                          <w:sdtContent>
                            <w:p w:rsidR="00F255E5" w:rsidRDefault="00F255E5" w:rsidP="00953E37">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page" anchory="page"/>
                  </v:shape>
                </w:pict>
              </mc:Fallback>
            </mc:AlternateContent>
          </w:r>
        </w:p>
        <w:p w:rsidR="007413F5" w:rsidRDefault="007413F5" w:rsidP="007413F5">
          <w:pPr>
            <w:spacing w:after="0"/>
            <w:jc w:val="center"/>
            <w:rPr>
              <w:rFonts w:ascii="Times New Roman" w:eastAsiaTheme="minorEastAsia" w:hAnsi="Times New Roman" w:cs="Times New Roman"/>
              <w:b/>
              <w:sz w:val="32"/>
              <w:szCs w:val="32"/>
              <w:lang w:val="en-US"/>
            </w:rPr>
          </w:pPr>
          <w:r>
            <w:rPr>
              <w:noProof/>
              <w:lang w:eastAsia="ru-RU"/>
            </w:rPr>
            <w:drawing>
              <wp:inline distT="0" distB="0" distL="0" distR="0" wp14:anchorId="47458E1F" wp14:editId="526A0D4F">
                <wp:extent cx="1000125" cy="1135389"/>
                <wp:effectExtent l="0" t="0" r="0" b="7620"/>
                <wp:docPr id="25" name="Picture 11" descr="MF_emblema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1" descr="MF_emblema [Converted]"/>
                        <pic:cNvPicPr>
                          <a:picLocks noChangeAspect="1" noChangeArrowheads="1"/>
                        </pic:cNvPicPr>
                      </pic:nvPicPr>
                      <pic:blipFill>
                        <a:blip r:embed="rId9"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1012116" cy="1149002"/>
                        </a:xfrm>
                        <a:prstGeom prst="rect">
                          <a:avLst/>
                        </a:prstGeom>
                        <a:noFill/>
                        <a:ln>
                          <a:noFill/>
                        </a:ln>
                        <a:extLst/>
                      </pic:spPr>
                    </pic:pic>
                  </a:graphicData>
                </a:graphic>
              </wp:inline>
            </w:drawing>
          </w:r>
        </w:p>
        <w:p w:rsidR="007413F5" w:rsidRDefault="007413F5" w:rsidP="007413F5">
          <w:pPr>
            <w:spacing w:after="0"/>
            <w:jc w:val="center"/>
            <w:rPr>
              <w:rFonts w:ascii="Times New Roman" w:eastAsiaTheme="minorEastAsia" w:hAnsi="Times New Roman" w:cs="Times New Roman"/>
              <w:b/>
              <w:sz w:val="32"/>
              <w:szCs w:val="32"/>
              <w:lang w:val="en-US"/>
            </w:rPr>
          </w:pPr>
        </w:p>
        <w:p w:rsidR="007413F5" w:rsidRPr="00695BB1" w:rsidRDefault="007413F5" w:rsidP="007413F5">
          <w:pPr>
            <w:spacing w:after="0"/>
            <w:jc w:val="center"/>
            <w:rPr>
              <w:rFonts w:ascii="Times New Roman" w:eastAsiaTheme="minorEastAsia" w:hAnsi="Times New Roman" w:cs="Times New Roman"/>
              <w:b/>
              <w:sz w:val="32"/>
              <w:szCs w:val="32"/>
            </w:rPr>
          </w:pPr>
          <w:r w:rsidRPr="00695BB1">
            <w:rPr>
              <w:rFonts w:ascii="Times New Roman" w:eastAsiaTheme="minorEastAsia" w:hAnsi="Times New Roman" w:cs="Times New Roman"/>
              <w:b/>
              <w:sz w:val="32"/>
              <w:szCs w:val="32"/>
            </w:rPr>
            <w:t>Министерство финансов</w:t>
          </w:r>
        </w:p>
        <w:p w:rsidR="007413F5" w:rsidRPr="00695BB1" w:rsidRDefault="007413F5" w:rsidP="007413F5">
          <w:pPr>
            <w:spacing w:after="0"/>
            <w:jc w:val="center"/>
            <w:rPr>
              <w:rFonts w:ascii="Times New Roman" w:eastAsiaTheme="minorEastAsia" w:hAnsi="Times New Roman" w:cs="Times New Roman"/>
            </w:rPr>
          </w:pPr>
          <w:r w:rsidRPr="00695BB1">
            <w:rPr>
              <w:rFonts w:ascii="Times New Roman" w:eastAsiaTheme="minorEastAsia" w:hAnsi="Times New Roman" w:cs="Times New Roman"/>
              <w:b/>
              <w:sz w:val="32"/>
              <w:szCs w:val="32"/>
            </w:rPr>
            <w:t>Российской Федерации</w:t>
          </w:r>
          <w:r w:rsidRPr="00695BB1">
            <w:rPr>
              <w:rFonts w:ascii="Times New Roman" w:eastAsiaTheme="minorEastAsia" w:hAnsi="Times New Roman" w:cs="Times New Roman"/>
            </w:rPr>
            <w:t xml:space="preserve"> </w:t>
          </w: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7413F5" w:rsidRPr="00695BB1" w:rsidRDefault="007413F5" w:rsidP="007413F5">
          <w:pPr>
            <w:spacing w:after="0"/>
            <w:jc w:val="center"/>
            <w:rPr>
              <w:rFonts w:ascii="Times New Roman" w:eastAsiaTheme="minorEastAsia" w:hAnsi="Times New Roman" w:cs="Times New Roman"/>
            </w:rPr>
          </w:pPr>
        </w:p>
        <w:p w:rsidR="00953E37" w:rsidRPr="00695BB1" w:rsidRDefault="007413F5" w:rsidP="007413F5">
          <w:pPr>
            <w:spacing w:after="0"/>
            <w:jc w:val="center"/>
            <w:rPr>
              <w:rFonts w:ascii="Times New Roman" w:eastAsiaTheme="minorEastAsia" w:hAnsi="Times New Roman" w:cs="Times New Roman"/>
            </w:rPr>
          </w:pPr>
          <w:r w:rsidRPr="00A106FE">
            <w:rPr>
              <w:rFonts w:ascii="Times New Roman" w:eastAsiaTheme="minorEastAsia" w:hAnsi="Times New Roman" w:cs="Times New Roman"/>
              <w:sz w:val="24"/>
              <w:szCs w:val="24"/>
            </w:rPr>
            <w:t>Москва, 2016</w:t>
          </w:r>
          <w:r w:rsidR="00953E37" w:rsidRPr="00695BB1">
            <w:rPr>
              <w:rFonts w:ascii="Times New Roman" w:eastAsiaTheme="minorEastAsia" w:hAnsi="Times New Roman" w:cs="Times New Roman"/>
            </w:rPr>
            <w:br w:type="page"/>
          </w:r>
        </w:p>
      </w:sdtContent>
    </w:sdt>
    <w:p w:rsidR="00953E37" w:rsidRPr="007413F5" w:rsidRDefault="00953E37" w:rsidP="00953E37">
      <w:pPr>
        <w:rPr>
          <w:rFonts w:ascii="Times New Roman" w:eastAsiaTheme="majorEastAsia" w:hAnsi="Times New Roman" w:cs="Times New Roman"/>
          <w:b/>
          <w:bCs/>
          <w:sz w:val="28"/>
          <w:szCs w:val="28"/>
        </w:rPr>
      </w:pPr>
    </w:p>
    <w:sdt>
      <w:sdtPr>
        <w:rPr>
          <w:rFonts w:ascii="Times New Roman" w:eastAsiaTheme="minorHAnsi" w:hAnsi="Times New Roman" w:cs="Times New Roman"/>
          <w:color w:val="auto"/>
          <w:sz w:val="22"/>
          <w:szCs w:val="22"/>
          <w:lang w:val="ru-RU"/>
        </w:rPr>
        <w:id w:val="900946206"/>
        <w:docPartObj>
          <w:docPartGallery w:val="Table of Contents"/>
          <w:docPartUnique/>
        </w:docPartObj>
      </w:sdtPr>
      <w:sdtEndPr>
        <w:rPr>
          <w:b/>
          <w:bCs/>
          <w:noProof/>
          <w:sz w:val="28"/>
          <w:szCs w:val="28"/>
        </w:rPr>
      </w:sdtEndPr>
      <w:sdtContent>
        <w:p w:rsidR="00953E37" w:rsidRPr="007413F5" w:rsidRDefault="00953E37" w:rsidP="00CC2885">
          <w:pPr>
            <w:pStyle w:val="af0"/>
            <w:spacing w:beforeLines="60" w:before="144" w:afterLines="60" w:after="144" w:line="288" w:lineRule="auto"/>
            <w:rPr>
              <w:rFonts w:ascii="Times New Roman" w:hAnsi="Times New Roman" w:cs="Times New Roman"/>
              <w:b/>
              <w:color w:val="auto"/>
              <w:lang w:val="ru-RU"/>
            </w:rPr>
          </w:pPr>
          <w:r w:rsidRPr="007413F5">
            <w:rPr>
              <w:rFonts w:ascii="Times New Roman" w:hAnsi="Times New Roman" w:cs="Times New Roman"/>
              <w:b/>
              <w:color w:val="auto"/>
              <w:lang w:val="ru-RU"/>
            </w:rPr>
            <w:t>Оглавление</w:t>
          </w:r>
        </w:p>
        <w:p w:rsidR="00F255E5" w:rsidRDefault="00953E37">
          <w:pPr>
            <w:pStyle w:val="12"/>
            <w:rPr>
              <w:rFonts w:eastAsiaTheme="minorEastAsia"/>
              <w:noProof/>
              <w:lang w:eastAsia="ru-RU"/>
            </w:rPr>
          </w:pPr>
          <w:r w:rsidRPr="007413F5">
            <w:rPr>
              <w:rFonts w:ascii="Times New Roman" w:hAnsi="Times New Roman" w:cs="Times New Roman"/>
              <w:sz w:val="28"/>
              <w:szCs w:val="28"/>
            </w:rPr>
            <w:fldChar w:fldCharType="begin"/>
          </w:r>
          <w:r w:rsidRPr="007413F5">
            <w:rPr>
              <w:rFonts w:ascii="Times New Roman" w:hAnsi="Times New Roman" w:cs="Times New Roman"/>
              <w:sz w:val="28"/>
              <w:szCs w:val="28"/>
            </w:rPr>
            <w:instrText xml:space="preserve"> TOC \o "1-3" \h \z \u </w:instrText>
          </w:r>
          <w:r w:rsidRPr="007413F5">
            <w:rPr>
              <w:rFonts w:ascii="Times New Roman" w:hAnsi="Times New Roman" w:cs="Times New Roman"/>
              <w:sz w:val="28"/>
              <w:szCs w:val="28"/>
            </w:rPr>
            <w:fldChar w:fldCharType="separate"/>
          </w:r>
          <w:hyperlink w:anchor="_Toc463507453" w:history="1">
            <w:r w:rsidR="00F255E5" w:rsidRPr="00E046D1">
              <w:rPr>
                <w:rStyle w:val="af1"/>
                <w:rFonts w:ascii="Times New Roman" w:hAnsi="Times New Roman" w:cs="Times New Roman"/>
                <w:noProof/>
              </w:rPr>
              <w:t>ВВЕДЕНИЕ</w:t>
            </w:r>
            <w:r w:rsidR="00F255E5">
              <w:rPr>
                <w:noProof/>
                <w:webHidden/>
              </w:rPr>
              <w:tab/>
            </w:r>
            <w:r w:rsidR="00F255E5">
              <w:rPr>
                <w:noProof/>
                <w:webHidden/>
              </w:rPr>
              <w:fldChar w:fldCharType="begin"/>
            </w:r>
            <w:r w:rsidR="00F255E5">
              <w:rPr>
                <w:noProof/>
                <w:webHidden/>
              </w:rPr>
              <w:instrText xml:space="preserve"> PAGEREF _Toc463507453 \h </w:instrText>
            </w:r>
            <w:r w:rsidR="00F255E5">
              <w:rPr>
                <w:noProof/>
                <w:webHidden/>
              </w:rPr>
            </w:r>
            <w:r w:rsidR="00F255E5">
              <w:rPr>
                <w:noProof/>
                <w:webHidden/>
              </w:rPr>
              <w:fldChar w:fldCharType="separate"/>
            </w:r>
            <w:r w:rsidR="002D7BFC">
              <w:rPr>
                <w:noProof/>
                <w:webHidden/>
              </w:rPr>
              <w:t>4</w:t>
            </w:r>
            <w:r w:rsidR="00F255E5">
              <w:rPr>
                <w:noProof/>
                <w:webHidden/>
              </w:rPr>
              <w:fldChar w:fldCharType="end"/>
            </w:r>
          </w:hyperlink>
        </w:p>
        <w:p w:rsidR="00F255E5" w:rsidRDefault="006E66EB">
          <w:pPr>
            <w:pStyle w:val="12"/>
            <w:tabs>
              <w:tab w:val="left" w:pos="440"/>
            </w:tabs>
            <w:rPr>
              <w:rFonts w:eastAsiaTheme="minorEastAsia"/>
              <w:noProof/>
              <w:lang w:eastAsia="ru-RU"/>
            </w:rPr>
          </w:pPr>
          <w:hyperlink w:anchor="_Toc463507454" w:history="1">
            <w:r w:rsidR="00F255E5" w:rsidRPr="00E046D1">
              <w:rPr>
                <w:rStyle w:val="af1"/>
                <w:rFonts w:ascii="Times New Roman" w:hAnsi="Times New Roman" w:cs="Times New Roman"/>
                <w:caps/>
                <w:noProof/>
              </w:rPr>
              <w:t>1.</w:t>
            </w:r>
            <w:r w:rsidR="00F255E5">
              <w:rPr>
                <w:rFonts w:eastAsiaTheme="minorEastAsia"/>
                <w:noProof/>
                <w:lang w:eastAsia="ru-RU"/>
              </w:rPr>
              <w:tab/>
            </w:r>
            <w:r w:rsidR="00F255E5" w:rsidRPr="00E046D1">
              <w:rPr>
                <w:rStyle w:val="af1"/>
                <w:rFonts w:ascii="Times New Roman" w:hAnsi="Times New Roman" w:cs="Times New Roman"/>
                <w:caps/>
                <w:noProof/>
              </w:rPr>
              <w:t>Основные итоги реализации бюджетной политики в 2015-2016</w:t>
            </w:r>
            <w:r w:rsidR="00F255E5">
              <w:rPr>
                <w:noProof/>
                <w:webHidden/>
              </w:rPr>
              <w:tab/>
            </w:r>
            <w:r w:rsidR="00F255E5">
              <w:rPr>
                <w:noProof/>
                <w:webHidden/>
              </w:rPr>
              <w:fldChar w:fldCharType="begin"/>
            </w:r>
            <w:r w:rsidR="00F255E5">
              <w:rPr>
                <w:noProof/>
                <w:webHidden/>
              </w:rPr>
              <w:instrText xml:space="preserve"> PAGEREF _Toc463507454 \h </w:instrText>
            </w:r>
            <w:r w:rsidR="00F255E5">
              <w:rPr>
                <w:noProof/>
                <w:webHidden/>
              </w:rPr>
            </w:r>
            <w:r w:rsidR="00F255E5">
              <w:rPr>
                <w:noProof/>
                <w:webHidden/>
              </w:rPr>
              <w:fldChar w:fldCharType="separate"/>
            </w:r>
            <w:r w:rsidR="002D7BFC">
              <w:rPr>
                <w:noProof/>
                <w:webHidden/>
              </w:rPr>
              <w:t>6</w:t>
            </w:r>
            <w:r w:rsidR="00F255E5">
              <w:rPr>
                <w:noProof/>
                <w:webHidden/>
              </w:rPr>
              <w:fldChar w:fldCharType="end"/>
            </w:r>
          </w:hyperlink>
        </w:p>
        <w:p w:rsidR="00F255E5" w:rsidRDefault="006E66EB">
          <w:pPr>
            <w:pStyle w:val="22"/>
            <w:rPr>
              <w:rFonts w:eastAsiaTheme="minorEastAsia"/>
              <w:noProof/>
              <w:lang w:eastAsia="ru-RU"/>
            </w:rPr>
          </w:pPr>
          <w:hyperlink w:anchor="_Toc463507455" w:history="1">
            <w:r w:rsidR="00F255E5" w:rsidRPr="00E046D1">
              <w:rPr>
                <w:rStyle w:val="af1"/>
                <w:rFonts w:ascii="Times New Roman" w:hAnsi="Times New Roman" w:cs="Times New Roman"/>
                <w:noProof/>
              </w:rPr>
              <w:t>1.1.</w:t>
            </w:r>
            <w:r w:rsidR="00F255E5">
              <w:rPr>
                <w:rFonts w:eastAsiaTheme="minorEastAsia"/>
                <w:noProof/>
                <w:lang w:eastAsia="ru-RU"/>
              </w:rPr>
              <w:tab/>
            </w:r>
            <w:r w:rsidR="00F255E5" w:rsidRPr="00E046D1">
              <w:rPr>
                <w:rStyle w:val="af1"/>
                <w:rFonts w:ascii="Times New Roman" w:hAnsi="Times New Roman" w:cs="Times New Roman"/>
                <w:noProof/>
              </w:rPr>
              <w:t>КЛЮЧЕВЫЕ ИТОГИ БЮДЖЕТНОЙ ПОЛИТИКИ</w:t>
            </w:r>
            <w:r w:rsidR="00F255E5">
              <w:rPr>
                <w:noProof/>
                <w:webHidden/>
              </w:rPr>
              <w:tab/>
            </w:r>
            <w:r w:rsidR="00F255E5">
              <w:rPr>
                <w:noProof/>
                <w:webHidden/>
              </w:rPr>
              <w:fldChar w:fldCharType="begin"/>
            </w:r>
            <w:r w:rsidR="00F255E5">
              <w:rPr>
                <w:noProof/>
                <w:webHidden/>
              </w:rPr>
              <w:instrText xml:space="preserve"> PAGEREF _Toc463507455 \h </w:instrText>
            </w:r>
            <w:r w:rsidR="00F255E5">
              <w:rPr>
                <w:noProof/>
                <w:webHidden/>
              </w:rPr>
            </w:r>
            <w:r w:rsidR="00F255E5">
              <w:rPr>
                <w:noProof/>
                <w:webHidden/>
              </w:rPr>
              <w:fldChar w:fldCharType="separate"/>
            </w:r>
            <w:r w:rsidR="002D7BFC">
              <w:rPr>
                <w:noProof/>
                <w:webHidden/>
              </w:rPr>
              <w:t>6</w:t>
            </w:r>
            <w:r w:rsidR="00F255E5">
              <w:rPr>
                <w:noProof/>
                <w:webHidden/>
              </w:rPr>
              <w:fldChar w:fldCharType="end"/>
            </w:r>
          </w:hyperlink>
        </w:p>
        <w:p w:rsidR="00F255E5" w:rsidRDefault="006E66EB">
          <w:pPr>
            <w:pStyle w:val="22"/>
            <w:rPr>
              <w:rFonts w:eastAsiaTheme="minorEastAsia"/>
              <w:noProof/>
              <w:lang w:eastAsia="ru-RU"/>
            </w:rPr>
          </w:pPr>
          <w:hyperlink w:anchor="_Toc463507456" w:history="1">
            <w:r w:rsidR="00F255E5" w:rsidRPr="00E046D1">
              <w:rPr>
                <w:rStyle w:val="af1"/>
                <w:rFonts w:ascii="Times New Roman" w:hAnsi="Times New Roman" w:cs="Times New Roman"/>
                <w:noProof/>
              </w:rPr>
              <w:t>1.2.</w:t>
            </w:r>
            <w:r w:rsidR="00F255E5">
              <w:rPr>
                <w:rFonts w:eastAsiaTheme="minorEastAsia"/>
                <w:noProof/>
                <w:lang w:eastAsia="ru-RU"/>
              </w:rPr>
              <w:tab/>
            </w:r>
            <w:r w:rsidR="00F255E5" w:rsidRPr="00E046D1">
              <w:rPr>
                <w:rStyle w:val="af1"/>
                <w:rFonts w:ascii="Times New Roman" w:hAnsi="Times New Roman" w:cs="Times New Roman"/>
                <w:noProof/>
              </w:rPr>
              <w:t>МЕЖБЮДЖЕТНЫЕ ОТНОШЕНИЯ</w:t>
            </w:r>
            <w:r w:rsidR="00F255E5">
              <w:rPr>
                <w:noProof/>
                <w:webHidden/>
              </w:rPr>
              <w:tab/>
            </w:r>
            <w:r w:rsidR="00F255E5">
              <w:rPr>
                <w:noProof/>
                <w:webHidden/>
              </w:rPr>
              <w:fldChar w:fldCharType="begin"/>
            </w:r>
            <w:r w:rsidR="00F255E5">
              <w:rPr>
                <w:noProof/>
                <w:webHidden/>
              </w:rPr>
              <w:instrText xml:space="preserve"> PAGEREF _Toc463507456 \h </w:instrText>
            </w:r>
            <w:r w:rsidR="00F255E5">
              <w:rPr>
                <w:noProof/>
                <w:webHidden/>
              </w:rPr>
            </w:r>
            <w:r w:rsidR="00F255E5">
              <w:rPr>
                <w:noProof/>
                <w:webHidden/>
              </w:rPr>
              <w:fldChar w:fldCharType="separate"/>
            </w:r>
            <w:r w:rsidR="002D7BFC">
              <w:rPr>
                <w:noProof/>
                <w:webHidden/>
              </w:rPr>
              <w:t>11</w:t>
            </w:r>
            <w:r w:rsidR="00F255E5">
              <w:rPr>
                <w:noProof/>
                <w:webHidden/>
              </w:rPr>
              <w:fldChar w:fldCharType="end"/>
            </w:r>
          </w:hyperlink>
        </w:p>
        <w:p w:rsidR="00F255E5" w:rsidRDefault="006E66EB">
          <w:pPr>
            <w:pStyle w:val="22"/>
            <w:rPr>
              <w:rFonts w:eastAsiaTheme="minorEastAsia"/>
              <w:noProof/>
              <w:lang w:eastAsia="ru-RU"/>
            </w:rPr>
          </w:pPr>
          <w:hyperlink w:anchor="_Toc463507457" w:history="1">
            <w:r w:rsidR="00F255E5" w:rsidRPr="00E046D1">
              <w:rPr>
                <w:rStyle w:val="af1"/>
                <w:rFonts w:ascii="Times New Roman" w:hAnsi="Times New Roman" w:cs="Times New Roman"/>
                <w:noProof/>
              </w:rPr>
              <w:t>1.3.</w:t>
            </w:r>
            <w:r w:rsidR="00F255E5">
              <w:rPr>
                <w:rFonts w:eastAsiaTheme="minorEastAsia"/>
                <w:noProof/>
                <w:lang w:eastAsia="ru-RU"/>
              </w:rPr>
              <w:tab/>
            </w:r>
            <w:r w:rsidR="00F255E5" w:rsidRPr="00E046D1">
              <w:rPr>
                <w:rStyle w:val="af1"/>
                <w:rFonts w:ascii="Times New Roman" w:hAnsi="Times New Roman" w:cs="Times New Roman"/>
                <w:noProof/>
              </w:rPr>
              <w:t>ГОСУДАРСТВЕННЫЕ ПРОГРАММЫ</w:t>
            </w:r>
            <w:r w:rsidR="00F255E5">
              <w:rPr>
                <w:noProof/>
                <w:webHidden/>
              </w:rPr>
              <w:tab/>
            </w:r>
            <w:r w:rsidR="00F255E5">
              <w:rPr>
                <w:noProof/>
                <w:webHidden/>
              </w:rPr>
              <w:fldChar w:fldCharType="begin"/>
            </w:r>
            <w:r w:rsidR="00F255E5">
              <w:rPr>
                <w:noProof/>
                <w:webHidden/>
              </w:rPr>
              <w:instrText xml:space="preserve"> PAGEREF _Toc463507457 \h </w:instrText>
            </w:r>
            <w:r w:rsidR="00F255E5">
              <w:rPr>
                <w:noProof/>
                <w:webHidden/>
              </w:rPr>
            </w:r>
            <w:r w:rsidR="00F255E5">
              <w:rPr>
                <w:noProof/>
                <w:webHidden/>
              </w:rPr>
              <w:fldChar w:fldCharType="separate"/>
            </w:r>
            <w:r w:rsidR="002D7BFC">
              <w:rPr>
                <w:noProof/>
                <w:webHidden/>
              </w:rPr>
              <w:t>13</w:t>
            </w:r>
            <w:r w:rsidR="00F255E5">
              <w:rPr>
                <w:noProof/>
                <w:webHidden/>
              </w:rPr>
              <w:fldChar w:fldCharType="end"/>
            </w:r>
          </w:hyperlink>
        </w:p>
        <w:p w:rsidR="00F255E5" w:rsidRDefault="006E66EB">
          <w:pPr>
            <w:pStyle w:val="22"/>
            <w:rPr>
              <w:rFonts w:eastAsiaTheme="minorEastAsia"/>
              <w:noProof/>
              <w:lang w:eastAsia="ru-RU"/>
            </w:rPr>
          </w:pPr>
          <w:hyperlink w:anchor="_Toc463507458" w:history="1">
            <w:r w:rsidR="00F255E5" w:rsidRPr="00E046D1">
              <w:rPr>
                <w:rStyle w:val="af1"/>
                <w:rFonts w:ascii="Times New Roman" w:hAnsi="Times New Roman" w:cs="Times New Roman"/>
                <w:noProof/>
              </w:rPr>
              <w:t>1.4.</w:t>
            </w:r>
            <w:r w:rsidR="00F255E5">
              <w:rPr>
                <w:rFonts w:eastAsiaTheme="minorEastAsia"/>
                <w:noProof/>
                <w:lang w:eastAsia="ru-RU"/>
              </w:rPr>
              <w:tab/>
            </w:r>
            <w:r w:rsidR="00F255E5" w:rsidRPr="00E046D1">
              <w:rPr>
                <w:rStyle w:val="af1"/>
                <w:rFonts w:ascii="Times New Roman" w:hAnsi="Times New Roman" w:cs="Times New Roman"/>
                <w:noProof/>
              </w:rPr>
              <w:t>ОПЕРАЦИОННАЯ ЭФФЕКТИВНОСТЬ ИСПОЛЬЗОВАНИЯ БЮДЖЕТНЫХ СРЕДСТВ</w:t>
            </w:r>
            <w:r w:rsidR="00F255E5">
              <w:rPr>
                <w:noProof/>
                <w:webHidden/>
              </w:rPr>
              <w:tab/>
            </w:r>
            <w:r w:rsidR="00F255E5">
              <w:rPr>
                <w:noProof/>
                <w:webHidden/>
              </w:rPr>
              <w:fldChar w:fldCharType="begin"/>
            </w:r>
            <w:r w:rsidR="00F255E5">
              <w:rPr>
                <w:noProof/>
                <w:webHidden/>
              </w:rPr>
              <w:instrText xml:space="preserve"> PAGEREF _Toc463507458 \h </w:instrText>
            </w:r>
            <w:r w:rsidR="00F255E5">
              <w:rPr>
                <w:noProof/>
                <w:webHidden/>
              </w:rPr>
            </w:r>
            <w:r w:rsidR="00F255E5">
              <w:rPr>
                <w:noProof/>
                <w:webHidden/>
              </w:rPr>
              <w:fldChar w:fldCharType="separate"/>
            </w:r>
            <w:r w:rsidR="002D7BFC">
              <w:rPr>
                <w:noProof/>
                <w:webHidden/>
              </w:rPr>
              <w:t>14</w:t>
            </w:r>
            <w:r w:rsidR="00F255E5">
              <w:rPr>
                <w:noProof/>
                <w:webHidden/>
              </w:rPr>
              <w:fldChar w:fldCharType="end"/>
            </w:r>
          </w:hyperlink>
        </w:p>
        <w:p w:rsidR="00F255E5" w:rsidRDefault="006E66EB">
          <w:pPr>
            <w:pStyle w:val="12"/>
            <w:tabs>
              <w:tab w:val="left" w:pos="440"/>
            </w:tabs>
            <w:rPr>
              <w:rFonts w:eastAsiaTheme="minorEastAsia"/>
              <w:noProof/>
              <w:lang w:eastAsia="ru-RU"/>
            </w:rPr>
          </w:pPr>
          <w:hyperlink w:anchor="_Toc463507459" w:history="1">
            <w:r w:rsidR="00F255E5" w:rsidRPr="00E046D1">
              <w:rPr>
                <w:rStyle w:val="af1"/>
                <w:rFonts w:ascii="Times New Roman" w:hAnsi="Times New Roman" w:cs="Times New Roman"/>
                <w:noProof/>
              </w:rPr>
              <w:t>1.</w:t>
            </w:r>
            <w:r w:rsidR="00F255E5">
              <w:rPr>
                <w:rFonts w:eastAsiaTheme="minorEastAsia"/>
                <w:noProof/>
                <w:lang w:eastAsia="ru-RU"/>
              </w:rPr>
              <w:tab/>
            </w:r>
            <w:r w:rsidR="00F255E5" w:rsidRPr="00E046D1">
              <w:rPr>
                <w:rStyle w:val="af1"/>
                <w:rFonts w:ascii="Times New Roman" w:hAnsi="Times New Roman" w:cs="Times New Roman"/>
                <w:noProof/>
              </w:rPr>
              <w:t>УСЛОВИЯ РЕАЛИЗАЦИИ БЮДЖЕТНОЙ ПОЛИТИКИ В 2017-2019</w:t>
            </w:r>
            <w:r w:rsidR="00F255E5">
              <w:rPr>
                <w:noProof/>
                <w:webHidden/>
              </w:rPr>
              <w:tab/>
            </w:r>
            <w:r w:rsidR="00F255E5">
              <w:rPr>
                <w:noProof/>
                <w:webHidden/>
              </w:rPr>
              <w:fldChar w:fldCharType="begin"/>
            </w:r>
            <w:r w:rsidR="00F255E5">
              <w:rPr>
                <w:noProof/>
                <w:webHidden/>
              </w:rPr>
              <w:instrText xml:space="preserve"> PAGEREF _Toc463507459 \h </w:instrText>
            </w:r>
            <w:r w:rsidR="00F255E5">
              <w:rPr>
                <w:noProof/>
                <w:webHidden/>
              </w:rPr>
            </w:r>
            <w:r w:rsidR="00F255E5">
              <w:rPr>
                <w:noProof/>
                <w:webHidden/>
              </w:rPr>
              <w:fldChar w:fldCharType="separate"/>
            </w:r>
            <w:r w:rsidR="002D7BFC">
              <w:rPr>
                <w:noProof/>
                <w:webHidden/>
              </w:rPr>
              <w:t>17</w:t>
            </w:r>
            <w:r w:rsidR="00F255E5">
              <w:rPr>
                <w:noProof/>
                <w:webHidden/>
              </w:rPr>
              <w:fldChar w:fldCharType="end"/>
            </w:r>
          </w:hyperlink>
        </w:p>
        <w:p w:rsidR="00F255E5" w:rsidRDefault="006E66EB">
          <w:pPr>
            <w:pStyle w:val="22"/>
            <w:rPr>
              <w:rFonts w:eastAsiaTheme="minorEastAsia"/>
              <w:noProof/>
              <w:lang w:eastAsia="ru-RU"/>
            </w:rPr>
          </w:pPr>
          <w:hyperlink w:anchor="_Toc463507460" w:history="1">
            <w:r w:rsidR="00F255E5" w:rsidRPr="00E046D1">
              <w:rPr>
                <w:rStyle w:val="af1"/>
                <w:rFonts w:ascii="Times New Roman" w:hAnsi="Times New Roman" w:cs="Times New Roman"/>
                <w:noProof/>
              </w:rPr>
              <w:t>1.1.</w:t>
            </w:r>
            <w:r w:rsidR="00F255E5">
              <w:rPr>
                <w:rFonts w:eastAsiaTheme="minorEastAsia"/>
                <w:noProof/>
                <w:lang w:eastAsia="ru-RU"/>
              </w:rPr>
              <w:tab/>
            </w:r>
            <w:r w:rsidR="00F255E5" w:rsidRPr="00E046D1">
              <w:rPr>
                <w:rStyle w:val="af1"/>
                <w:rFonts w:ascii="Times New Roman" w:hAnsi="Times New Roman" w:cs="Times New Roman"/>
                <w:noProof/>
              </w:rPr>
              <w:t>ВНЕШНИЕ УСЛОВИЯ</w:t>
            </w:r>
            <w:r w:rsidR="00F255E5">
              <w:rPr>
                <w:noProof/>
                <w:webHidden/>
              </w:rPr>
              <w:tab/>
            </w:r>
            <w:r w:rsidR="00F255E5">
              <w:rPr>
                <w:noProof/>
                <w:webHidden/>
              </w:rPr>
              <w:fldChar w:fldCharType="begin"/>
            </w:r>
            <w:r w:rsidR="00F255E5">
              <w:rPr>
                <w:noProof/>
                <w:webHidden/>
              </w:rPr>
              <w:instrText xml:space="preserve"> PAGEREF _Toc463507460 \h </w:instrText>
            </w:r>
            <w:r w:rsidR="00F255E5">
              <w:rPr>
                <w:noProof/>
                <w:webHidden/>
              </w:rPr>
            </w:r>
            <w:r w:rsidR="00F255E5">
              <w:rPr>
                <w:noProof/>
                <w:webHidden/>
              </w:rPr>
              <w:fldChar w:fldCharType="separate"/>
            </w:r>
            <w:r w:rsidR="002D7BFC">
              <w:rPr>
                <w:noProof/>
                <w:webHidden/>
              </w:rPr>
              <w:t>17</w:t>
            </w:r>
            <w:r w:rsidR="00F255E5">
              <w:rPr>
                <w:noProof/>
                <w:webHidden/>
              </w:rPr>
              <w:fldChar w:fldCharType="end"/>
            </w:r>
          </w:hyperlink>
        </w:p>
        <w:p w:rsidR="00F255E5" w:rsidRDefault="006E66EB">
          <w:pPr>
            <w:pStyle w:val="22"/>
            <w:rPr>
              <w:rFonts w:eastAsiaTheme="minorEastAsia"/>
              <w:noProof/>
              <w:lang w:eastAsia="ru-RU"/>
            </w:rPr>
          </w:pPr>
          <w:hyperlink w:anchor="_Toc463507461" w:history="1">
            <w:r w:rsidR="00F255E5" w:rsidRPr="00E046D1">
              <w:rPr>
                <w:rStyle w:val="af1"/>
                <w:rFonts w:ascii="Times New Roman" w:hAnsi="Times New Roman" w:cs="Times New Roman"/>
                <w:noProof/>
              </w:rPr>
              <w:t>1.2.</w:t>
            </w:r>
            <w:r w:rsidR="00F255E5">
              <w:rPr>
                <w:rFonts w:eastAsiaTheme="minorEastAsia"/>
                <w:noProof/>
                <w:lang w:eastAsia="ru-RU"/>
              </w:rPr>
              <w:tab/>
            </w:r>
            <w:r w:rsidR="00F255E5" w:rsidRPr="00E046D1">
              <w:rPr>
                <w:rStyle w:val="af1"/>
                <w:rFonts w:ascii="Times New Roman" w:hAnsi="Times New Roman" w:cs="Times New Roman"/>
                <w:noProof/>
              </w:rPr>
              <w:t>ВНУТРЕННИЕ УСЛОВИЯ</w:t>
            </w:r>
            <w:r w:rsidR="00F255E5">
              <w:rPr>
                <w:noProof/>
                <w:webHidden/>
              </w:rPr>
              <w:tab/>
            </w:r>
            <w:r w:rsidR="00F255E5">
              <w:rPr>
                <w:noProof/>
                <w:webHidden/>
              </w:rPr>
              <w:fldChar w:fldCharType="begin"/>
            </w:r>
            <w:r w:rsidR="00F255E5">
              <w:rPr>
                <w:noProof/>
                <w:webHidden/>
              </w:rPr>
              <w:instrText xml:space="preserve"> PAGEREF _Toc463507461 \h </w:instrText>
            </w:r>
            <w:r w:rsidR="00F255E5">
              <w:rPr>
                <w:noProof/>
                <w:webHidden/>
              </w:rPr>
            </w:r>
            <w:r w:rsidR="00F255E5">
              <w:rPr>
                <w:noProof/>
                <w:webHidden/>
              </w:rPr>
              <w:fldChar w:fldCharType="separate"/>
            </w:r>
            <w:r w:rsidR="002D7BFC">
              <w:rPr>
                <w:noProof/>
                <w:webHidden/>
              </w:rPr>
              <w:t>22</w:t>
            </w:r>
            <w:r w:rsidR="00F255E5">
              <w:rPr>
                <w:noProof/>
                <w:webHidden/>
              </w:rPr>
              <w:fldChar w:fldCharType="end"/>
            </w:r>
          </w:hyperlink>
        </w:p>
        <w:p w:rsidR="00F255E5" w:rsidRDefault="006E66EB">
          <w:pPr>
            <w:pStyle w:val="22"/>
            <w:rPr>
              <w:rFonts w:eastAsiaTheme="minorEastAsia"/>
              <w:noProof/>
              <w:lang w:eastAsia="ru-RU"/>
            </w:rPr>
          </w:pPr>
          <w:hyperlink w:anchor="_Toc463507462" w:history="1">
            <w:r w:rsidR="00F255E5" w:rsidRPr="00E046D1">
              <w:rPr>
                <w:rStyle w:val="af1"/>
                <w:rFonts w:ascii="Times New Roman" w:hAnsi="Times New Roman" w:cs="Times New Roman"/>
                <w:noProof/>
              </w:rPr>
              <w:t>1.3.</w:t>
            </w:r>
            <w:r w:rsidR="00F255E5">
              <w:rPr>
                <w:rFonts w:eastAsiaTheme="minorEastAsia"/>
                <w:noProof/>
                <w:lang w:eastAsia="ru-RU"/>
              </w:rPr>
              <w:tab/>
            </w:r>
            <w:r w:rsidR="00F255E5" w:rsidRPr="00E046D1">
              <w:rPr>
                <w:rStyle w:val="af1"/>
                <w:rFonts w:ascii="Times New Roman" w:hAnsi="Times New Roman" w:cs="Times New Roman"/>
                <w:noProof/>
              </w:rPr>
              <w:t>ОСНОВНЫЕ ПАРАМЕТРЫ МАКРОЭКОНОМИЧЕСКОГО ПРОГНОЗА</w:t>
            </w:r>
            <w:r w:rsidR="00F255E5">
              <w:rPr>
                <w:noProof/>
                <w:webHidden/>
              </w:rPr>
              <w:tab/>
            </w:r>
            <w:r w:rsidR="00F255E5">
              <w:rPr>
                <w:noProof/>
                <w:webHidden/>
              </w:rPr>
              <w:fldChar w:fldCharType="begin"/>
            </w:r>
            <w:r w:rsidR="00F255E5">
              <w:rPr>
                <w:noProof/>
                <w:webHidden/>
              </w:rPr>
              <w:instrText xml:space="preserve"> PAGEREF _Toc463507462 \h </w:instrText>
            </w:r>
            <w:r w:rsidR="00F255E5">
              <w:rPr>
                <w:noProof/>
                <w:webHidden/>
              </w:rPr>
            </w:r>
            <w:r w:rsidR="00F255E5">
              <w:rPr>
                <w:noProof/>
                <w:webHidden/>
              </w:rPr>
              <w:fldChar w:fldCharType="separate"/>
            </w:r>
            <w:r w:rsidR="002D7BFC">
              <w:rPr>
                <w:noProof/>
                <w:webHidden/>
              </w:rPr>
              <w:t>26</w:t>
            </w:r>
            <w:r w:rsidR="00F255E5">
              <w:rPr>
                <w:noProof/>
                <w:webHidden/>
              </w:rPr>
              <w:fldChar w:fldCharType="end"/>
            </w:r>
          </w:hyperlink>
        </w:p>
        <w:p w:rsidR="00F255E5" w:rsidRDefault="006E66EB">
          <w:pPr>
            <w:pStyle w:val="12"/>
            <w:tabs>
              <w:tab w:val="left" w:pos="440"/>
            </w:tabs>
            <w:rPr>
              <w:rFonts w:eastAsiaTheme="minorEastAsia"/>
              <w:noProof/>
              <w:lang w:eastAsia="ru-RU"/>
            </w:rPr>
          </w:pPr>
          <w:hyperlink w:anchor="_Toc463507463" w:history="1">
            <w:r w:rsidR="00F255E5" w:rsidRPr="00E046D1">
              <w:rPr>
                <w:rStyle w:val="af1"/>
                <w:rFonts w:ascii="Times New Roman" w:hAnsi="Times New Roman" w:cs="Times New Roman"/>
                <w:noProof/>
              </w:rPr>
              <w:t>2.</w:t>
            </w:r>
            <w:r w:rsidR="00F255E5">
              <w:rPr>
                <w:rFonts w:eastAsiaTheme="minorEastAsia"/>
                <w:noProof/>
                <w:lang w:eastAsia="ru-RU"/>
              </w:rPr>
              <w:tab/>
            </w:r>
            <w:r w:rsidR="00F255E5" w:rsidRPr="00E046D1">
              <w:rPr>
                <w:rStyle w:val="af1"/>
                <w:rFonts w:ascii="Times New Roman" w:hAnsi="Times New Roman" w:cs="Times New Roman"/>
                <w:noProof/>
              </w:rPr>
              <w:t>ЦЕЛИ И ЗАДАЧИ БЮДЖЕТНОЙ ПОЛИТИКИ НА 2017-2019</w:t>
            </w:r>
            <w:r w:rsidR="00F255E5">
              <w:rPr>
                <w:noProof/>
                <w:webHidden/>
              </w:rPr>
              <w:tab/>
            </w:r>
            <w:r w:rsidR="00F255E5">
              <w:rPr>
                <w:noProof/>
                <w:webHidden/>
              </w:rPr>
              <w:fldChar w:fldCharType="begin"/>
            </w:r>
            <w:r w:rsidR="00F255E5">
              <w:rPr>
                <w:noProof/>
                <w:webHidden/>
              </w:rPr>
              <w:instrText xml:space="preserve"> PAGEREF _Toc463507463 \h </w:instrText>
            </w:r>
            <w:r w:rsidR="00F255E5">
              <w:rPr>
                <w:noProof/>
                <w:webHidden/>
              </w:rPr>
            </w:r>
            <w:r w:rsidR="00F255E5">
              <w:rPr>
                <w:noProof/>
                <w:webHidden/>
              </w:rPr>
              <w:fldChar w:fldCharType="separate"/>
            </w:r>
            <w:r w:rsidR="002D7BFC">
              <w:rPr>
                <w:noProof/>
                <w:webHidden/>
              </w:rPr>
              <w:t>28</w:t>
            </w:r>
            <w:r w:rsidR="00F255E5">
              <w:rPr>
                <w:noProof/>
                <w:webHidden/>
              </w:rPr>
              <w:fldChar w:fldCharType="end"/>
            </w:r>
          </w:hyperlink>
        </w:p>
        <w:p w:rsidR="00F255E5" w:rsidRDefault="006E66EB">
          <w:pPr>
            <w:pStyle w:val="22"/>
            <w:rPr>
              <w:rFonts w:eastAsiaTheme="minorEastAsia"/>
              <w:noProof/>
              <w:lang w:eastAsia="ru-RU"/>
            </w:rPr>
          </w:pPr>
          <w:hyperlink w:anchor="_Toc463507464" w:history="1">
            <w:r w:rsidR="00F255E5" w:rsidRPr="00E046D1">
              <w:rPr>
                <w:rStyle w:val="af1"/>
                <w:rFonts w:ascii="Times New Roman" w:hAnsi="Times New Roman" w:cs="Times New Roman"/>
                <w:noProof/>
              </w:rPr>
              <w:t>2.1.</w:t>
            </w:r>
            <w:r w:rsidR="00F255E5">
              <w:rPr>
                <w:rFonts w:eastAsiaTheme="minorEastAsia"/>
                <w:noProof/>
                <w:lang w:eastAsia="ru-RU"/>
              </w:rPr>
              <w:tab/>
            </w:r>
            <w:r w:rsidR="00F255E5" w:rsidRPr="00E046D1">
              <w:rPr>
                <w:rStyle w:val="af1"/>
                <w:rFonts w:ascii="Times New Roman" w:hAnsi="Times New Roman" w:cs="Times New Roman"/>
                <w:noProof/>
              </w:rPr>
              <w:t>КЛЮЧЕВЫЕ ЦЕЛИ БЮДЖЕТНОЙ ПОЛИТИКИ</w:t>
            </w:r>
            <w:r w:rsidR="00F255E5">
              <w:rPr>
                <w:noProof/>
                <w:webHidden/>
              </w:rPr>
              <w:tab/>
            </w:r>
            <w:r w:rsidR="00F255E5">
              <w:rPr>
                <w:noProof/>
                <w:webHidden/>
              </w:rPr>
              <w:fldChar w:fldCharType="begin"/>
            </w:r>
            <w:r w:rsidR="00F255E5">
              <w:rPr>
                <w:noProof/>
                <w:webHidden/>
              </w:rPr>
              <w:instrText xml:space="preserve"> PAGEREF _Toc463507464 \h </w:instrText>
            </w:r>
            <w:r w:rsidR="00F255E5">
              <w:rPr>
                <w:noProof/>
                <w:webHidden/>
              </w:rPr>
            </w:r>
            <w:r w:rsidR="00F255E5">
              <w:rPr>
                <w:noProof/>
                <w:webHidden/>
              </w:rPr>
              <w:fldChar w:fldCharType="separate"/>
            </w:r>
            <w:r w:rsidR="002D7BFC">
              <w:rPr>
                <w:noProof/>
                <w:webHidden/>
              </w:rPr>
              <w:t>28</w:t>
            </w:r>
            <w:r w:rsidR="00F255E5">
              <w:rPr>
                <w:noProof/>
                <w:webHidden/>
              </w:rPr>
              <w:fldChar w:fldCharType="end"/>
            </w:r>
          </w:hyperlink>
        </w:p>
        <w:p w:rsidR="00F255E5" w:rsidRDefault="006E66EB">
          <w:pPr>
            <w:pStyle w:val="22"/>
            <w:rPr>
              <w:rFonts w:eastAsiaTheme="minorEastAsia"/>
              <w:noProof/>
              <w:lang w:eastAsia="ru-RU"/>
            </w:rPr>
          </w:pPr>
          <w:hyperlink w:anchor="_Toc463507465" w:history="1">
            <w:r w:rsidR="00F255E5" w:rsidRPr="00E046D1">
              <w:rPr>
                <w:rStyle w:val="af1"/>
                <w:rFonts w:ascii="Times New Roman" w:hAnsi="Times New Roman" w:cs="Times New Roman"/>
                <w:noProof/>
              </w:rPr>
              <w:t>2.1.1.</w:t>
            </w:r>
            <w:r w:rsidR="00F255E5">
              <w:rPr>
                <w:rFonts w:eastAsiaTheme="minorEastAsia"/>
                <w:noProof/>
                <w:lang w:eastAsia="ru-RU"/>
              </w:rPr>
              <w:tab/>
            </w:r>
            <w:r w:rsidR="00F255E5" w:rsidRPr="00E046D1">
              <w:rPr>
                <w:rStyle w:val="af1"/>
                <w:rFonts w:ascii="Times New Roman" w:hAnsi="Times New Roman" w:cs="Times New Roman"/>
                <w:noProof/>
              </w:rPr>
              <w:t>Обеспечение целевого макроэкономического равновесия</w:t>
            </w:r>
            <w:r w:rsidR="00F255E5">
              <w:rPr>
                <w:noProof/>
                <w:webHidden/>
              </w:rPr>
              <w:tab/>
            </w:r>
            <w:r w:rsidR="00F255E5">
              <w:rPr>
                <w:noProof/>
                <w:webHidden/>
              </w:rPr>
              <w:fldChar w:fldCharType="begin"/>
            </w:r>
            <w:r w:rsidR="00F255E5">
              <w:rPr>
                <w:noProof/>
                <w:webHidden/>
              </w:rPr>
              <w:instrText xml:space="preserve"> PAGEREF _Toc463507465 \h </w:instrText>
            </w:r>
            <w:r w:rsidR="00F255E5">
              <w:rPr>
                <w:noProof/>
                <w:webHidden/>
              </w:rPr>
            </w:r>
            <w:r w:rsidR="00F255E5">
              <w:rPr>
                <w:noProof/>
                <w:webHidden/>
              </w:rPr>
              <w:fldChar w:fldCharType="separate"/>
            </w:r>
            <w:r w:rsidR="002D7BFC">
              <w:rPr>
                <w:noProof/>
                <w:webHidden/>
              </w:rPr>
              <w:t>29</w:t>
            </w:r>
            <w:r w:rsidR="00F255E5">
              <w:rPr>
                <w:noProof/>
                <w:webHidden/>
              </w:rPr>
              <w:fldChar w:fldCharType="end"/>
            </w:r>
          </w:hyperlink>
        </w:p>
        <w:p w:rsidR="00F255E5" w:rsidRDefault="006E66EB">
          <w:pPr>
            <w:pStyle w:val="22"/>
            <w:rPr>
              <w:rFonts w:eastAsiaTheme="minorEastAsia"/>
              <w:noProof/>
              <w:lang w:eastAsia="ru-RU"/>
            </w:rPr>
          </w:pPr>
          <w:hyperlink w:anchor="_Toc463507466" w:history="1">
            <w:r w:rsidR="00F255E5" w:rsidRPr="00E046D1">
              <w:rPr>
                <w:rStyle w:val="af1"/>
                <w:rFonts w:ascii="Times New Roman" w:hAnsi="Times New Roman" w:cs="Times New Roman"/>
                <w:noProof/>
              </w:rPr>
              <w:t>2.1.2.</w:t>
            </w:r>
            <w:r w:rsidR="00F255E5">
              <w:rPr>
                <w:rFonts w:eastAsiaTheme="minorEastAsia"/>
                <w:noProof/>
                <w:lang w:eastAsia="ru-RU"/>
              </w:rPr>
              <w:tab/>
            </w:r>
            <w:r w:rsidR="00F255E5" w:rsidRPr="00E046D1">
              <w:rPr>
                <w:rStyle w:val="af1"/>
                <w:rFonts w:ascii="Times New Roman" w:hAnsi="Times New Roman" w:cs="Times New Roman"/>
                <w:noProof/>
              </w:rPr>
              <w:t>Устранение структурных дисбалансов и преград для развития</w:t>
            </w:r>
            <w:r w:rsidR="00F255E5">
              <w:rPr>
                <w:noProof/>
                <w:webHidden/>
              </w:rPr>
              <w:tab/>
            </w:r>
            <w:r w:rsidR="00F255E5">
              <w:rPr>
                <w:noProof/>
                <w:webHidden/>
              </w:rPr>
              <w:fldChar w:fldCharType="begin"/>
            </w:r>
            <w:r w:rsidR="00F255E5">
              <w:rPr>
                <w:noProof/>
                <w:webHidden/>
              </w:rPr>
              <w:instrText xml:space="preserve"> PAGEREF _Toc463507466 \h </w:instrText>
            </w:r>
            <w:r w:rsidR="00F255E5">
              <w:rPr>
                <w:noProof/>
                <w:webHidden/>
              </w:rPr>
            </w:r>
            <w:r w:rsidR="00F255E5">
              <w:rPr>
                <w:noProof/>
                <w:webHidden/>
              </w:rPr>
              <w:fldChar w:fldCharType="separate"/>
            </w:r>
            <w:r w:rsidR="002D7BFC">
              <w:rPr>
                <w:noProof/>
                <w:webHidden/>
              </w:rPr>
              <w:t>36</w:t>
            </w:r>
            <w:r w:rsidR="00F255E5">
              <w:rPr>
                <w:noProof/>
                <w:webHidden/>
              </w:rPr>
              <w:fldChar w:fldCharType="end"/>
            </w:r>
          </w:hyperlink>
        </w:p>
        <w:p w:rsidR="00F255E5" w:rsidRDefault="006E66EB">
          <w:pPr>
            <w:pStyle w:val="22"/>
            <w:rPr>
              <w:rFonts w:eastAsiaTheme="minorEastAsia"/>
              <w:noProof/>
              <w:lang w:eastAsia="ru-RU"/>
            </w:rPr>
          </w:pPr>
          <w:hyperlink w:anchor="_Toc463507467" w:history="1">
            <w:r w:rsidR="00F255E5" w:rsidRPr="00E046D1">
              <w:rPr>
                <w:rStyle w:val="af1"/>
                <w:rFonts w:ascii="Times New Roman" w:hAnsi="Times New Roman" w:cs="Times New Roman"/>
                <w:noProof/>
              </w:rPr>
              <w:t>2.2.</w:t>
            </w:r>
            <w:r w:rsidR="00F255E5">
              <w:rPr>
                <w:rFonts w:eastAsiaTheme="minorEastAsia"/>
                <w:noProof/>
                <w:lang w:eastAsia="ru-RU"/>
              </w:rPr>
              <w:tab/>
            </w:r>
            <w:r w:rsidR="00F255E5" w:rsidRPr="00E046D1">
              <w:rPr>
                <w:rStyle w:val="af1"/>
                <w:rFonts w:ascii="Times New Roman" w:hAnsi="Times New Roman" w:cs="Times New Roman"/>
                <w:noProof/>
              </w:rPr>
              <w:t>МЕЖБЮДЖЕТНЫЕ ОТНОШЕНИЯ</w:t>
            </w:r>
            <w:r w:rsidR="00F255E5">
              <w:rPr>
                <w:noProof/>
                <w:webHidden/>
              </w:rPr>
              <w:tab/>
            </w:r>
            <w:r w:rsidR="00F255E5">
              <w:rPr>
                <w:noProof/>
                <w:webHidden/>
              </w:rPr>
              <w:fldChar w:fldCharType="begin"/>
            </w:r>
            <w:r w:rsidR="00F255E5">
              <w:rPr>
                <w:noProof/>
                <w:webHidden/>
              </w:rPr>
              <w:instrText xml:space="preserve"> PAGEREF _Toc463507467 \h </w:instrText>
            </w:r>
            <w:r w:rsidR="00F255E5">
              <w:rPr>
                <w:noProof/>
                <w:webHidden/>
              </w:rPr>
            </w:r>
            <w:r w:rsidR="00F255E5">
              <w:rPr>
                <w:noProof/>
                <w:webHidden/>
              </w:rPr>
              <w:fldChar w:fldCharType="separate"/>
            </w:r>
            <w:r w:rsidR="002D7BFC">
              <w:rPr>
                <w:noProof/>
                <w:webHidden/>
              </w:rPr>
              <w:t>46</w:t>
            </w:r>
            <w:r w:rsidR="00F255E5">
              <w:rPr>
                <w:noProof/>
                <w:webHidden/>
              </w:rPr>
              <w:fldChar w:fldCharType="end"/>
            </w:r>
          </w:hyperlink>
        </w:p>
        <w:p w:rsidR="00F255E5" w:rsidRDefault="006E66EB">
          <w:pPr>
            <w:pStyle w:val="22"/>
            <w:rPr>
              <w:rFonts w:eastAsiaTheme="minorEastAsia"/>
              <w:noProof/>
              <w:lang w:eastAsia="ru-RU"/>
            </w:rPr>
          </w:pPr>
          <w:hyperlink w:anchor="_Toc463507468" w:history="1">
            <w:r w:rsidR="00F255E5" w:rsidRPr="00E046D1">
              <w:rPr>
                <w:rStyle w:val="af1"/>
                <w:rFonts w:ascii="Times New Roman" w:hAnsi="Times New Roman" w:cs="Times New Roman"/>
                <w:noProof/>
              </w:rPr>
              <w:t>2.3.</w:t>
            </w:r>
            <w:r w:rsidR="00F255E5">
              <w:rPr>
                <w:rFonts w:eastAsiaTheme="minorEastAsia"/>
                <w:noProof/>
                <w:lang w:eastAsia="ru-RU"/>
              </w:rPr>
              <w:tab/>
            </w:r>
            <w:r w:rsidR="00F255E5" w:rsidRPr="00E046D1">
              <w:rPr>
                <w:rStyle w:val="af1"/>
                <w:rFonts w:ascii="Times New Roman" w:hAnsi="Times New Roman" w:cs="Times New Roman"/>
                <w:noProof/>
              </w:rPr>
              <w:t>ГОСУДАРСТВЕННЫЕ ПРОГРАММЫ</w:t>
            </w:r>
            <w:r w:rsidR="00F255E5">
              <w:rPr>
                <w:noProof/>
                <w:webHidden/>
              </w:rPr>
              <w:tab/>
            </w:r>
            <w:r w:rsidR="00F255E5">
              <w:rPr>
                <w:noProof/>
                <w:webHidden/>
              </w:rPr>
              <w:fldChar w:fldCharType="begin"/>
            </w:r>
            <w:r w:rsidR="00F255E5">
              <w:rPr>
                <w:noProof/>
                <w:webHidden/>
              </w:rPr>
              <w:instrText xml:space="preserve"> PAGEREF _Toc463507468 \h </w:instrText>
            </w:r>
            <w:r w:rsidR="00F255E5">
              <w:rPr>
                <w:noProof/>
                <w:webHidden/>
              </w:rPr>
            </w:r>
            <w:r w:rsidR="00F255E5">
              <w:rPr>
                <w:noProof/>
                <w:webHidden/>
              </w:rPr>
              <w:fldChar w:fldCharType="separate"/>
            </w:r>
            <w:r w:rsidR="002D7BFC">
              <w:rPr>
                <w:noProof/>
                <w:webHidden/>
              </w:rPr>
              <w:t>50</w:t>
            </w:r>
            <w:r w:rsidR="00F255E5">
              <w:rPr>
                <w:noProof/>
                <w:webHidden/>
              </w:rPr>
              <w:fldChar w:fldCharType="end"/>
            </w:r>
          </w:hyperlink>
        </w:p>
        <w:p w:rsidR="00F255E5" w:rsidRDefault="006E66EB">
          <w:pPr>
            <w:pStyle w:val="22"/>
            <w:rPr>
              <w:rFonts w:eastAsiaTheme="minorEastAsia"/>
              <w:noProof/>
              <w:lang w:eastAsia="ru-RU"/>
            </w:rPr>
          </w:pPr>
          <w:hyperlink w:anchor="_Toc463507469" w:history="1">
            <w:r w:rsidR="00F255E5" w:rsidRPr="00E046D1">
              <w:rPr>
                <w:rStyle w:val="af1"/>
                <w:rFonts w:ascii="Times New Roman" w:hAnsi="Times New Roman" w:cs="Times New Roman"/>
                <w:noProof/>
              </w:rPr>
              <w:t>2.4.</w:t>
            </w:r>
            <w:r w:rsidR="00F255E5">
              <w:rPr>
                <w:rFonts w:eastAsiaTheme="minorEastAsia"/>
                <w:noProof/>
                <w:lang w:eastAsia="ru-RU"/>
              </w:rPr>
              <w:tab/>
            </w:r>
            <w:r w:rsidR="00F255E5" w:rsidRPr="00E046D1">
              <w:rPr>
                <w:rStyle w:val="af1"/>
                <w:rFonts w:ascii="Times New Roman" w:hAnsi="Times New Roman" w:cs="Times New Roman"/>
                <w:noProof/>
              </w:rPr>
              <w:t>ОПЕРАЦИОННАЯ ЭФФЕКТИВНОСТЬ БЮДЖЕТА</w:t>
            </w:r>
            <w:r w:rsidR="00F255E5">
              <w:rPr>
                <w:noProof/>
                <w:webHidden/>
              </w:rPr>
              <w:tab/>
            </w:r>
            <w:r w:rsidR="00F255E5">
              <w:rPr>
                <w:noProof/>
                <w:webHidden/>
              </w:rPr>
              <w:fldChar w:fldCharType="begin"/>
            </w:r>
            <w:r w:rsidR="00F255E5">
              <w:rPr>
                <w:noProof/>
                <w:webHidden/>
              </w:rPr>
              <w:instrText xml:space="preserve"> PAGEREF _Toc463507469 \h </w:instrText>
            </w:r>
            <w:r w:rsidR="00F255E5">
              <w:rPr>
                <w:noProof/>
                <w:webHidden/>
              </w:rPr>
            </w:r>
            <w:r w:rsidR="00F255E5">
              <w:rPr>
                <w:noProof/>
                <w:webHidden/>
              </w:rPr>
              <w:fldChar w:fldCharType="separate"/>
            </w:r>
            <w:r w:rsidR="002D7BFC">
              <w:rPr>
                <w:noProof/>
                <w:webHidden/>
              </w:rPr>
              <w:t>52</w:t>
            </w:r>
            <w:r w:rsidR="00F255E5">
              <w:rPr>
                <w:noProof/>
                <w:webHidden/>
              </w:rPr>
              <w:fldChar w:fldCharType="end"/>
            </w:r>
          </w:hyperlink>
        </w:p>
        <w:p w:rsidR="00F255E5" w:rsidRDefault="006E66EB">
          <w:pPr>
            <w:pStyle w:val="22"/>
            <w:rPr>
              <w:rFonts w:eastAsiaTheme="minorEastAsia"/>
              <w:noProof/>
              <w:lang w:eastAsia="ru-RU"/>
            </w:rPr>
          </w:pPr>
          <w:hyperlink w:anchor="_Toc463507470" w:history="1">
            <w:r w:rsidR="00F255E5" w:rsidRPr="00E046D1">
              <w:rPr>
                <w:rStyle w:val="af1"/>
                <w:rFonts w:ascii="Times New Roman" w:hAnsi="Times New Roman" w:cs="Times New Roman"/>
                <w:noProof/>
              </w:rPr>
              <w:t>2.5.</w:t>
            </w:r>
            <w:r w:rsidR="00F255E5">
              <w:rPr>
                <w:rFonts w:eastAsiaTheme="minorEastAsia"/>
                <w:noProof/>
                <w:lang w:eastAsia="ru-RU"/>
              </w:rPr>
              <w:tab/>
            </w:r>
            <w:r w:rsidR="00F255E5" w:rsidRPr="00E046D1">
              <w:rPr>
                <w:rStyle w:val="af1"/>
                <w:rFonts w:ascii="Times New Roman" w:hAnsi="Times New Roman" w:cs="Times New Roman"/>
                <w:noProof/>
              </w:rPr>
              <w:t>НОВАЯ РЕДАКЦИЯ БЮДЖЕТНОГО КОДЕКСА</w:t>
            </w:r>
            <w:r w:rsidR="00F255E5">
              <w:rPr>
                <w:noProof/>
                <w:webHidden/>
              </w:rPr>
              <w:tab/>
            </w:r>
            <w:r w:rsidR="00F255E5">
              <w:rPr>
                <w:noProof/>
                <w:webHidden/>
              </w:rPr>
              <w:fldChar w:fldCharType="begin"/>
            </w:r>
            <w:r w:rsidR="00F255E5">
              <w:rPr>
                <w:noProof/>
                <w:webHidden/>
              </w:rPr>
              <w:instrText xml:space="preserve"> PAGEREF _Toc463507470 \h </w:instrText>
            </w:r>
            <w:r w:rsidR="00F255E5">
              <w:rPr>
                <w:noProof/>
                <w:webHidden/>
              </w:rPr>
            </w:r>
            <w:r w:rsidR="00F255E5">
              <w:rPr>
                <w:noProof/>
                <w:webHidden/>
              </w:rPr>
              <w:fldChar w:fldCharType="separate"/>
            </w:r>
            <w:r w:rsidR="002D7BFC">
              <w:rPr>
                <w:noProof/>
                <w:webHidden/>
              </w:rPr>
              <w:t>54</w:t>
            </w:r>
            <w:r w:rsidR="00F255E5">
              <w:rPr>
                <w:noProof/>
                <w:webHidden/>
              </w:rPr>
              <w:fldChar w:fldCharType="end"/>
            </w:r>
          </w:hyperlink>
        </w:p>
        <w:p w:rsidR="00F255E5" w:rsidRDefault="006E66EB">
          <w:pPr>
            <w:pStyle w:val="12"/>
            <w:tabs>
              <w:tab w:val="left" w:pos="440"/>
            </w:tabs>
            <w:rPr>
              <w:rFonts w:eastAsiaTheme="minorEastAsia"/>
              <w:noProof/>
              <w:lang w:eastAsia="ru-RU"/>
            </w:rPr>
          </w:pPr>
          <w:hyperlink w:anchor="_Toc463507471" w:history="1">
            <w:r w:rsidR="00F255E5" w:rsidRPr="00E046D1">
              <w:rPr>
                <w:rStyle w:val="af1"/>
                <w:rFonts w:ascii="Times New Roman" w:hAnsi="Times New Roman" w:cs="Times New Roman"/>
                <w:noProof/>
              </w:rPr>
              <w:t>3.</w:t>
            </w:r>
            <w:r w:rsidR="00F255E5">
              <w:rPr>
                <w:rFonts w:eastAsiaTheme="minorEastAsia"/>
                <w:noProof/>
                <w:lang w:eastAsia="ru-RU"/>
              </w:rPr>
              <w:tab/>
            </w:r>
            <w:r w:rsidR="00F255E5" w:rsidRPr="00E046D1">
              <w:rPr>
                <w:rStyle w:val="af1"/>
                <w:rFonts w:ascii="Times New Roman" w:hAnsi="Times New Roman" w:cs="Times New Roman"/>
                <w:noProof/>
              </w:rPr>
              <w:t>СТРАТЕГИЯ ФИНАНСИРОВАНИЯ ДЕФИЦИТА БЮДЖЕТА</w:t>
            </w:r>
            <w:r w:rsidR="00F255E5">
              <w:rPr>
                <w:noProof/>
                <w:webHidden/>
              </w:rPr>
              <w:tab/>
            </w:r>
            <w:r w:rsidR="00F255E5">
              <w:rPr>
                <w:noProof/>
                <w:webHidden/>
              </w:rPr>
              <w:fldChar w:fldCharType="begin"/>
            </w:r>
            <w:r w:rsidR="00F255E5">
              <w:rPr>
                <w:noProof/>
                <w:webHidden/>
              </w:rPr>
              <w:instrText xml:space="preserve"> PAGEREF _Toc463507471 \h </w:instrText>
            </w:r>
            <w:r w:rsidR="00F255E5">
              <w:rPr>
                <w:noProof/>
                <w:webHidden/>
              </w:rPr>
            </w:r>
            <w:r w:rsidR="00F255E5">
              <w:rPr>
                <w:noProof/>
                <w:webHidden/>
              </w:rPr>
              <w:fldChar w:fldCharType="separate"/>
            </w:r>
            <w:r w:rsidR="002D7BFC">
              <w:rPr>
                <w:noProof/>
                <w:webHidden/>
              </w:rPr>
              <w:t>55</w:t>
            </w:r>
            <w:r w:rsidR="00F255E5">
              <w:rPr>
                <w:noProof/>
                <w:webHidden/>
              </w:rPr>
              <w:fldChar w:fldCharType="end"/>
            </w:r>
          </w:hyperlink>
        </w:p>
        <w:p w:rsidR="00F255E5" w:rsidRDefault="006E66EB">
          <w:pPr>
            <w:pStyle w:val="12"/>
            <w:tabs>
              <w:tab w:val="left" w:pos="440"/>
            </w:tabs>
            <w:rPr>
              <w:rFonts w:eastAsiaTheme="minorEastAsia"/>
              <w:noProof/>
              <w:lang w:eastAsia="ru-RU"/>
            </w:rPr>
          </w:pPr>
          <w:hyperlink w:anchor="_Toc463507472" w:history="1">
            <w:r w:rsidR="00F255E5" w:rsidRPr="00E046D1">
              <w:rPr>
                <w:rStyle w:val="af1"/>
                <w:rFonts w:ascii="Times New Roman" w:hAnsi="Times New Roman" w:cs="Times New Roman"/>
                <w:noProof/>
              </w:rPr>
              <w:t>4.</w:t>
            </w:r>
            <w:r w:rsidR="00F255E5">
              <w:rPr>
                <w:rFonts w:eastAsiaTheme="minorEastAsia"/>
                <w:noProof/>
                <w:lang w:eastAsia="ru-RU"/>
              </w:rPr>
              <w:tab/>
            </w:r>
            <w:r w:rsidR="00F255E5" w:rsidRPr="00E046D1">
              <w:rPr>
                <w:rStyle w:val="af1"/>
                <w:rFonts w:ascii="Times New Roman" w:hAnsi="Times New Roman" w:cs="Times New Roman"/>
                <w:noProof/>
              </w:rPr>
              <w:t>ОСНОВНЫЕ ПАРАМЕТРЫ БЮДЖЕТНОЙ СИСТЕМЫ</w:t>
            </w:r>
            <w:r w:rsidR="00F255E5">
              <w:rPr>
                <w:noProof/>
                <w:webHidden/>
              </w:rPr>
              <w:tab/>
            </w:r>
            <w:r w:rsidR="00F255E5">
              <w:rPr>
                <w:noProof/>
                <w:webHidden/>
              </w:rPr>
              <w:fldChar w:fldCharType="begin"/>
            </w:r>
            <w:r w:rsidR="00F255E5">
              <w:rPr>
                <w:noProof/>
                <w:webHidden/>
              </w:rPr>
              <w:instrText xml:space="preserve"> PAGEREF _Toc463507472 \h </w:instrText>
            </w:r>
            <w:r w:rsidR="00F255E5">
              <w:rPr>
                <w:noProof/>
                <w:webHidden/>
              </w:rPr>
            </w:r>
            <w:r w:rsidR="00F255E5">
              <w:rPr>
                <w:noProof/>
                <w:webHidden/>
              </w:rPr>
              <w:fldChar w:fldCharType="separate"/>
            </w:r>
            <w:r w:rsidR="002D7BFC">
              <w:rPr>
                <w:noProof/>
                <w:webHidden/>
              </w:rPr>
              <w:t>58</w:t>
            </w:r>
            <w:r w:rsidR="00F255E5">
              <w:rPr>
                <w:noProof/>
                <w:webHidden/>
              </w:rPr>
              <w:fldChar w:fldCharType="end"/>
            </w:r>
          </w:hyperlink>
        </w:p>
        <w:p w:rsidR="00F255E5" w:rsidRDefault="006E66EB">
          <w:pPr>
            <w:pStyle w:val="22"/>
            <w:rPr>
              <w:rFonts w:eastAsiaTheme="minorEastAsia"/>
              <w:noProof/>
              <w:lang w:eastAsia="ru-RU"/>
            </w:rPr>
          </w:pPr>
          <w:hyperlink w:anchor="_Toc463507473" w:history="1">
            <w:r w:rsidR="00F255E5" w:rsidRPr="00E046D1">
              <w:rPr>
                <w:rStyle w:val="af1"/>
                <w:rFonts w:ascii="Times New Roman" w:hAnsi="Times New Roman" w:cs="Times New Roman"/>
                <w:noProof/>
              </w:rPr>
              <w:t>4.1.</w:t>
            </w:r>
            <w:r w:rsidR="00F255E5">
              <w:rPr>
                <w:rFonts w:eastAsiaTheme="minorEastAsia"/>
                <w:noProof/>
                <w:lang w:eastAsia="ru-RU"/>
              </w:rPr>
              <w:tab/>
            </w:r>
            <w:r w:rsidR="00F255E5" w:rsidRPr="00E046D1">
              <w:rPr>
                <w:rStyle w:val="af1"/>
                <w:rFonts w:ascii="Times New Roman" w:hAnsi="Times New Roman" w:cs="Times New Roman"/>
                <w:noProof/>
              </w:rPr>
              <w:t>ФЕДЕРАЛЬНЫЙ БЮДЖЕТ</w:t>
            </w:r>
            <w:r w:rsidR="00F255E5">
              <w:rPr>
                <w:noProof/>
                <w:webHidden/>
              </w:rPr>
              <w:tab/>
            </w:r>
            <w:r w:rsidR="00F255E5">
              <w:rPr>
                <w:noProof/>
                <w:webHidden/>
              </w:rPr>
              <w:fldChar w:fldCharType="begin"/>
            </w:r>
            <w:r w:rsidR="00F255E5">
              <w:rPr>
                <w:noProof/>
                <w:webHidden/>
              </w:rPr>
              <w:instrText xml:space="preserve"> PAGEREF _Toc463507473 \h </w:instrText>
            </w:r>
            <w:r w:rsidR="00F255E5">
              <w:rPr>
                <w:noProof/>
                <w:webHidden/>
              </w:rPr>
            </w:r>
            <w:r w:rsidR="00F255E5">
              <w:rPr>
                <w:noProof/>
                <w:webHidden/>
              </w:rPr>
              <w:fldChar w:fldCharType="separate"/>
            </w:r>
            <w:r w:rsidR="002D7BFC">
              <w:rPr>
                <w:noProof/>
                <w:webHidden/>
              </w:rPr>
              <w:t>58</w:t>
            </w:r>
            <w:r w:rsidR="00F255E5">
              <w:rPr>
                <w:noProof/>
                <w:webHidden/>
              </w:rPr>
              <w:fldChar w:fldCharType="end"/>
            </w:r>
          </w:hyperlink>
        </w:p>
        <w:p w:rsidR="00F255E5" w:rsidRDefault="006E66EB">
          <w:pPr>
            <w:pStyle w:val="22"/>
            <w:rPr>
              <w:rFonts w:eastAsiaTheme="minorEastAsia"/>
              <w:noProof/>
              <w:lang w:eastAsia="ru-RU"/>
            </w:rPr>
          </w:pPr>
          <w:hyperlink w:anchor="_Toc463507474" w:history="1">
            <w:r w:rsidR="00F255E5" w:rsidRPr="00E046D1">
              <w:rPr>
                <w:rStyle w:val="af1"/>
                <w:rFonts w:ascii="Times New Roman" w:hAnsi="Times New Roman" w:cs="Times New Roman"/>
                <w:noProof/>
              </w:rPr>
              <w:t>4.2.</w:t>
            </w:r>
            <w:r w:rsidR="00F255E5">
              <w:rPr>
                <w:rFonts w:eastAsiaTheme="minorEastAsia"/>
                <w:noProof/>
                <w:lang w:eastAsia="ru-RU"/>
              </w:rPr>
              <w:tab/>
            </w:r>
            <w:r w:rsidR="00F255E5" w:rsidRPr="00E046D1">
              <w:rPr>
                <w:rStyle w:val="af1"/>
                <w:rFonts w:ascii="Times New Roman" w:hAnsi="Times New Roman" w:cs="Times New Roman"/>
                <w:noProof/>
              </w:rPr>
              <w:t>БЮДЖЕТЫ СУБЪЕКТОВ</w:t>
            </w:r>
            <w:r w:rsidR="00F255E5">
              <w:rPr>
                <w:noProof/>
                <w:webHidden/>
              </w:rPr>
              <w:tab/>
            </w:r>
            <w:r w:rsidR="00F255E5">
              <w:rPr>
                <w:noProof/>
                <w:webHidden/>
              </w:rPr>
              <w:fldChar w:fldCharType="begin"/>
            </w:r>
            <w:r w:rsidR="00F255E5">
              <w:rPr>
                <w:noProof/>
                <w:webHidden/>
              </w:rPr>
              <w:instrText xml:space="preserve"> PAGEREF _Toc463507474 \h </w:instrText>
            </w:r>
            <w:r w:rsidR="00F255E5">
              <w:rPr>
                <w:noProof/>
                <w:webHidden/>
              </w:rPr>
            </w:r>
            <w:r w:rsidR="00F255E5">
              <w:rPr>
                <w:noProof/>
                <w:webHidden/>
              </w:rPr>
              <w:fldChar w:fldCharType="separate"/>
            </w:r>
            <w:r w:rsidR="002D7BFC">
              <w:rPr>
                <w:noProof/>
                <w:webHidden/>
              </w:rPr>
              <w:t>65</w:t>
            </w:r>
            <w:r w:rsidR="00F255E5">
              <w:rPr>
                <w:noProof/>
                <w:webHidden/>
              </w:rPr>
              <w:fldChar w:fldCharType="end"/>
            </w:r>
          </w:hyperlink>
        </w:p>
        <w:p w:rsidR="00F255E5" w:rsidRDefault="006E66EB">
          <w:pPr>
            <w:pStyle w:val="22"/>
            <w:rPr>
              <w:rFonts w:eastAsiaTheme="minorEastAsia"/>
              <w:noProof/>
              <w:lang w:eastAsia="ru-RU"/>
            </w:rPr>
          </w:pPr>
          <w:hyperlink w:anchor="_Toc463507475" w:history="1">
            <w:r w:rsidR="00F255E5" w:rsidRPr="00E046D1">
              <w:rPr>
                <w:rStyle w:val="af1"/>
                <w:rFonts w:ascii="Times New Roman" w:hAnsi="Times New Roman" w:cs="Times New Roman"/>
                <w:noProof/>
              </w:rPr>
              <w:t>4.3.</w:t>
            </w:r>
            <w:r w:rsidR="00F255E5">
              <w:rPr>
                <w:rFonts w:eastAsiaTheme="minorEastAsia"/>
                <w:noProof/>
                <w:lang w:eastAsia="ru-RU"/>
              </w:rPr>
              <w:tab/>
            </w:r>
            <w:r w:rsidR="00F255E5" w:rsidRPr="00E046D1">
              <w:rPr>
                <w:rStyle w:val="af1"/>
                <w:rFonts w:ascii="Times New Roman" w:hAnsi="Times New Roman" w:cs="Times New Roman"/>
                <w:noProof/>
              </w:rPr>
              <w:t>ГОСУДАРСТВЕННЫЕ ВНЕБЮДЖЕТНЫЕ ФОНДЫ</w:t>
            </w:r>
            <w:r w:rsidR="00F255E5">
              <w:rPr>
                <w:noProof/>
                <w:webHidden/>
              </w:rPr>
              <w:tab/>
            </w:r>
            <w:r w:rsidR="00F255E5">
              <w:rPr>
                <w:noProof/>
                <w:webHidden/>
              </w:rPr>
              <w:fldChar w:fldCharType="begin"/>
            </w:r>
            <w:r w:rsidR="00F255E5">
              <w:rPr>
                <w:noProof/>
                <w:webHidden/>
              </w:rPr>
              <w:instrText xml:space="preserve"> PAGEREF _Toc463507475 \h </w:instrText>
            </w:r>
            <w:r w:rsidR="00F255E5">
              <w:rPr>
                <w:noProof/>
                <w:webHidden/>
              </w:rPr>
            </w:r>
            <w:r w:rsidR="00F255E5">
              <w:rPr>
                <w:noProof/>
                <w:webHidden/>
              </w:rPr>
              <w:fldChar w:fldCharType="separate"/>
            </w:r>
            <w:r w:rsidR="002D7BFC">
              <w:rPr>
                <w:noProof/>
                <w:webHidden/>
              </w:rPr>
              <w:t>70</w:t>
            </w:r>
            <w:r w:rsidR="00F255E5">
              <w:rPr>
                <w:noProof/>
                <w:webHidden/>
              </w:rPr>
              <w:fldChar w:fldCharType="end"/>
            </w:r>
          </w:hyperlink>
        </w:p>
        <w:p w:rsidR="00F255E5" w:rsidRDefault="006E66EB">
          <w:pPr>
            <w:pStyle w:val="22"/>
            <w:rPr>
              <w:rFonts w:eastAsiaTheme="minorEastAsia"/>
              <w:noProof/>
              <w:lang w:eastAsia="ru-RU"/>
            </w:rPr>
          </w:pPr>
          <w:hyperlink w:anchor="_Toc463507476" w:history="1">
            <w:r w:rsidR="00F255E5" w:rsidRPr="00E046D1">
              <w:rPr>
                <w:rStyle w:val="af1"/>
                <w:rFonts w:ascii="Times New Roman" w:hAnsi="Times New Roman" w:cs="Times New Roman"/>
                <w:noProof/>
              </w:rPr>
              <w:t>4.4.</w:t>
            </w:r>
            <w:r w:rsidR="00F255E5">
              <w:rPr>
                <w:rFonts w:eastAsiaTheme="minorEastAsia"/>
                <w:noProof/>
                <w:lang w:eastAsia="ru-RU"/>
              </w:rPr>
              <w:tab/>
            </w:r>
            <w:r w:rsidR="00F255E5" w:rsidRPr="00E046D1">
              <w:rPr>
                <w:rStyle w:val="af1"/>
                <w:rFonts w:ascii="Times New Roman" w:hAnsi="Times New Roman" w:cs="Times New Roman"/>
                <w:noProof/>
              </w:rPr>
              <w:t>БЮДЖЕТЫ БЮДЖЕТНОЙ СИСТЕМЫ</w:t>
            </w:r>
            <w:r w:rsidR="00F255E5">
              <w:rPr>
                <w:noProof/>
                <w:webHidden/>
              </w:rPr>
              <w:tab/>
            </w:r>
            <w:r w:rsidR="00F255E5">
              <w:rPr>
                <w:noProof/>
                <w:webHidden/>
              </w:rPr>
              <w:fldChar w:fldCharType="begin"/>
            </w:r>
            <w:r w:rsidR="00F255E5">
              <w:rPr>
                <w:noProof/>
                <w:webHidden/>
              </w:rPr>
              <w:instrText xml:space="preserve"> PAGEREF _Toc463507476 \h </w:instrText>
            </w:r>
            <w:r w:rsidR="00F255E5">
              <w:rPr>
                <w:noProof/>
                <w:webHidden/>
              </w:rPr>
            </w:r>
            <w:r w:rsidR="00F255E5">
              <w:rPr>
                <w:noProof/>
                <w:webHidden/>
              </w:rPr>
              <w:fldChar w:fldCharType="separate"/>
            </w:r>
            <w:r w:rsidR="002D7BFC">
              <w:rPr>
                <w:b/>
                <w:bCs/>
                <w:noProof/>
                <w:webHidden/>
              </w:rPr>
              <w:t>Ошибка! Закладка не определена.</w:t>
            </w:r>
            <w:r w:rsidR="00F255E5">
              <w:rPr>
                <w:noProof/>
                <w:webHidden/>
              </w:rPr>
              <w:fldChar w:fldCharType="end"/>
            </w:r>
          </w:hyperlink>
        </w:p>
        <w:p w:rsidR="00953E37" w:rsidRPr="007413F5" w:rsidRDefault="00953E37" w:rsidP="00CC2885">
          <w:pPr>
            <w:spacing w:beforeLines="60" w:before="144" w:afterLines="60" w:after="144" w:line="288" w:lineRule="auto"/>
            <w:rPr>
              <w:rFonts w:ascii="Times New Roman" w:hAnsi="Times New Roman" w:cs="Times New Roman"/>
              <w:sz w:val="28"/>
              <w:szCs w:val="28"/>
            </w:rPr>
          </w:pPr>
          <w:r w:rsidRPr="007413F5">
            <w:rPr>
              <w:rFonts w:ascii="Times New Roman" w:hAnsi="Times New Roman" w:cs="Times New Roman"/>
              <w:b/>
              <w:bCs/>
              <w:noProof/>
              <w:sz w:val="28"/>
              <w:szCs w:val="28"/>
            </w:rPr>
            <w:fldChar w:fldCharType="end"/>
          </w:r>
        </w:p>
      </w:sdtContent>
    </w:sdt>
    <w:p w:rsidR="00953E37" w:rsidRPr="007413F5" w:rsidRDefault="00953E37" w:rsidP="00953E37">
      <w:pPr>
        <w:rPr>
          <w:rFonts w:ascii="Times New Roman" w:eastAsiaTheme="majorEastAsia" w:hAnsi="Times New Roman" w:cs="Times New Roman"/>
          <w:b/>
          <w:bCs/>
          <w:sz w:val="28"/>
          <w:szCs w:val="28"/>
        </w:rPr>
      </w:pPr>
      <w:r w:rsidRPr="007413F5">
        <w:rPr>
          <w:rFonts w:ascii="Times New Roman" w:eastAsiaTheme="majorEastAsia" w:hAnsi="Times New Roman" w:cs="Times New Roman"/>
          <w:b/>
          <w:bCs/>
          <w:sz w:val="28"/>
          <w:szCs w:val="28"/>
        </w:rPr>
        <w:br w:type="page"/>
      </w:r>
    </w:p>
    <w:p w:rsidR="00702B74" w:rsidRDefault="00702B74" w:rsidP="00702B74">
      <w:pPr>
        <w:spacing w:after="120"/>
        <w:jc w:val="both"/>
        <w:rPr>
          <w:rFonts w:ascii="Times New Roman" w:hAnsi="Times New Roman" w:cs="Times New Roman"/>
          <w:sz w:val="24"/>
          <w:szCs w:val="24"/>
        </w:rPr>
      </w:pPr>
    </w:p>
    <w:p w:rsidR="00702B74" w:rsidRPr="0034239C" w:rsidRDefault="00702B74" w:rsidP="00702B74">
      <w:pPr>
        <w:spacing w:after="120"/>
        <w:jc w:val="both"/>
        <w:rPr>
          <w:rFonts w:ascii="Times New Roman" w:hAnsi="Times New Roman" w:cs="Times New Roman"/>
          <w:sz w:val="24"/>
          <w:szCs w:val="24"/>
        </w:rPr>
      </w:pPr>
      <w:r w:rsidRPr="0034239C">
        <w:rPr>
          <w:rFonts w:ascii="Times New Roman" w:hAnsi="Times New Roman" w:cs="Times New Roman"/>
          <w:sz w:val="24"/>
          <w:szCs w:val="24"/>
        </w:rPr>
        <w:t>Основные направления бюджетной политики на 2017 год и на пла</w:t>
      </w:r>
      <w:r w:rsidR="0095450B">
        <w:rPr>
          <w:rFonts w:ascii="Times New Roman" w:hAnsi="Times New Roman" w:cs="Times New Roman"/>
          <w:sz w:val="24"/>
          <w:szCs w:val="24"/>
        </w:rPr>
        <w:t xml:space="preserve">новый период 2018 и 2019 годов </w:t>
      </w:r>
      <w:r w:rsidRPr="0034239C">
        <w:rPr>
          <w:rFonts w:ascii="Times New Roman" w:hAnsi="Times New Roman" w:cs="Times New Roman"/>
          <w:sz w:val="24"/>
          <w:szCs w:val="24"/>
        </w:rPr>
        <w:t>разработаны в соответствии со статьей 165 Бюджетного кодекса Российской Федерации с учетом итогов реализации бюджетной политики в период до 2015 года.</w:t>
      </w:r>
    </w:p>
    <w:p w:rsidR="00702B74" w:rsidRPr="0034239C" w:rsidRDefault="00702B74" w:rsidP="00702B74">
      <w:pPr>
        <w:spacing w:after="120"/>
        <w:jc w:val="both"/>
        <w:rPr>
          <w:rFonts w:ascii="Times New Roman" w:hAnsi="Times New Roman" w:cs="Times New Roman"/>
          <w:sz w:val="24"/>
          <w:szCs w:val="24"/>
        </w:rPr>
      </w:pPr>
      <w:proofErr w:type="gramStart"/>
      <w:r w:rsidRPr="0034239C">
        <w:rPr>
          <w:rFonts w:ascii="Times New Roman" w:hAnsi="Times New Roman" w:cs="Times New Roman"/>
          <w:sz w:val="24"/>
          <w:szCs w:val="24"/>
        </w:rPr>
        <w:t>При подготовке Основных направлений бюджетной политики были учтены положения Послания Президента Российской Федерации Федеральному Собранию Российской Федерации от 3 декабря 2015 года, указов Президента Российской Федерации от 7 мая 2012 года, Основных направлений деятельности Правительства Российской Фе</w:t>
      </w:r>
      <w:r w:rsidR="0095450B">
        <w:rPr>
          <w:rFonts w:ascii="Times New Roman" w:hAnsi="Times New Roman" w:cs="Times New Roman"/>
          <w:sz w:val="24"/>
          <w:szCs w:val="24"/>
        </w:rPr>
        <w:t>дерации на период до 2018 года</w:t>
      </w:r>
      <w:r w:rsidRPr="0034239C">
        <w:rPr>
          <w:rFonts w:ascii="Times New Roman" w:hAnsi="Times New Roman" w:cs="Times New Roman"/>
          <w:sz w:val="24"/>
          <w:szCs w:val="24"/>
        </w:rPr>
        <w:t xml:space="preserve">, Программы повышения эффективности управления общественными (государственными и муниципальными) финансами на период до </w:t>
      </w:r>
      <w:r w:rsidR="0095450B">
        <w:rPr>
          <w:rFonts w:ascii="Times New Roman" w:hAnsi="Times New Roman" w:cs="Times New Roman"/>
          <w:sz w:val="24"/>
          <w:szCs w:val="24"/>
        </w:rPr>
        <w:t>2018 года</w:t>
      </w:r>
      <w:r w:rsidRPr="0034239C">
        <w:rPr>
          <w:rFonts w:ascii="Times New Roman" w:hAnsi="Times New Roman" w:cs="Times New Roman"/>
          <w:sz w:val="24"/>
          <w:szCs w:val="24"/>
        </w:rPr>
        <w:t>, государственных программ Российской Федерации</w:t>
      </w:r>
      <w:proofErr w:type="gramEnd"/>
      <w:r w:rsidRPr="0034239C">
        <w:rPr>
          <w:rFonts w:ascii="Times New Roman" w:hAnsi="Times New Roman" w:cs="Times New Roman"/>
          <w:sz w:val="24"/>
          <w:szCs w:val="24"/>
        </w:rPr>
        <w:t>, а также Основных направлений налоговой политики на 2017 год и плановый период 2018 и 2019 годов.</w:t>
      </w:r>
    </w:p>
    <w:p w:rsidR="00702B74" w:rsidRPr="00F022E7" w:rsidRDefault="00702B74" w:rsidP="00702B74">
      <w:pPr>
        <w:spacing w:after="120"/>
        <w:jc w:val="both"/>
        <w:rPr>
          <w:rFonts w:ascii="Times New Roman" w:hAnsi="Times New Roman" w:cs="Times New Roman"/>
          <w:sz w:val="24"/>
          <w:szCs w:val="24"/>
        </w:rPr>
      </w:pPr>
      <w:r w:rsidRPr="0034239C">
        <w:rPr>
          <w:rFonts w:ascii="Times New Roman" w:hAnsi="Times New Roman" w:cs="Times New Roman"/>
          <w:sz w:val="24"/>
          <w:szCs w:val="24"/>
        </w:rPr>
        <w:t>Целью Основных направлений бюджетной политики является определение условий, принимаемых для составления проекта федерального бюджета на 2017 год и на плановый период 2018 и 2019</w:t>
      </w:r>
      <w:r w:rsidR="000E52FC">
        <w:rPr>
          <w:rFonts w:ascii="Times New Roman" w:hAnsi="Times New Roman" w:cs="Times New Roman"/>
          <w:sz w:val="24"/>
          <w:szCs w:val="24"/>
        </w:rPr>
        <w:t xml:space="preserve"> годов</w:t>
      </w:r>
      <w:r w:rsidRPr="0034239C">
        <w:rPr>
          <w:rFonts w:ascii="Times New Roman" w:hAnsi="Times New Roman" w:cs="Times New Roman"/>
          <w:sz w:val="24"/>
          <w:szCs w:val="24"/>
        </w:rPr>
        <w:t>, подходов к его формированию, основных характеристик и прогнозируемых параметров федерального бюджета и других бюджетов бюджетной системы Российской Федерации</w:t>
      </w:r>
      <w:r w:rsidRPr="00F022E7">
        <w:rPr>
          <w:rFonts w:ascii="Times New Roman" w:hAnsi="Times New Roman" w:cs="Times New Roman"/>
          <w:sz w:val="24"/>
          <w:szCs w:val="24"/>
        </w:rPr>
        <w:t>.</w:t>
      </w:r>
    </w:p>
    <w:p w:rsidR="00702B74" w:rsidRDefault="00702B74">
      <w:pPr>
        <w:rPr>
          <w:rFonts w:ascii="Times New Roman" w:eastAsiaTheme="majorEastAsia" w:hAnsi="Times New Roman" w:cs="Times New Roman"/>
          <w:b/>
          <w:bCs/>
          <w:sz w:val="32"/>
          <w:szCs w:val="32"/>
        </w:rPr>
      </w:pPr>
      <w:r>
        <w:rPr>
          <w:rFonts w:ascii="Times New Roman" w:hAnsi="Times New Roman" w:cs="Times New Roman"/>
          <w:sz w:val="32"/>
          <w:szCs w:val="32"/>
        </w:rPr>
        <w:br w:type="page"/>
      </w:r>
    </w:p>
    <w:p w:rsidR="000D49FE" w:rsidRPr="00B579F4" w:rsidRDefault="00B579F4" w:rsidP="00953E37">
      <w:pPr>
        <w:pStyle w:val="10"/>
        <w:spacing w:after="240"/>
        <w:rPr>
          <w:rFonts w:ascii="Times New Roman" w:hAnsi="Times New Roman" w:cs="Times New Roman"/>
          <w:color w:val="auto"/>
          <w:sz w:val="32"/>
          <w:szCs w:val="32"/>
        </w:rPr>
      </w:pPr>
      <w:bookmarkStart w:id="0" w:name="_Toc463507453"/>
      <w:r>
        <w:rPr>
          <w:rFonts w:ascii="Times New Roman" w:hAnsi="Times New Roman" w:cs="Times New Roman"/>
          <w:color w:val="auto"/>
          <w:sz w:val="32"/>
          <w:szCs w:val="32"/>
        </w:rPr>
        <w:t>ВВЕДЕНИЕ</w:t>
      </w:r>
      <w:bookmarkEnd w:id="0"/>
    </w:p>
    <w:p w:rsidR="006E5ACF" w:rsidRPr="007C6B67" w:rsidRDefault="006E5ACF" w:rsidP="006E5ACF">
      <w:pPr>
        <w:spacing w:after="120"/>
        <w:jc w:val="both"/>
        <w:rPr>
          <w:rFonts w:ascii="Times New Roman" w:hAnsi="Times New Roman" w:cs="Times New Roman"/>
          <w:sz w:val="24"/>
          <w:szCs w:val="24"/>
        </w:rPr>
      </w:pPr>
      <w:r w:rsidRPr="007C6B67">
        <w:rPr>
          <w:rFonts w:ascii="Times New Roman" w:hAnsi="Times New Roman" w:cs="Times New Roman"/>
          <w:sz w:val="24"/>
          <w:szCs w:val="24"/>
        </w:rPr>
        <w:t>Резкое изменение внешнеэкономической и политической конъюнктуры в 2014 году и сохранявшаяся в течение прошлого и первой половины текущего года ее повышенная подвижность предопределил</w:t>
      </w:r>
      <w:r>
        <w:rPr>
          <w:rFonts w:ascii="Times New Roman" w:hAnsi="Times New Roman" w:cs="Times New Roman"/>
          <w:sz w:val="24"/>
          <w:szCs w:val="24"/>
        </w:rPr>
        <w:t>и</w:t>
      </w:r>
      <w:r w:rsidRPr="007C6B67">
        <w:rPr>
          <w:rFonts w:ascii="Times New Roman" w:hAnsi="Times New Roman" w:cs="Times New Roman"/>
          <w:sz w:val="24"/>
          <w:szCs w:val="24"/>
        </w:rPr>
        <w:t xml:space="preserve"> временн</w:t>
      </w:r>
      <w:r>
        <w:rPr>
          <w:rFonts w:ascii="Times New Roman" w:hAnsi="Times New Roman" w:cs="Times New Roman"/>
          <w:sz w:val="24"/>
          <w:szCs w:val="24"/>
        </w:rPr>
        <w:t>ый</w:t>
      </w:r>
      <w:r w:rsidRPr="007C6B67">
        <w:rPr>
          <w:rFonts w:ascii="Times New Roman" w:hAnsi="Times New Roman" w:cs="Times New Roman"/>
          <w:sz w:val="24"/>
          <w:szCs w:val="24"/>
        </w:rPr>
        <w:t xml:space="preserve"> </w:t>
      </w:r>
      <w:r>
        <w:rPr>
          <w:rFonts w:ascii="Times New Roman" w:hAnsi="Times New Roman" w:cs="Times New Roman"/>
          <w:sz w:val="24"/>
          <w:szCs w:val="24"/>
        </w:rPr>
        <w:t>переход к однолетнему бюджетному планированию</w:t>
      </w:r>
      <w:r w:rsidRPr="007C6B67">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7C6B67">
        <w:rPr>
          <w:rFonts w:ascii="Times New Roman" w:hAnsi="Times New Roman" w:cs="Times New Roman"/>
          <w:sz w:val="24"/>
          <w:szCs w:val="24"/>
        </w:rPr>
        <w:t xml:space="preserve">смещение фокуса экономической политики </w:t>
      </w:r>
      <w:r>
        <w:rPr>
          <w:rFonts w:ascii="Times New Roman" w:hAnsi="Times New Roman" w:cs="Times New Roman"/>
          <w:sz w:val="24"/>
          <w:szCs w:val="24"/>
        </w:rPr>
        <w:t>на</w:t>
      </w:r>
      <w:r w:rsidRPr="007C6B67">
        <w:rPr>
          <w:rFonts w:ascii="Times New Roman" w:hAnsi="Times New Roman" w:cs="Times New Roman"/>
          <w:sz w:val="24"/>
          <w:szCs w:val="24"/>
        </w:rPr>
        <w:t xml:space="preserve"> </w:t>
      </w:r>
      <w:r w:rsidRPr="007C6B67">
        <w:rPr>
          <w:rFonts w:ascii="Times New Roman" w:hAnsi="Times New Roman" w:cs="Times New Roman"/>
          <w:b/>
          <w:sz w:val="24"/>
          <w:szCs w:val="24"/>
        </w:rPr>
        <w:t>скорейш</w:t>
      </w:r>
      <w:r>
        <w:rPr>
          <w:rFonts w:ascii="Times New Roman" w:hAnsi="Times New Roman" w:cs="Times New Roman"/>
          <w:b/>
          <w:sz w:val="24"/>
          <w:szCs w:val="24"/>
        </w:rPr>
        <w:t>ую</w:t>
      </w:r>
      <w:r w:rsidRPr="007C6B67">
        <w:rPr>
          <w:rFonts w:ascii="Times New Roman" w:hAnsi="Times New Roman" w:cs="Times New Roman"/>
          <w:b/>
          <w:sz w:val="24"/>
          <w:szCs w:val="24"/>
        </w:rPr>
        <w:t xml:space="preserve"> адаптаци</w:t>
      </w:r>
      <w:r w:rsidR="006C6BD7">
        <w:rPr>
          <w:rFonts w:ascii="Times New Roman" w:hAnsi="Times New Roman" w:cs="Times New Roman"/>
          <w:b/>
          <w:sz w:val="24"/>
          <w:szCs w:val="24"/>
        </w:rPr>
        <w:t>ю</w:t>
      </w:r>
      <w:r w:rsidRPr="007C6B67">
        <w:rPr>
          <w:rFonts w:ascii="Times New Roman" w:hAnsi="Times New Roman" w:cs="Times New Roman"/>
          <w:b/>
          <w:sz w:val="24"/>
          <w:szCs w:val="24"/>
        </w:rPr>
        <w:t xml:space="preserve"> к новой внешнеэкономической реальности</w:t>
      </w:r>
      <w:r>
        <w:rPr>
          <w:rFonts w:ascii="Times New Roman" w:hAnsi="Times New Roman" w:cs="Times New Roman"/>
          <w:b/>
          <w:sz w:val="24"/>
          <w:szCs w:val="24"/>
        </w:rPr>
        <w:t xml:space="preserve"> при минимизации потерь экономики и населения.</w:t>
      </w:r>
    </w:p>
    <w:p w:rsidR="00F022E7" w:rsidRPr="00F022E7" w:rsidRDefault="00DC5351" w:rsidP="00F022E7">
      <w:pPr>
        <w:spacing w:after="120"/>
        <w:jc w:val="both"/>
        <w:rPr>
          <w:rFonts w:ascii="Times New Roman" w:hAnsi="Times New Roman" w:cs="Times New Roman"/>
          <w:sz w:val="24"/>
          <w:szCs w:val="24"/>
        </w:rPr>
      </w:pPr>
      <w:r>
        <w:rPr>
          <w:rFonts w:ascii="Times New Roman" w:hAnsi="Times New Roman" w:cs="Times New Roman"/>
          <w:sz w:val="24"/>
          <w:szCs w:val="24"/>
        </w:rPr>
        <w:t>К настоящему времени можно констатировать, что п</w:t>
      </w:r>
      <w:r w:rsidR="00F022E7" w:rsidRPr="00F022E7">
        <w:rPr>
          <w:rFonts w:ascii="Times New Roman" w:hAnsi="Times New Roman" w:cs="Times New Roman"/>
          <w:sz w:val="24"/>
          <w:szCs w:val="24"/>
        </w:rPr>
        <w:t xml:space="preserve">роцесс </w:t>
      </w:r>
      <w:r w:rsidR="00073EDC">
        <w:rPr>
          <w:rFonts w:ascii="Times New Roman" w:hAnsi="Times New Roman" w:cs="Times New Roman"/>
          <w:sz w:val="24"/>
          <w:szCs w:val="24"/>
        </w:rPr>
        <w:t>подстройки</w:t>
      </w:r>
      <w:r w:rsidR="00F022E7" w:rsidRPr="00F022E7">
        <w:rPr>
          <w:rFonts w:ascii="Times New Roman" w:hAnsi="Times New Roman" w:cs="Times New Roman"/>
          <w:sz w:val="24"/>
          <w:szCs w:val="24"/>
        </w:rPr>
        <w:t xml:space="preserve"> российской экономики к изменившимся внешним условиям, основное </w:t>
      </w:r>
      <w:proofErr w:type="gramStart"/>
      <w:r w:rsidR="00F022E7" w:rsidRPr="00F022E7">
        <w:rPr>
          <w:rFonts w:ascii="Times New Roman" w:hAnsi="Times New Roman" w:cs="Times New Roman"/>
          <w:sz w:val="24"/>
          <w:szCs w:val="24"/>
        </w:rPr>
        <w:t>бремя</w:t>
      </w:r>
      <w:proofErr w:type="gramEnd"/>
      <w:r w:rsidR="00F022E7" w:rsidRPr="00F022E7">
        <w:rPr>
          <w:rFonts w:ascii="Times New Roman" w:hAnsi="Times New Roman" w:cs="Times New Roman"/>
          <w:sz w:val="24"/>
          <w:szCs w:val="24"/>
        </w:rPr>
        <w:t xml:space="preserve"> которо</w:t>
      </w:r>
      <w:r w:rsidR="00073EDC">
        <w:rPr>
          <w:rFonts w:ascii="Times New Roman" w:hAnsi="Times New Roman" w:cs="Times New Roman"/>
          <w:sz w:val="24"/>
          <w:szCs w:val="24"/>
        </w:rPr>
        <w:t>го</w:t>
      </w:r>
      <w:r w:rsidR="00F022E7" w:rsidRPr="00F022E7">
        <w:rPr>
          <w:rFonts w:ascii="Times New Roman" w:hAnsi="Times New Roman" w:cs="Times New Roman"/>
          <w:sz w:val="24"/>
          <w:szCs w:val="24"/>
        </w:rPr>
        <w:t xml:space="preserve"> пришлось на 2015 год, </w:t>
      </w:r>
      <w:r w:rsidR="00D4632D">
        <w:rPr>
          <w:rFonts w:ascii="Times New Roman" w:hAnsi="Times New Roman" w:cs="Times New Roman"/>
          <w:sz w:val="24"/>
          <w:szCs w:val="24"/>
        </w:rPr>
        <w:t>в целом завершился</w:t>
      </w:r>
      <w:r w:rsidR="00F022E7" w:rsidRPr="00F022E7">
        <w:rPr>
          <w:rFonts w:ascii="Times New Roman" w:hAnsi="Times New Roman" w:cs="Times New Roman"/>
          <w:sz w:val="24"/>
          <w:szCs w:val="24"/>
        </w:rPr>
        <w:t xml:space="preserve">. </w:t>
      </w:r>
      <w:r w:rsidR="00B35460">
        <w:rPr>
          <w:rFonts w:ascii="Times New Roman" w:hAnsi="Times New Roman" w:cs="Times New Roman"/>
          <w:sz w:val="24"/>
          <w:szCs w:val="24"/>
        </w:rPr>
        <w:t>Результаты произошедшей адаптации, хоть и не безболезненной</w:t>
      </w:r>
      <w:r w:rsidR="00535AE9">
        <w:rPr>
          <w:rFonts w:ascii="Times New Roman" w:hAnsi="Times New Roman" w:cs="Times New Roman"/>
          <w:sz w:val="24"/>
          <w:szCs w:val="24"/>
        </w:rPr>
        <w:t xml:space="preserve"> для отечественной экономики</w:t>
      </w:r>
      <w:r w:rsidR="00B35460">
        <w:rPr>
          <w:rFonts w:ascii="Times New Roman" w:hAnsi="Times New Roman" w:cs="Times New Roman"/>
          <w:sz w:val="24"/>
          <w:szCs w:val="24"/>
        </w:rPr>
        <w:t xml:space="preserve">, выгодно отличают Россию от многих </w:t>
      </w:r>
      <w:r w:rsidR="00535AE9">
        <w:rPr>
          <w:rFonts w:ascii="Times New Roman" w:hAnsi="Times New Roman" w:cs="Times New Roman"/>
          <w:sz w:val="24"/>
          <w:szCs w:val="24"/>
        </w:rPr>
        <w:t xml:space="preserve">сырьевых стран, оказавшихся неподготовленными к внезапному завершению </w:t>
      </w:r>
      <w:proofErr w:type="gramStart"/>
      <w:r w:rsidR="00535AE9">
        <w:rPr>
          <w:rFonts w:ascii="Times New Roman" w:hAnsi="Times New Roman" w:cs="Times New Roman"/>
          <w:sz w:val="24"/>
          <w:szCs w:val="24"/>
        </w:rPr>
        <w:t>сырьевого</w:t>
      </w:r>
      <w:proofErr w:type="gramEnd"/>
      <w:r w:rsidR="00535AE9">
        <w:rPr>
          <w:rFonts w:ascii="Times New Roman" w:hAnsi="Times New Roman" w:cs="Times New Roman"/>
          <w:sz w:val="24"/>
          <w:szCs w:val="24"/>
        </w:rPr>
        <w:t xml:space="preserve"> </w:t>
      </w:r>
      <w:proofErr w:type="spellStart"/>
      <w:r w:rsidR="00535AE9">
        <w:rPr>
          <w:rFonts w:ascii="Times New Roman" w:hAnsi="Times New Roman" w:cs="Times New Roman"/>
          <w:sz w:val="24"/>
          <w:szCs w:val="24"/>
        </w:rPr>
        <w:t>суперцикла</w:t>
      </w:r>
      <w:proofErr w:type="spellEnd"/>
      <w:r w:rsidR="00535AE9">
        <w:rPr>
          <w:rFonts w:ascii="Times New Roman" w:hAnsi="Times New Roman" w:cs="Times New Roman"/>
          <w:sz w:val="24"/>
          <w:szCs w:val="24"/>
        </w:rPr>
        <w:t xml:space="preserve">. </w:t>
      </w:r>
      <w:proofErr w:type="gramStart"/>
      <w:r w:rsidR="00535AE9">
        <w:rPr>
          <w:rFonts w:ascii="Times New Roman" w:hAnsi="Times New Roman" w:cs="Times New Roman"/>
          <w:sz w:val="24"/>
          <w:szCs w:val="24"/>
        </w:rPr>
        <w:t xml:space="preserve">Благодаря </w:t>
      </w:r>
      <w:r w:rsidR="00702B74">
        <w:rPr>
          <w:rFonts w:ascii="Times New Roman" w:hAnsi="Times New Roman" w:cs="Times New Roman"/>
          <w:sz w:val="24"/>
          <w:szCs w:val="24"/>
        </w:rPr>
        <w:t xml:space="preserve">накопленным в докризисные годы резервам, </w:t>
      </w:r>
      <w:r w:rsidR="00085697">
        <w:rPr>
          <w:rFonts w:ascii="Times New Roman" w:hAnsi="Times New Roman" w:cs="Times New Roman"/>
          <w:sz w:val="24"/>
          <w:szCs w:val="24"/>
        </w:rPr>
        <w:t>проведени</w:t>
      </w:r>
      <w:r w:rsidR="00535AE9">
        <w:rPr>
          <w:rFonts w:ascii="Times New Roman" w:hAnsi="Times New Roman" w:cs="Times New Roman"/>
          <w:sz w:val="24"/>
          <w:szCs w:val="24"/>
        </w:rPr>
        <w:t>ю</w:t>
      </w:r>
      <w:r w:rsidR="00085697">
        <w:rPr>
          <w:rFonts w:ascii="Times New Roman" w:hAnsi="Times New Roman" w:cs="Times New Roman"/>
          <w:sz w:val="24"/>
          <w:szCs w:val="24"/>
        </w:rPr>
        <w:t xml:space="preserve"> ответственной денежно-кредитной и бюджетной политики, а также своевременной реализации пакет</w:t>
      </w:r>
      <w:r w:rsidR="00F022E7" w:rsidRPr="00F022E7">
        <w:rPr>
          <w:rFonts w:ascii="Times New Roman" w:hAnsi="Times New Roman" w:cs="Times New Roman"/>
          <w:sz w:val="24"/>
          <w:szCs w:val="24"/>
        </w:rPr>
        <w:t xml:space="preserve">а </w:t>
      </w:r>
      <w:r w:rsidR="00B37D0F" w:rsidRPr="00F022E7">
        <w:rPr>
          <w:rFonts w:ascii="Times New Roman" w:hAnsi="Times New Roman" w:cs="Times New Roman"/>
          <w:sz w:val="24"/>
          <w:szCs w:val="24"/>
        </w:rPr>
        <w:t>антикризисных</w:t>
      </w:r>
      <w:r w:rsidR="00F022E7" w:rsidRPr="00F022E7">
        <w:rPr>
          <w:rFonts w:ascii="Times New Roman" w:hAnsi="Times New Roman" w:cs="Times New Roman"/>
          <w:sz w:val="24"/>
          <w:szCs w:val="24"/>
        </w:rPr>
        <w:t xml:space="preserve"> мер удалось стабилизировать ситуацию на внутреннем финансовом рынке, укрепить доверие к банковской системе и национальной валюте, благополучно пройти пик выплат по внешним долговым обязательствам, </w:t>
      </w:r>
      <w:r w:rsidR="00073EDC">
        <w:rPr>
          <w:rFonts w:ascii="Times New Roman" w:hAnsi="Times New Roman" w:cs="Times New Roman"/>
          <w:sz w:val="24"/>
          <w:szCs w:val="24"/>
        </w:rPr>
        <w:t xml:space="preserve">стабилизировать </w:t>
      </w:r>
      <w:r w:rsidR="00F022E7" w:rsidRPr="00F022E7">
        <w:rPr>
          <w:rFonts w:ascii="Times New Roman" w:hAnsi="Times New Roman" w:cs="Times New Roman"/>
          <w:sz w:val="24"/>
          <w:szCs w:val="24"/>
        </w:rPr>
        <w:t>инфляционные ожидания экономических агентов и в целом сформировать необходимые условия для оживления деловой активности и возобновления экономического</w:t>
      </w:r>
      <w:proofErr w:type="gramEnd"/>
      <w:r w:rsidR="00F022E7" w:rsidRPr="00F022E7">
        <w:rPr>
          <w:rFonts w:ascii="Times New Roman" w:hAnsi="Times New Roman" w:cs="Times New Roman"/>
          <w:sz w:val="24"/>
          <w:szCs w:val="24"/>
        </w:rPr>
        <w:t xml:space="preserve"> роста.</w:t>
      </w:r>
    </w:p>
    <w:p w:rsidR="00932B6B" w:rsidRDefault="006E5ACF" w:rsidP="00695BB1">
      <w:pPr>
        <w:spacing w:after="120"/>
        <w:jc w:val="both"/>
        <w:rPr>
          <w:rFonts w:ascii="Times New Roman" w:hAnsi="Times New Roman" w:cs="Times New Roman"/>
          <w:sz w:val="24"/>
          <w:szCs w:val="24"/>
        </w:rPr>
      </w:pPr>
      <w:r>
        <w:rPr>
          <w:rFonts w:ascii="Times New Roman" w:hAnsi="Times New Roman" w:cs="Times New Roman"/>
          <w:sz w:val="24"/>
          <w:szCs w:val="24"/>
        </w:rPr>
        <w:t>С</w:t>
      </w:r>
      <w:r w:rsidRPr="00F022E7">
        <w:rPr>
          <w:rFonts w:ascii="Times New Roman" w:hAnsi="Times New Roman" w:cs="Times New Roman"/>
          <w:sz w:val="24"/>
          <w:szCs w:val="24"/>
        </w:rPr>
        <w:t xml:space="preserve"> завершени</w:t>
      </w:r>
      <w:r>
        <w:rPr>
          <w:rFonts w:ascii="Times New Roman" w:hAnsi="Times New Roman" w:cs="Times New Roman"/>
          <w:sz w:val="24"/>
          <w:szCs w:val="24"/>
        </w:rPr>
        <w:t>ем</w:t>
      </w:r>
      <w:r w:rsidRPr="00F022E7">
        <w:rPr>
          <w:rFonts w:ascii="Times New Roman" w:hAnsi="Times New Roman" w:cs="Times New Roman"/>
          <w:sz w:val="24"/>
          <w:szCs w:val="24"/>
        </w:rPr>
        <w:t xml:space="preserve"> адаптационного периода </w:t>
      </w:r>
      <w:r>
        <w:rPr>
          <w:rFonts w:ascii="Times New Roman" w:hAnsi="Times New Roman" w:cs="Times New Roman"/>
          <w:sz w:val="24"/>
          <w:szCs w:val="24"/>
        </w:rPr>
        <w:t xml:space="preserve">на первый план </w:t>
      </w:r>
      <w:r w:rsidRPr="00F022E7">
        <w:rPr>
          <w:rFonts w:ascii="Times New Roman" w:hAnsi="Times New Roman" w:cs="Times New Roman"/>
          <w:sz w:val="24"/>
          <w:szCs w:val="24"/>
        </w:rPr>
        <w:t>повестки государственной экономической политики выходит</w:t>
      </w:r>
      <w:r>
        <w:rPr>
          <w:rFonts w:ascii="Times New Roman" w:hAnsi="Times New Roman" w:cs="Times New Roman"/>
          <w:sz w:val="24"/>
          <w:szCs w:val="24"/>
        </w:rPr>
        <w:t xml:space="preserve"> цель</w:t>
      </w:r>
      <w:r w:rsidRPr="00F022E7">
        <w:rPr>
          <w:rFonts w:ascii="Times New Roman" w:hAnsi="Times New Roman" w:cs="Times New Roman"/>
          <w:sz w:val="24"/>
          <w:szCs w:val="24"/>
        </w:rPr>
        <w:t xml:space="preserve"> </w:t>
      </w:r>
      <w:r>
        <w:rPr>
          <w:rFonts w:ascii="Times New Roman" w:hAnsi="Times New Roman" w:cs="Times New Roman"/>
          <w:sz w:val="24"/>
          <w:szCs w:val="24"/>
        </w:rPr>
        <w:t xml:space="preserve">по </w:t>
      </w:r>
      <w:r w:rsidRPr="00073EDC">
        <w:rPr>
          <w:rFonts w:ascii="Times New Roman" w:hAnsi="Times New Roman" w:cs="Times New Roman"/>
          <w:b/>
          <w:sz w:val="24"/>
          <w:szCs w:val="24"/>
        </w:rPr>
        <w:t>обеспечени</w:t>
      </w:r>
      <w:r>
        <w:rPr>
          <w:rFonts w:ascii="Times New Roman" w:hAnsi="Times New Roman" w:cs="Times New Roman"/>
          <w:b/>
          <w:sz w:val="24"/>
          <w:szCs w:val="24"/>
        </w:rPr>
        <w:t>ю</w:t>
      </w:r>
      <w:r w:rsidRPr="00073EDC">
        <w:rPr>
          <w:rFonts w:ascii="Times New Roman" w:hAnsi="Times New Roman" w:cs="Times New Roman"/>
          <w:b/>
          <w:sz w:val="24"/>
          <w:szCs w:val="24"/>
        </w:rPr>
        <w:t xml:space="preserve"> </w:t>
      </w:r>
      <w:r>
        <w:rPr>
          <w:rFonts w:ascii="Times New Roman" w:hAnsi="Times New Roman" w:cs="Times New Roman"/>
          <w:b/>
          <w:sz w:val="24"/>
          <w:szCs w:val="24"/>
        </w:rPr>
        <w:t xml:space="preserve">сбалансированного </w:t>
      </w:r>
      <w:r w:rsidRPr="00073EDC">
        <w:rPr>
          <w:rFonts w:ascii="Times New Roman" w:hAnsi="Times New Roman" w:cs="Times New Roman"/>
          <w:b/>
          <w:sz w:val="24"/>
          <w:szCs w:val="24"/>
        </w:rPr>
        <w:t>развития страны и расширени</w:t>
      </w:r>
      <w:r>
        <w:rPr>
          <w:rFonts w:ascii="Times New Roman" w:hAnsi="Times New Roman" w:cs="Times New Roman"/>
          <w:b/>
          <w:sz w:val="24"/>
          <w:szCs w:val="24"/>
        </w:rPr>
        <w:t>ю</w:t>
      </w:r>
      <w:r w:rsidRPr="00073EDC">
        <w:rPr>
          <w:rFonts w:ascii="Times New Roman" w:hAnsi="Times New Roman" w:cs="Times New Roman"/>
          <w:b/>
          <w:sz w:val="24"/>
          <w:szCs w:val="24"/>
        </w:rPr>
        <w:t xml:space="preserve"> потенциала отечественной экономики</w:t>
      </w:r>
      <w:r>
        <w:rPr>
          <w:rFonts w:ascii="Times New Roman" w:hAnsi="Times New Roman" w:cs="Times New Roman"/>
          <w:sz w:val="24"/>
          <w:szCs w:val="24"/>
        </w:rPr>
        <w:t xml:space="preserve"> </w:t>
      </w:r>
      <w:r w:rsidRPr="00F022E7">
        <w:rPr>
          <w:rFonts w:ascii="Times New Roman" w:hAnsi="Times New Roman" w:cs="Times New Roman"/>
          <w:sz w:val="24"/>
          <w:szCs w:val="24"/>
        </w:rPr>
        <w:t xml:space="preserve">в </w:t>
      </w:r>
      <w:r>
        <w:rPr>
          <w:rFonts w:ascii="Times New Roman" w:hAnsi="Times New Roman" w:cs="Times New Roman"/>
          <w:sz w:val="24"/>
          <w:szCs w:val="24"/>
        </w:rPr>
        <w:t xml:space="preserve">непростых условиях повышенной подвижности </w:t>
      </w:r>
      <w:r w:rsidRPr="00F022E7">
        <w:rPr>
          <w:rFonts w:ascii="Times New Roman" w:hAnsi="Times New Roman" w:cs="Times New Roman"/>
          <w:sz w:val="24"/>
          <w:szCs w:val="24"/>
        </w:rPr>
        <w:t>внешн</w:t>
      </w:r>
      <w:r>
        <w:rPr>
          <w:rFonts w:ascii="Times New Roman" w:hAnsi="Times New Roman" w:cs="Times New Roman"/>
          <w:sz w:val="24"/>
          <w:szCs w:val="24"/>
        </w:rPr>
        <w:t>ей</w:t>
      </w:r>
      <w:r w:rsidRPr="00F022E7">
        <w:rPr>
          <w:rFonts w:ascii="Times New Roman" w:hAnsi="Times New Roman" w:cs="Times New Roman"/>
          <w:sz w:val="24"/>
          <w:szCs w:val="24"/>
        </w:rPr>
        <w:t xml:space="preserve"> </w:t>
      </w:r>
      <w:r>
        <w:rPr>
          <w:rFonts w:ascii="Times New Roman" w:hAnsi="Times New Roman" w:cs="Times New Roman"/>
          <w:sz w:val="24"/>
          <w:szCs w:val="24"/>
        </w:rPr>
        <w:t>конъюнктуры</w:t>
      </w:r>
      <w:r w:rsidRPr="00F022E7">
        <w:rPr>
          <w:rFonts w:ascii="Times New Roman" w:hAnsi="Times New Roman" w:cs="Times New Roman"/>
          <w:sz w:val="24"/>
          <w:szCs w:val="24"/>
        </w:rPr>
        <w:t>.</w:t>
      </w:r>
      <w:r>
        <w:rPr>
          <w:rFonts w:ascii="Times New Roman" w:hAnsi="Times New Roman" w:cs="Times New Roman"/>
          <w:sz w:val="24"/>
          <w:szCs w:val="24"/>
        </w:rPr>
        <w:t xml:space="preserve"> Реализация этой </w:t>
      </w:r>
      <w:proofErr w:type="gramStart"/>
      <w:r>
        <w:rPr>
          <w:rFonts w:ascii="Times New Roman" w:hAnsi="Times New Roman" w:cs="Times New Roman"/>
          <w:sz w:val="24"/>
          <w:szCs w:val="24"/>
        </w:rPr>
        <w:t>амбициозной</w:t>
      </w:r>
      <w:proofErr w:type="gramEnd"/>
      <w:r>
        <w:rPr>
          <w:rFonts w:ascii="Times New Roman" w:hAnsi="Times New Roman" w:cs="Times New Roman"/>
          <w:sz w:val="24"/>
          <w:szCs w:val="24"/>
        </w:rPr>
        <w:t xml:space="preserve"> цели потребует проведения экономической политики, одновременно обеспечивающей: (1) </w:t>
      </w:r>
      <w:r w:rsidRPr="00535AE9">
        <w:rPr>
          <w:rFonts w:ascii="Times New Roman" w:hAnsi="Times New Roman" w:cs="Times New Roman"/>
          <w:sz w:val="24"/>
          <w:szCs w:val="24"/>
          <w:u w:val="single"/>
        </w:rPr>
        <w:t>макроэкономическое равновесие</w:t>
      </w:r>
      <w:r>
        <w:rPr>
          <w:rFonts w:ascii="Times New Roman" w:hAnsi="Times New Roman" w:cs="Times New Roman"/>
          <w:sz w:val="24"/>
          <w:szCs w:val="24"/>
        </w:rPr>
        <w:t xml:space="preserve">, характеризующееся низкой зависимостью от внешнеэкономической конъюнктуры, стабильностью и прогнозируемостью внутренних экономических показателей, в том числе устойчиво низкой инфляцией и </w:t>
      </w:r>
      <w:r w:rsidR="00702B74">
        <w:rPr>
          <w:rFonts w:ascii="Times New Roman" w:hAnsi="Times New Roman" w:cs="Times New Roman"/>
          <w:sz w:val="24"/>
          <w:szCs w:val="24"/>
        </w:rPr>
        <w:t xml:space="preserve">низкими </w:t>
      </w:r>
      <w:r>
        <w:rPr>
          <w:rFonts w:ascii="Times New Roman" w:hAnsi="Times New Roman" w:cs="Times New Roman"/>
          <w:sz w:val="24"/>
          <w:szCs w:val="24"/>
        </w:rPr>
        <w:t xml:space="preserve">долгосрочными процентными ставками, а также стабильными налоговыми условиями; (2) устранение на </w:t>
      </w:r>
      <w:r w:rsidRPr="003835C9">
        <w:rPr>
          <w:rFonts w:ascii="Times New Roman" w:hAnsi="Times New Roman" w:cs="Times New Roman"/>
          <w:sz w:val="24"/>
          <w:szCs w:val="24"/>
          <w:u w:val="single"/>
        </w:rPr>
        <w:t>микроуровне</w:t>
      </w:r>
      <w:r>
        <w:rPr>
          <w:rFonts w:ascii="Times New Roman" w:hAnsi="Times New Roman" w:cs="Times New Roman"/>
          <w:sz w:val="24"/>
          <w:szCs w:val="24"/>
        </w:rPr>
        <w:t xml:space="preserve"> структурных дисбалансов и препятствий для развития, связанных с демографическими вызовами, конкурентоспособностью и эффективностью </w:t>
      </w:r>
      <w:r w:rsidR="00702B74">
        <w:rPr>
          <w:rFonts w:ascii="Times New Roman" w:hAnsi="Times New Roman" w:cs="Times New Roman"/>
          <w:sz w:val="24"/>
          <w:szCs w:val="24"/>
        </w:rPr>
        <w:t xml:space="preserve">размещения </w:t>
      </w:r>
      <w:r>
        <w:rPr>
          <w:rFonts w:ascii="Times New Roman" w:hAnsi="Times New Roman" w:cs="Times New Roman"/>
          <w:sz w:val="24"/>
          <w:szCs w:val="24"/>
        </w:rPr>
        <w:t>ресурсов</w:t>
      </w:r>
      <w:r w:rsidR="00702B74">
        <w:rPr>
          <w:rFonts w:ascii="Times New Roman" w:hAnsi="Times New Roman" w:cs="Times New Roman"/>
          <w:sz w:val="24"/>
          <w:szCs w:val="24"/>
        </w:rPr>
        <w:t xml:space="preserve"> в экономике</w:t>
      </w:r>
      <w:r w:rsidR="003835C9">
        <w:rPr>
          <w:rFonts w:ascii="Times New Roman" w:hAnsi="Times New Roman" w:cs="Times New Roman"/>
          <w:sz w:val="24"/>
          <w:szCs w:val="24"/>
        </w:rPr>
        <w:t>.</w:t>
      </w:r>
    </w:p>
    <w:p w:rsidR="00932B6B" w:rsidRDefault="00D55F36" w:rsidP="00695BB1">
      <w:pPr>
        <w:spacing w:after="120"/>
        <w:jc w:val="both"/>
        <w:rPr>
          <w:rFonts w:ascii="Times New Roman" w:hAnsi="Times New Roman" w:cs="Times New Roman"/>
          <w:sz w:val="24"/>
          <w:szCs w:val="24"/>
        </w:rPr>
      </w:pPr>
      <w:r>
        <w:rPr>
          <w:rFonts w:ascii="Times New Roman" w:hAnsi="Times New Roman" w:cs="Times New Roman"/>
          <w:sz w:val="24"/>
          <w:szCs w:val="24"/>
        </w:rPr>
        <w:t xml:space="preserve">На решение этих задач </w:t>
      </w:r>
      <w:r w:rsidR="00695BB1">
        <w:rPr>
          <w:rFonts w:ascii="Times New Roman" w:hAnsi="Times New Roman" w:cs="Times New Roman"/>
          <w:sz w:val="24"/>
          <w:szCs w:val="24"/>
        </w:rPr>
        <w:t xml:space="preserve">и будет нацелена бюджетная политика в ближайшие три года. </w:t>
      </w:r>
    </w:p>
    <w:p w:rsidR="00DB14EC" w:rsidRDefault="006E5ACF" w:rsidP="00695BB1">
      <w:pPr>
        <w:spacing w:after="120"/>
        <w:jc w:val="both"/>
        <w:rPr>
          <w:rFonts w:ascii="Times New Roman" w:hAnsi="Times New Roman" w:cs="Times New Roman"/>
          <w:sz w:val="24"/>
          <w:szCs w:val="24"/>
        </w:rPr>
      </w:pPr>
      <w:r w:rsidRPr="00932B6B">
        <w:rPr>
          <w:rFonts w:ascii="Times New Roman" w:hAnsi="Times New Roman" w:cs="Times New Roman"/>
          <w:b/>
          <w:sz w:val="24"/>
          <w:szCs w:val="24"/>
        </w:rPr>
        <w:t>Возвращение к трехлетнему бюджетному планированию</w:t>
      </w:r>
      <w:r>
        <w:rPr>
          <w:rFonts w:ascii="Times New Roman" w:hAnsi="Times New Roman" w:cs="Times New Roman"/>
          <w:sz w:val="24"/>
          <w:szCs w:val="24"/>
        </w:rPr>
        <w:t xml:space="preserve"> само по себе </w:t>
      </w:r>
      <w:r w:rsidRPr="003E2F41">
        <w:rPr>
          <w:rFonts w:ascii="Times New Roman" w:hAnsi="Times New Roman" w:cs="Times New Roman"/>
          <w:sz w:val="24"/>
          <w:szCs w:val="24"/>
        </w:rPr>
        <w:t xml:space="preserve">будет способствовать </w:t>
      </w:r>
      <w:r>
        <w:rPr>
          <w:rFonts w:ascii="Times New Roman" w:hAnsi="Times New Roman" w:cs="Times New Roman"/>
          <w:sz w:val="24"/>
          <w:szCs w:val="24"/>
        </w:rPr>
        <w:t xml:space="preserve">снижению уровня </w:t>
      </w:r>
      <w:r w:rsidRPr="003E2F41">
        <w:rPr>
          <w:rFonts w:ascii="Times New Roman" w:hAnsi="Times New Roman" w:cs="Times New Roman"/>
          <w:sz w:val="24"/>
          <w:szCs w:val="24"/>
        </w:rPr>
        <w:t>неопределенности относительно основных приоритетов, механизмов и принципов реализации бюджетной политики</w:t>
      </w:r>
      <w:r>
        <w:rPr>
          <w:rFonts w:ascii="Times New Roman" w:hAnsi="Times New Roman" w:cs="Times New Roman"/>
          <w:sz w:val="24"/>
          <w:szCs w:val="24"/>
        </w:rPr>
        <w:t>. Это обеспечит большую прогнозируемость макроэкономических условий</w:t>
      </w:r>
      <w:r w:rsidR="00702B74">
        <w:rPr>
          <w:rFonts w:ascii="Times New Roman" w:hAnsi="Times New Roman" w:cs="Times New Roman"/>
          <w:sz w:val="24"/>
          <w:szCs w:val="24"/>
        </w:rPr>
        <w:t xml:space="preserve"> и условий ведения бизнеса</w:t>
      </w:r>
      <w:r w:rsidR="00DB14EC">
        <w:rPr>
          <w:rFonts w:ascii="Times New Roman" w:hAnsi="Times New Roman" w:cs="Times New Roman"/>
          <w:sz w:val="24"/>
          <w:szCs w:val="24"/>
        </w:rPr>
        <w:t>.</w:t>
      </w:r>
    </w:p>
    <w:p w:rsidR="00932B6B" w:rsidRDefault="006E5ACF" w:rsidP="00695BB1">
      <w:pPr>
        <w:spacing w:after="120"/>
        <w:jc w:val="both"/>
        <w:rPr>
          <w:rFonts w:ascii="Times New Roman" w:hAnsi="Times New Roman" w:cs="Times New Roman"/>
          <w:sz w:val="24"/>
          <w:szCs w:val="24"/>
        </w:rPr>
      </w:pPr>
      <w:proofErr w:type="gramStart"/>
      <w:r>
        <w:rPr>
          <w:rFonts w:ascii="Times New Roman" w:hAnsi="Times New Roman" w:cs="Times New Roman"/>
          <w:sz w:val="24"/>
          <w:szCs w:val="24"/>
        </w:rPr>
        <w:t xml:space="preserve">Проведение бюджетной политики в строгом соответствии с новой конструкцией </w:t>
      </w:r>
      <w:r w:rsidRPr="00B14494">
        <w:rPr>
          <w:rFonts w:ascii="Times New Roman" w:hAnsi="Times New Roman" w:cs="Times New Roman"/>
          <w:b/>
          <w:sz w:val="24"/>
          <w:szCs w:val="24"/>
        </w:rPr>
        <w:t>бюджетных правил</w:t>
      </w:r>
      <w:r>
        <w:rPr>
          <w:rFonts w:ascii="Times New Roman" w:hAnsi="Times New Roman" w:cs="Times New Roman"/>
          <w:sz w:val="24"/>
          <w:szCs w:val="24"/>
        </w:rPr>
        <w:t xml:space="preserve"> позволит </w:t>
      </w:r>
      <w:r w:rsidR="00702B74">
        <w:rPr>
          <w:rFonts w:ascii="Times New Roman" w:hAnsi="Times New Roman" w:cs="Times New Roman"/>
          <w:sz w:val="24"/>
          <w:szCs w:val="24"/>
        </w:rPr>
        <w:t xml:space="preserve">серьезно снизить </w:t>
      </w:r>
      <w:r w:rsidRPr="00B14494">
        <w:rPr>
          <w:rFonts w:ascii="Times New Roman" w:hAnsi="Times New Roman" w:cs="Times New Roman"/>
          <w:sz w:val="24"/>
          <w:szCs w:val="24"/>
        </w:rPr>
        <w:t>влияни</w:t>
      </w:r>
      <w:r>
        <w:rPr>
          <w:rFonts w:ascii="Times New Roman" w:hAnsi="Times New Roman" w:cs="Times New Roman"/>
          <w:sz w:val="24"/>
          <w:szCs w:val="24"/>
        </w:rPr>
        <w:t>е</w:t>
      </w:r>
      <w:r w:rsidRPr="00B14494">
        <w:rPr>
          <w:rFonts w:ascii="Times New Roman" w:hAnsi="Times New Roman" w:cs="Times New Roman"/>
          <w:sz w:val="24"/>
          <w:szCs w:val="24"/>
        </w:rPr>
        <w:t xml:space="preserve"> колебаний нефтяных цен на внутренние экономические показатели –</w:t>
      </w:r>
      <w:r>
        <w:rPr>
          <w:rFonts w:ascii="Times New Roman" w:hAnsi="Times New Roman" w:cs="Times New Roman"/>
          <w:sz w:val="24"/>
          <w:szCs w:val="24"/>
        </w:rPr>
        <w:t xml:space="preserve"> </w:t>
      </w:r>
      <w:r w:rsidRPr="00B14494">
        <w:rPr>
          <w:rFonts w:ascii="Times New Roman" w:hAnsi="Times New Roman" w:cs="Times New Roman"/>
          <w:sz w:val="24"/>
          <w:szCs w:val="24"/>
        </w:rPr>
        <w:t>динамику выпуска (ВВП), инфляции, государственных расходов, занятости и реальных доходов населения</w:t>
      </w:r>
      <w:r>
        <w:rPr>
          <w:rFonts w:ascii="Times New Roman" w:hAnsi="Times New Roman" w:cs="Times New Roman"/>
          <w:sz w:val="24"/>
          <w:szCs w:val="24"/>
        </w:rPr>
        <w:t xml:space="preserve">, а также </w:t>
      </w:r>
      <w:r w:rsidRPr="00B14494">
        <w:rPr>
          <w:rFonts w:ascii="Times New Roman" w:hAnsi="Times New Roman" w:cs="Times New Roman"/>
          <w:sz w:val="24"/>
          <w:szCs w:val="24"/>
        </w:rPr>
        <w:t>структуру относительных цен (р</w:t>
      </w:r>
      <w:r>
        <w:rPr>
          <w:rFonts w:ascii="Times New Roman" w:hAnsi="Times New Roman" w:cs="Times New Roman"/>
          <w:sz w:val="24"/>
          <w:szCs w:val="24"/>
        </w:rPr>
        <w:t>еальный эффективный курс рубля),</w:t>
      </w:r>
      <w:r w:rsidRPr="00B14494">
        <w:rPr>
          <w:rFonts w:ascii="Times New Roman" w:hAnsi="Times New Roman" w:cs="Times New Roman"/>
          <w:sz w:val="24"/>
          <w:szCs w:val="24"/>
        </w:rPr>
        <w:t xml:space="preserve"> </w:t>
      </w:r>
      <w:r w:rsidR="00B576AF">
        <w:rPr>
          <w:rFonts w:ascii="Times New Roman" w:hAnsi="Times New Roman" w:cs="Times New Roman"/>
          <w:sz w:val="24"/>
          <w:szCs w:val="24"/>
        </w:rPr>
        <w:t>– обеспечив, таким образом,</w:t>
      </w:r>
      <w:r>
        <w:rPr>
          <w:rFonts w:ascii="Times New Roman" w:hAnsi="Times New Roman" w:cs="Times New Roman"/>
          <w:sz w:val="24"/>
          <w:szCs w:val="24"/>
        </w:rPr>
        <w:t xml:space="preserve"> предсказуемость основных переменных, используемых при принятии инвестиционных решений</w:t>
      </w:r>
      <w:r w:rsidR="00932B6B">
        <w:rPr>
          <w:rFonts w:ascii="Times New Roman" w:hAnsi="Times New Roman" w:cs="Times New Roman"/>
          <w:sz w:val="24"/>
          <w:szCs w:val="24"/>
        </w:rPr>
        <w:t>.</w:t>
      </w:r>
      <w:proofErr w:type="gramEnd"/>
    </w:p>
    <w:p w:rsidR="00B14494" w:rsidRDefault="006E5ACF" w:rsidP="00695BB1">
      <w:pPr>
        <w:spacing w:after="120"/>
        <w:jc w:val="both"/>
        <w:rPr>
          <w:rFonts w:ascii="Times New Roman" w:hAnsi="Times New Roman" w:cs="Times New Roman"/>
          <w:sz w:val="24"/>
          <w:szCs w:val="24"/>
        </w:rPr>
      </w:pPr>
      <w:r>
        <w:rPr>
          <w:rFonts w:ascii="Times New Roman" w:hAnsi="Times New Roman" w:cs="Times New Roman"/>
          <w:sz w:val="24"/>
          <w:szCs w:val="24"/>
        </w:rPr>
        <w:t xml:space="preserve">Необходимая для полноценной имплементации бюджетных </w:t>
      </w:r>
      <w:proofErr w:type="gramStart"/>
      <w:r>
        <w:rPr>
          <w:rFonts w:ascii="Times New Roman" w:hAnsi="Times New Roman" w:cs="Times New Roman"/>
          <w:sz w:val="24"/>
          <w:szCs w:val="24"/>
        </w:rPr>
        <w:t>правил</w:t>
      </w:r>
      <w:proofErr w:type="gramEnd"/>
      <w:r w:rsidRPr="00932B6B">
        <w:rPr>
          <w:rFonts w:ascii="Times New Roman" w:hAnsi="Times New Roman" w:cs="Times New Roman"/>
          <w:b/>
          <w:sz w:val="24"/>
          <w:szCs w:val="24"/>
        </w:rPr>
        <w:t xml:space="preserve"> </w:t>
      </w:r>
      <w:r>
        <w:rPr>
          <w:rFonts w:ascii="Times New Roman" w:hAnsi="Times New Roman" w:cs="Times New Roman"/>
          <w:b/>
          <w:sz w:val="24"/>
          <w:szCs w:val="24"/>
        </w:rPr>
        <w:t>п</w:t>
      </w:r>
      <w:r w:rsidRPr="00932B6B">
        <w:rPr>
          <w:rFonts w:ascii="Times New Roman" w:hAnsi="Times New Roman" w:cs="Times New Roman"/>
          <w:b/>
          <w:sz w:val="24"/>
          <w:szCs w:val="24"/>
        </w:rPr>
        <w:t xml:space="preserve">рограмма консолидации </w:t>
      </w:r>
      <w:r w:rsidRPr="00440AB6">
        <w:rPr>
          <w:rFonts w:ascii="Times New Roman" w:hAnsi="Times New Roman" w:cs="Times New Roman"/>
          <w:sz w:val="24"/>
          <w:szCs w:val="24"/>
        </w:rPr>
        <w:t xml:space="preserve">с </w:t>
      </w:r>
      <w:r>
        <w:rPr>
          <w:rFonts w:ascii="Times New Roman" w:hAnsi="Times New Roman" w:cs="Times New Roman"/>
          <w:sz w:val="24"/>
          <w:szCs w:val="24"/>
        </w:rPr>
        <w:t>целевой траекторией дефицита федерального бюджета на уровне 3%, 2% и 1% ВВП в 2017, 2018 и 2019 гг</w:t>
      </w:r>
      <w:r w:rsidR="00B576AF">
        <w:rPr>
          <w:rFonts w:ascii="Times New Roman" w:hAnsi="Times New Roman" w:cs="Times New Roman"/>
          <w:sz w:val="24"/>
          <w:szCs w:val="24"/>
        </w:rPr>
        <w:t>.</w:t>
      </w:r>
      <w:r>
        <w:rPr>
          <w:rFonts w:ascii="Times New Roman" w:hAnsi="Times New Roman" w:cs="Times New Roman"/>
          <w:sz w:val="24"/>
          <w:szCs w:val="24"/>
        </w:rPr>
        <w:t xml:space="preserve">, соответственно, обеспечит переход российской экономики в равновесие с низкой инфляцией и стоимостью долгосрочного капитала для частного сектора. На микроуровне пакет мер по консолидации бюджета сфокусирован на </w:t>
      </w:r>
      <w:r w:rsidRPr="005E55B5">
        <w:rPr>
          <w:rFonts w:ascii="Times New Roman" w:hAnsi="Times New Roman" w:cs="Times New Roman"/>
          <w:b/>
          <w:sz w:val="24"/>
          <w:szCs w:val="24"/>
        </w:rPr>
        <w:t>структурных мерах</w:t>
      </w:r>
      <w:r>
        <w:rPr>
          <w:rFonts w:ascii="Times New Roman" w:hAnsi="Times New Roman" w:cs="Times New Roman"/>
          <w:sz w:val="24"/>
          <w:szCs w:val="24"/>
        </w:rPr>
        <w:t xml:space="preserve">, которые позволяют не только достичь устойчивого сокращения бюджетных дисбалансов, но и способствуют созданию положительных </w:t>
      </w:r>
      <w:proofErr w:type="spellStart"/>
      <w:r>
        <w:rPr>
          <w:rFonts w:ascii="Times New Roman" w:hAnsi="Times New Roman" w:cs="Times New Roman"/>
          <w:sz w:val="24"/>
          <w:szCs w:val="24"/>
        </w:rPr>
        <w:t>экстерналий</w:t>
      </w:r>
      <w:proofErr w:type="spellEnd"/>
      <w:r>
        <w:rPr>
          <w:rFonts w:ascii="Times New Roman" w:hAnsi="Times New Roman" w:cs="Times New Roman"/>
          <w:sz w:val="24"/>
          <w:szCs w:val="24"/>
        </w:rPr>
        <w:t>, расширяющих потенциал экономики</w:t>
      </w:r>
      <w:r w:rsidR="005E55B5">
        <w:rPr>
          <w:rFonts w:ascii="Times New Roman" w:hAnsi="Times New Roman" w:cs="Times New Roman"/>
          <w:sz w:val="24"/>
          <w:szCs w:val="24"/>
        </w:rPr>
        <w:t>.</w:t>
      </w:r>
    </w:p>
    <w:p w:rsidR="00F022E7" w:rsidRDefault="00F022E7" w:rsidP="00B579F4">
      <w:pPr>
        <w:jc w:val="both"/>
        <w:rPr>
          <w:rFonts w:ascii="Times New Roman" w:eastAsiaTheme="majorEastAsia" w:hAnsi="Times New Roman" w:cs="Times New Roman"/>
          <w:b/>
          <w:bCs/>
          <w:sz w:val="28"/>
          <w:szCs w:val="28"/>
        </w:rPr>
      </w:pPr>
      <w:r>
        <w:rPr>
          <w:rFonts w:ascii="Times New Roman" w:hAnsi="Times New Roman" w:cs="Times New Roman"/>
          <w:sz w:val="28"/>
          <w:szCs w:val="28"/>
        </w:rPr>
        <w:br w:type="page"/>
      </w:r>
    </w:p>
    <w:p w:rsidR="00F022E7" w:rsidRPr="007410C2" w:rsidRDefault="007410C2" w:rsidP="00936EF8">
      <w:pPr>
        <w:pStyle w:val="10"/>
        <w:numPr>
          <w:ilvl w:val="0"/>
          <w:numId w:val="3"/>
        </w:numPr>
        <w:spacing w:after="240"/>
        <w:ind w:right="1134"/>
        <w:rPr>
          <w:rFonts w:ascii="Times New Roman" w:hAnsi="Times New Roman" w:cs="Times New Roman"/>
          <w:caps/>
          <w:color w:val="auto"/>
          <w:sz w:val="32"/>
          <w:szCs w:val="32"/>
        </w:rPr>
      </w:pPr>
      <w:bookmarkStart w:id="1" w:name="_Toc463507454"/>
      <w:r w:rsidRPr="007410C2">
        <w:rPr>
          <w:rFonts w:ascii="Times New Roman" w:hAnsi="Times New Roman" w:cs="Times New Roman"/>
          <w:caps/>
          <w:color w:val="auto"/>
          <w:sz w:val="32"/>
          <w:szCs w:val="32"/>
        </w:rPr>
        <w:t>Основные итоги реализации б</w:t>
      </w:r>
      <w:r>
        <w:rPr>
          <w:rFonts w:ascii="Times New Roman" w:hAnsi="Times New Roman" w:cs="Times New Roman"/>
          <w:caps/>
          <w:color w:val="auto"/>
          <w:sz w:val="32"/>
          <w:szCs w:val="32"/>
        </w:rPr>
        <w:t>юджетной политики в 2015-2016</w:t>
      </w:r>
      <w:bookmarkEnd w:id="1"/>
    </w:p>
    <w:p w:rsidR="002E0E47" w:rsidRPr="00CC2885" w:rsidRDefault="002E0E47" w:rsidP="002E0E47">
      <w:pPr>
        <w:pStyle w:val="20"/>
        <w:numPr>
          <w:ilvl w:val="1"/>
          <w:numId w:val="3"/>
        </w:numPr>
        <w:spacing w:before="240" w:after="240"/>
        <w:rPr>
          <w:rFonts w:ascii="Times New Roman" w:hAnsi="Times New Roman" w:cs="Times New Roman"/>
          <w:sz w:val="28"/>
          <w:szCs w:val="28"/>
        </w:rPr>
      </w:pPr>
      <w:bookmarkStart w:id="2" w:name="_Toc463507455"/>
      <w:r>
        <w:rPr>
          <w:rFonts w:ascii="Times New Roman" w:hAnsi="Times New Roman" w:cs="Times New Roman"/>
          <w:color w:val="auto"/>
          <w:sz w:val="28"/>
          <w:szCs w:val="28"/>
        </w:rPr>
        <w:t>КЛЮЧЕВЫЕ ИТОГИ БЮДЖЕТНОЙ ПОЛИТИКИ</w:t>
      </w:r>
      <w:bookmarkEnd w:id="2"/>
    </w:p>
    <w:p w:rsidR="00A17C7F" w:rsidRPr="00A17C7F" w:rsidRDefault="008823F8" w:rsidP="0015016A">
      <w:pPr>
        <w:spacing w:before="120" w:after="120"/>
        <w:jc w:val="both"/>
        <w:rPr>
          <w:rFonts w:ascii="Times New Roman" w:hAnsi="Times New Roman" w:cs="Times New Roman"/>
          <w:sz w:val="24"/>
          <w:szCs w:val="24"/>
        </w:rPr>
      </w:pPr>
      <w:r>
        <w:rPr>
          <w:rFonts w:ascii="Times New Roman" w:hAnsi="Times New Roman" w:cs="Times New Roman"/>
          <w:sz w:val="24"/>
          <w:szCs w:val="24"/>
        </w:rPr>
        <w:t>С</w:t>
      </w:r>
      <w:r w:rsidR="00A17C7F" w:rsidRPr="00A17C7F">
        <w:rPr>
          <w:rFonts w:ascii="Times New Roman" w:hAnsi="Times New Roman" w:cs="Times New Roman"/>
          <w:sz w:val="24"/>
          <w:szCs w:val="24"/>
        </w:rPr>
        <w:t>о второй половин</w:t>
      </w:r>
      <w:r>
        <w:rPr>
          <w:rFonts w:ascii="Times New Roman" w:hAnsi="Times New Roman" w:cs="Times New Roman"/>
          <w:sz w:val="24"/>
          <w:szCs w:val="24"/>
        </w:rPr>
        <w:t>ы</w:t>
      </w:r>
      <w:r w:rsidR="00A17C7F" w:rsidRPr="00A17C7F">
        <w:rPr>
          <w:rFonts w:ascii="Times New Roman" w:hAnsi="Times New Roman" w:cs="Times New Roman"/>
          <w:sz w:val="24"/>
          <w:szCs w:val="24"/>
        </w:rPr>
        <w:t xml:space="preserve"> 2014 года </w:t>
      </w:r>
      <w:r w:rsidR="00A17C7F">
        <w:rPr>
          <w:rFonts w:ascii="Times New Roman" w:hAnsi="Times New Roman" w:cs="Times New Roman"/>
          <w:sz w:val="24"/>
          <w:szCs w:val="24"/>
        </w:rPr>
        <w:t xml:space="preserve">отечественная экономика столкнулась с </w:t>
      </w:r>
      <w:r w:rsidR="00A17C7F" w:rsidRPr="00A17C7F">
        <w:rPr>
          <w:rFonts w:ascii="Times New Roman" w:hAnsi="Times New Roman" w:cs="Times New Roman"/>
          <w:sz w:val="24"/>
          <w:szCs w:val="24"/>
        </w:rPr>
        <w:t>резк</w:t>
      </w:r>
      <w:r w:rsidR="00A17C7F">
        <w:rPr>
          <w:rFonts w:ascii="Times New Roman" w:hAnsi="Times New Roman" w:cs="Times New Roman"/>
          <w:sz w:val="24"/>
          <w:szCs w:val="24"/>
        </w:rPr>
        <w:t>им</w:t>
      </w:r>
      <w:r w:rsidR="00A17C7F" w:rsidRPr="00A17C7F">
        <w:rPr>
          <w:rFonts w:ascii="Times New Roman" w:hAnsi="Times New Roman" w:cs="Times New Roman"/>
          <w:sz w:val="24"/>
          <w:szCs w:val="24"/>
        </w:rPr>
        <w:t xml:space="preserve"> изменени</w:t>
      </w:r>
      <w:r w:rsidR="00A17C7F">
        <w:rPr>
          <w:rFonts w:ascii="Times New Roman" w:hAnsi="Times New Roman" w:cs="Times New Roman"/>
          <w:sz w:val="24"/>
          <w:szCs w:val="24"/>
        </w:rPr>
        <w:t>ем</w:t>
      </w:r>
      <w:r w:rsidR="00A17C7F" w:rsidRPr="00A17C7F">
        <w:rPr>
          <w:rFonts w:ascii="Times New Roman" w:hAnsi="Times New Roman" w:cs="Times New Roman"/>
          <w:sz w:val="24"/>
          <w:szCs w:val="24"/>
        </w:rPr>
        <w:t xml:space="preserve"> внешних условий –</w:t>
      </w:r>
      <w:r w:rsidR="00A17C7F">
        <w:rPr>
          <w:rFonts w:ascii="Times New Roman" w:hAnsi="Times New Roman" w:cs="Times New Roman"/>
          <w:sz w:val="24"/>
          <w:szCs w:val="24"/>
        </w:rPr>
        <w:t xml:space="preserve"> </w:t>
      </w:r>
      <w:r w:rsidR="00A17C7F" w:rsidRPr="00A17C7F">
        <w:rPr>
          <w:rFonts w:ascii="Times New Roman" w:hAnsi="Times New Roman" w:cs="Times New Roman"/>
          <w:sz w:val="24"/>
          <w:szCs w:val="24"/>
        </w:rPr>
        <w:t xml:space="preserve">двукратным падением </w:t>
      </w:r>
      <w:r>
        <w:rPr>
          <w:rFonts w:ascii="Times New Roman" w:hAnsi="Times New Roman" w:cs="Times New Roman"/>
          <w:sz w:val="24"/>
          <w:szCs w:val="24"/>
        </w:rPr>
        <w:t xml:space="preserve">структурного уровня </w:t>
      </w:r>
      <w:r w:rsidR="00A17C7F" w:rsidRPr="00A17C7F">
        <w:rPr>
          <w:rFonts w:ascii="Times New Roman" w:hAnsi="Times New Roman" w:cs="Times New Roman"/>
          <w:sz w:val="24"/>
          <w:szCs w:val="24"/>
        </w:rPr>
        <w:t xml:space="preserve">цен на нефть </w:t>
      </w:r>
      <w:r w:rsidR="000A16E5">
        <w:rPr>
          <w:rFonts w:ascii="Times New Roman" w:hAnsi="Times New Roman" w:cs="Times New Roman"/>
          <w:sz w:val="24"/>
          <w:szCs w:val="24"/>
        </w:rPr>
        <w:t>и введением финансовых санкций.</w:t>
      </w:r>
    </w:p>
    <w:p w:rsidR="00ED71C0" w:rsidRDefault="000A16E5" w:rsidP="0015016A">
      <w:pPr>
        <w:spacing w:before="120" w:after="120"/>
        <w:jc w:val="both"/>
        <w:rPr>
          <w:rFonts w:ascii="Times New Roman" w:hAnsi="Times New Roman" w:cs="Times New Roman"/>
          <w:sz w:val="24"/>
          <w:szCs w:val="24"/>
        </w:rPr>
      </w:pPr>
      <w:r w:rsidRPr="000A16E5">
        <w:rPr>
          <w:rFonts w:ascii="Times New Roman" w:hAnsi="Times New Roman" w:cs="Times New Roman"/>
          <w:i/>
          <w:sz w:val="24"/>
          <w:szCs w:val="24"/>
        </w:rPr>
        <w:t>Подстройка платежного баланса</w:t>
      </w:r>
      <w:r>
        <w:rPr>
          <w:rFonts w:ascii="Times New Roman" w:hAnsi="Times New Roman" w:cs="Times New Roman"/>
          <w:sz w:val="24"/>
          <w:szCs w:val="24"/>
        </w:rPr>
        <w:t xml:space="preserve"> к с</w:t>
      </w:r>
      <w:r w:rsidR="00ED71C0" w:rsidRPr="00ED71C0">
        <w:rPr>
          <w:rFonts w:ascii="Times New Roman" w:hAnsi="Times New Roman" w:cs="Times New Roman"/>
          <w:sz w:val="24"/>
          <w:szCs w:val="24"/>
        </w:rPr>
        <w:t>толь сильно</w:t>
      </w:r>
      <w:r>
        <w:rPr>
          <w:rFonts w:ascii="Times New Roman" w:hAnsi="Times New Roman" w:cs="Times New Roman"/>
          <w:sz w:val="24"/>
          <w:szCs w:val="24"/>
        </w:rPr>
        <w:t>му</w:t>
      </w:r>
      <w:r w:rsidR="00ED71C0" w:rsidRPr="00ED71C0">
        <w:rPr>
          <w:rFonts w:ascii="Times New Roman" w:hAnsi="Times New Roman" w:cs="Times New Roman"/>
          <w:sz w:val="24"/>
          <w:szCs w:val="24"/>
        </w:rPr>
        <w:t xml:space="preserve"> изменени</w:t>
      </w:r>
      <w:r>
        <w:rPr>
          <w:rFonts w:ascii="Times New Roman" w:hAnsi="Times New Roman" w:cs="Times New Roman"/>
          <w:sz w:val="24"/>
          <w:szCs w:val="24"/>
        </w:rPr>
        <w:t>ю</w:t>
      </w:r>
      <w:r w:rsidR="00ED71C0" w:rsidRPr="00ED71C0">
        <w:rPr>
          <w:rFonts w:ascii="Times New Roman" w:hAnsi="Times New Roman" w:cs="Times New Roman"/>
          <w:sz w:val="24"/>
          <w:szCs w:val="24"/>
        </w:rPr>
        <w:t xml:space="preserve"> равновесных </w:t>
      </w:r>
      <w:r w:rsidR="008823F8">
        <w:rPr>
          <w:rFonts w:ascii="Times New Roman" w:hAnsi="Times New Roman" w:cs="Times New Roman"/>
          <w:sz w:val="24"/>
          <w:szCs w:val="24"/>
        </w:rPr>
        <w:t xml:space="preserve">(ценовых) </w:t>
      </w:r>
      <w:r w:rsidR="00ED71C0" w:rsidRPr="00ED71C0">
        <w:rPr>
          <w:rFonts w:ascii="Times New Roman" w:hAnsi="Times New Roman" w:cs="Times New Roman"/>
          <w:sz w:val="24"/>
          <w:szCs w:val="24"/>
        </w:rPr>
        <w:t>условий торговли треб</w:t>
      </w:r>
      <w:r w:rsidR="008823F8">
        <w:rPr>
          <w:rFonts w:ascii="Times New Roman" w:hAnsi="Times New Roman" w:cs="Times New Roman"/>
          <w:sz w:val="24"/>
          <w:szCs w:val="24"/>
        </w:rPr>
        <w:t>ует</w:t>
      </w:r>
      <w:r w:rsidR="00ED71C0" w:rsidRPr="00ED71C0">
        <w:rPr>
          <w:rFonts w:ascii="Times New Roman" w:hAnsi="Times New Roman" w:cs="Times New Roman"/>
          <w:sz w:val="24"/>
          <w:szCs w:val="24"/>
        </w:rPr>
        <w:t xml:space="preserve"> перехода к </w:t>
      </w:r>
      <w:r w:rsidR="00ED71C0" w:rsidRPr="000A16E5">
        <w:rPr>
          <w:rFonts w:ascii="Times New Roman" w:hAnsi="Times New Roman" w:cs="Times New Roman"/>
          <w:b/>
          <w:sz w:val="24"/>
          <w:szCs w:val="24"/>
        </w:rPr>
        <w:t>новому внутреннему равновесию</w:t>
      </w:r>
      <w:r w:rsidR="00ED71C0" w:rsidRPr="00ED71C0">
        <w:rPr>
          <w:rFonts w:ascii="Times New Roman" w:hAnsi="Times New Roman" w:cs="Times New Roman"/>
          <w:sz w:val="24"/>
          <w:szCs w:val="24"/>
        </w:rPr>
        <w:t xml:space="preserve"> экономики с более низким уровнем потребления импорта и/или более высоким уровнем </w:t>
      </w:r>
      <w:proofErr w:type="spellStart"/>
      <w:r w:rsidR="00ED71C0" w:rsidRPr="00ED71C0">
        <w:rPr>
          <w:rFonts w:ascii="Times New Roman" w:hAnsi="Times New Roman" w:cs="Times New Roman"/>
          <w:sz w:val="24"/>
          <w:szCs w:val="24"/>
        </w:rPr>
        <w:t>ненефтегазового</w:t>
      </w:r>
      <w:proofErr w:type="spellEnd"/>
      <w:r w:rsidR="00ED71C0" w:rsidRPr="00ED71C0">
        <w:rPr>
          <w:rFonts w:ascii="Times New Roman" w:hAnsi="Times New Roman" w:cs="Times New Roman"/>
          <w:sz w:val="24"/>
          <w:szCs w:val="24"/>
        </w:rPr>
        <w:t xml:space="preserve"> экспорта.</w:t>
      </w:r>
      <w:r w:rsidR="008823F8">
        <w:rPr>
          <w:rFonts w:ascii="Times New Roman" w:hAnsi="Times New Roman" w:cs="Times New Roman"/>
          <w:sz w:val="24"/>
          <w:szCs w:val="24"/>
        </w:rPr>
        <w:t xml:space="preserve"> </w:t>
      </w:r>
      <w:r w:rsidR="00ED71C0" w:rsidRPr="008823F8">
        <w:rPr>
          <w:rFonts w:ascii="Times New Roman" w:hAnsi="Times New Roman" w:cs="Times New Roman"/>
          <w:sz w:val="24"/>
          <w:szCs w:val="24"/>
        </w:rPr>
        <w:t xml:space="preserve">Для перехода к новому равновесию требуется </w:t>
      </w:r>
      <w:r w:rsidR="00ED71C0" w:rsidRPr="008823F8">
        <w:rPr>
          <w:rFonts w:ascii="Times New Roman" w:hAnsi="Times New Roman" w:cs="Times New Roman"/>
          <w:i/>
          <w:sz w:val="24"/>
          <w:szCs w:val="24"/>
        </w:rPr>
        <w:t>изменение структуры экономики</w:t>
      </w:r>
      <w:r w:rsidR="00ED71C0" w:rsidRPr="00ED71C0">
        <w:rPr>
          <w:rFonts w:ascii="Times New Roman" w:hAnsi="Times New Roman" w:cs="Times New Roman"/>
          <w:sz w:val="24"/>
          <w:szCs w:val="24"/>
        </w:rPr>
        <w:t xml:space="preserve">, </w:t>
      </w:r>
      <w:r w:rsidR="008823F8">
        <w:rPr>
          <w:rFonts w:ascii="Times New Roman" w:hAnsi="Times New Roman" w:cs="Times New Roman"/>
          <w:sz w:val="24"/>
          <w:szCs w:val="24"/>
        </w:rPr>
        <w:t xml:space="preserve">а </w:t>
      </w:r>
      <w:proofErr w:type="gramStart"/>
      <w:r w:rsidR="00ED71C0" w:rsidRPr="00ED71C0">
        <w:rPr>
          <w:rFonts w:ascii="Times New Roman" w:hAnsi="Times New Roman" w:cs="Times New Roman"/>
          <w:sz w:val="24"/>
          <w:szCs w:val="24"/>
        </w:rPr>
        <w:t>механизм</w:t>
      </w:r>
      <w:proofErr w:type="gramEnd"/>
      <w:r w:rsidR="00ED71C0" w:rsidRPr="00ED71C0">
        <w:rPr>
          <w:rFonts w:ascii="Times New Roman" w:hAnsi="Times New Roman" w:cs="Times New Roman"/>
          <w:sz w:val="24"/>
          <w:szCs w:val="24"/>
        </w:rPr>
        <w:t xml:space="preserve"> обеспечивающий такую трансформацию – </w:t>
      </w:r>
      <w:r w:rsidR="00ED71C0" w:rsidRPr="008823F8">
        <w:rPr>
          <w:rFonts w:ascii="Times New Roman" w:hAnsi="Times New Roman" w:cs="Times New Roman"/>
          <w:i/>
          <w:sz w:val="24"/>
          <w:szCs w:val="24"/>
        </w:rPr>
        <w:t>изменение секторальной структуры цен</w:t>
      </w:r>
      <w:r w:rsidR="00ED71C0" w:rsidRPr="00ED71C0">
        <w:rPr>
          <w:rFonts w:ascii="Times New Roman" w:hAnsi="Times New Roman" w:cs="Times New Roman"/>
          <w:sz w:val="24"/>
          <w:szCs w:val="24"/>
        </w:rPr>
        <w:t xml:space="preserve">, т.е. снижение цен в </w:t>
      </w:r>
      <w:proofErr w:type="spellStart"/>
      <w:r w:rsidR="00ED71C0" w:rsidRPr="00ED71C0">
        <w:rPr>
          <w:rFonts w:ascii="Times New Roman" w:hAnsi="Times New Roman" w:cs="Times New Roman"/>
          <w:sz w:val="24"/>
          <w:szCs w:val="24"/>
        </w:rPr>
        <w:t>неторгуемых</w:t>
      </w:r>
      <w:proofErr w:type="spellEnd"/>
      <w:r w:rsidR="00ED71C0" w:rsidRPr="00ED71C0">
        <w:rPr>
          <w:rFonts w:ascii="Times New Roman" w:hAnsi="Times New Roman" w:cs="Times New Roman"/>
          <w:sz w:val="24"/>
          <w:szCs w:val="24"/>
        </w:rPr>
        <w:t xml:space="preserve"> секторах относительно цен в торгуемых секторах.</w:t>
      </w:r>
    </w:p>
    <w:p w:rsidR="008823F8" w:rsidRDefault="006E5ACF" w:rsidP="0015016A">
      <w:pPr>
        <w:spacing w:before="120" w:after="120"/>
        <w:jc w:val="both"/>
        <w:rPr>
          <w:rFonts w:ascii="Times New Roman" w:hAnsi="Times New Roman" w:cs="Times New Roman"/>
          <w:sz w:val="24"/>
          <w:szCs w:val="24"/>
        </w:rPr>
      </w:pPr>
      <w:r w:rsidRPr="008823F8">
        <w:rPr>
          <w:rFonts w:ascii="Times New Roman" w:hAnsi="Times New Roman" w:cs="Times New Roman"/>
          <w:sz w:val="24"/>
          <w:szCs w:val="24"/>
        </w:rPr>
        <w:t xml:space="preserve">При этом изменения </w:t>
      </w:r>
      <w:r>
        <w:rPr>
          <w:rFonts w:ascii="Times New Roman" w:hAnsi="Times New Roman" w:cs="Times New Roman"/>
          <w:sz w:val="24"/>
          <w:szCs w:val="24"/>
        </w:rPr>
        <w:t xml:space="preserve">также </w:t>
      </w:r>
      <w:r w:rsidRPr="008823F8">
        <w:rPr>
          <w:rFonts w:ascii="Times New Roman" w:hAnsi="Times New Roman" w:cs="Times New Roman"/>
          <w:sz w:val="24"/>
          <w:szCs w:val="24"/>
        </w:rPr>
        <w:t xml:space="preserve">касаются структуры национального дохода по его источникам (рост доли корпоративных прибылей в целях ускорения перемещения капитала), структуры внутреннего спроса (рост доли инвестиций), занятости и импорта. </w:t>
      </w:r>
      <w:r>
        <w:rPr>
          <w:rFonts w:ascii="Times New Roman" w:hAnsi="Times New Roman" w:cs="Times New Roman"/>
          <w:sz w:val="24"/>
          <w:szCs w:val="24"/>
        </w:rPr>
        <w:t xml:space="preserve">Изменения в структуре экономики, </w:t>
      </w:r>
      <w:r w:rsidRPr="008823F8">
        <w:rPr>
          <w:rFonts w:ascii="Times New Roman" w:hAnsi="Times New Roman" w:cs="Times New Roman"/>
          <w:sz w:val="24"/>
          <w:szCs w:val="24"/>
        </w:rPr>
        <w:t>произошедшие вследствие масштабного изменения относительных цен в 1998 году, могут послужить наглядным примером</w:t>
      </w:r>
      <w:r w:rsidR="008823F8" w:rsidRPr="008823F8">
        <w:rPr>
          <w:rFonts w:ascii="Times New Roman" w:hAnsi="Times New Roman" w:cs="Times New Roman"/>
          <w:sz w:val="24"/>
          <w:szCs w:val="24"/>
        </w:rPr>
        <w:t>.</w:t>
      </w:r>
    </w:p>
    <w:tbl>
      <w:tblPr>
        <w:tblStyle w:val="Smalltable"/>
        <w:tblW w:w="11591" w:type="dxa"/>
        <w:tblInd w:w="-823" w:type="dxa"/>
        <w:tblLook w:val="04A0" w:firstRow="1" w:lastRow="0" w:firstColumn="1" w:lastColumn="0" w:noHBand="0" w:noVBand="1"/>
      </w:tblPr>
      <w:tblGrid>
        <w:gridCol w:w="5061"/>
        <w:gridCol w:w="222"/>
        <w:gridCol w:w="5330"/>
        <w:gridCol w:w="978"/>
      </w:tblGrid>
      <w:tr w:rsidR="005A3429" w:rsidRPr="008823F8" w:rsidTr="005A3429">
        <w:trPr>
          <w:gridAfter w:val="1"/>
          <w:wAfter w:w="978" w:type="dxa"/>
          <w:trHeight w:val="198"/>
        </w:trPr>
        <w:tc>
          <w:tcPr>
            <w:tcW w:w="5061" w:type="dxa"/>
            <w:shd w:val="clear" w:color="auto" w:fill="auto"/>
          </w:tcPr>
          <w:p w:rsidR="008823F8" w:rsidRPr="008823F8" w:rsidRDefault="008823F8" w:rsidP="00FA1C67">
            <w:pPr>
              <w:suppressAutoHyphens/>
              <w:spacing w:before="120" w:after="40"/>
              <w:rPr>
                <w:rFonts w:ascii="Times New Roman" w:hAnsi="Times New Roman"/>
                <w:b/>
                <w:sz w:val="24"/>
                <w:szCs w:val="24"/>
                <w:lang w:val="ru-RU" w:bidi="ml-IN"/>
              </w:rPr>
            </w:pPr>
            <w:r w:rsidRPr="008823F8">
              <w:rPr>
                <w:rFonts w:ascii="Times New Roman" w:hAnsi="Times New Roman"/>
                <w:b/>
                <w:sz w:val="24"/>
                <w:szCs w:val="24"/>
                <w:lang w:val="ru-RU" w:bidi="ml-IN"/>
              </w:rPr>
              <w:t>Структура ВВП по источникам доходов</w:t>
            </w:r>
          </w:p>
        </w:tc>
        <w:tc>
          <w:tcPr>
            <w:tcW w:w="222" w:type="dxa"/>
            <w:shd w:val="clear" w:color="auto" w:fill="auto"/>
          </w:tcPr>
          <w:p w:rsidR="008823F8" w:rsidRPr="008823F8" w:rsidRDefault="008823F8" w:rsidP="00FA1C67">
            <w:pPr>
              <w:suppressAutoHyphens/>
              <w:spacing w:before="120" w:after="40"/>
              <w:rPr>
                <w:rFonts w:ascii="Times New Roman" w:hAnsi="Times New Roman"/>
                <w:sz w:val="24"/>
                <w:szCs w:val="24"/>
                <w:lang w:val="ru-RU" w:bidi="ml-IN"/>
              </w:rPr>
            </w:pPr>
          </w:p>
        </w:tc>
        <w:tc>
          <w:tcPr>
            <w:tcW w:w="5330" w:type="dxa"/>
            <w:shd w:val="clear" w:color="auto" w:fill="auto"/>
          </w:tcPr>
          <w:p w:rsidR="008823F8" w:rsidRPr="008823F8" w:rsidRDefault="008823F8" w:rsidP="00FA1C67">
            <w:pPr>
              <w:suppressAutoHyphens/>
              <w:spacing w:before="120" w:after="40"/>
              <w:rPr>
                <w:rFonts w:ascii="Times New Roman" w:hAnsi="Times New Roman"/>
                <w:b/>
                <w:sz w:val="24"/>
                <w:szCs w:val="24"/>
                <w:lang w:val="ru-RU" w:bidi="ml-IN"/>
              </w:rPr>
            </w:pPr>
            <w:r w:rsidRPr="008823F8">
              <w:rPr>
                <w:rFonts w:ascii="Times New Roman" w:hAnsi="Times New Roman"/>
                <w:b/>
                <w:sz w:val="24"/>
                <w:szCs w:val="24"/>
                <w:lang w:val="ru-RU" w:bidi="ml-IN"/>
              </w:rPr>
              <w:t xml:space="preserve">Секторальное соотношение занятости </w:t>
            </w:r>
          </w:p>
        </w:tc>
      </w:tr>
      <w:tr w:rsidR="005A3429" w:rsidRPr="008823F8" w:rsidTr="005A3429">
        <w:trPr>
          <w:trHeight w:hRule="exact" w:val="28"/>
        </w:trPr>
        <w:tc>
          <w:tcPr>
            <w:tcW w:w="5061" w:type="dxa"/>
            <w:tcBorders>
              <w:bottom w:val="single" w:sz="4" w:space="0" w:color="auto"/>
            </w:tcBorders>
            <w:shd w:val="clear" w:color="auto" w:fill="auto"/>
          </w:tcPr>
          <w:p w:rsidR="008823F8" w:rsidRPr="008823F8" w:rsidRDefault="008823F8" w:rsidP="00FA1C67">
            <w:pPr>
              <w:rPr>
                <w:rFonts w:ascii="Times New Roman" w:hAnsi="Times New Roman"/>
                <w:lang w:bidi="ml-IN"/>
              </w:rPr>
            </w:pPr>
          </w:p>
        </w:tc>
        <w:tc>
          <w:tcPr>
            <w:tcW w:w="222" w:type="dxa"/>
            <w:shd w:val="clear" w:color="auto" w:fill="auto"/>
          </w:tcPr>
          <w:p w:rsidR="008823F8" w:rsidRPr="008823F8" w:rsidRDefault="008823F8" w:rsidP="00FA1C67">
            <w:pPr>
              <w:rPr>
                <w:rFonts w:ascii="Times New Roman" w:hAnsi="Times New Roman"/>
                <w:lang w:bidi="ml-IN"/>
              </w:rPr>
            </w:pPr>
          </w:p>
        </w:tc>
        <w:tc>
          <w:tcPr>
            <w:tcW w:w="5330" w:type="dxa"/>
            <w:tcBorders>
              <w:bottom w:val="single" w:sz="4" w:space="0" w:color="auto"/>
            </w:tcBorders>
            <w:shd w:val="clear" w:color="auto" w:fill="auto"/>
          </w:tcPr>
          <w:p w:rsidR="008823F8" w:rsidRPr="008823F8" w:rsidRDefault="008823F8" w:rsidP="00FA1C67">
            <w:pPr>
              <w:rPr>
                <w:rFonts w:ascii="Times New Roman" w:hAnsi="Times New Roman"/>
                <w:lang w:bidi="ml-IN"/>
              </w:rPr>
            </w:pPr>
          </w:p>
        </w:tc>
        <w:tc>
          <w:tcPr>
            <w:tcW w:w="978" w:type="dxa"/>
            <w:shd w:val="clear" w:color="auto" w:fill="auto"/>
          </w:tcPr>
          <w:p w:rsidR="008823F8" w:rsidRPr="008823F8" w:rsidRDefault="008823F8" w:rsidP="00FA1C67">
            <w:pPr>
              <w:rPr>
                <w:rFonts w:ascii="Times New Roman" w:hAnsi="Times New Roman"/>
                <w:lang w:bidi="ml-IN"/>
              </w:rPr>
            </w:pPr>
          </w:p>
        </w:tc>
      </w:tr>
      <w:tr w:rsidR="005A3429" w:rsidRPr="008823F8" w:rsidTr="005A3429">
        <w:tblPrEx>
          <w:tblCellMar>
            <w:left w:w="108" w:type="dxa"/>
            <w:right w:w="108" w:type="dxa"/>
          </w:tblCellMar>
        </w:tblPrEx>
        <w:trPr>
          <w:gridAfter w:val="1"/>
          <w:wAfter w:w="978" w:type="dxa"/>
          <w:trHeight w:val="2200"/>
        </w:trPr>
        <w:tc>
          <w:tcPr>
            <w:tcW w:w="5061" w:type="dxa"/>
            <w:tcBorders>
              <w:top w:val="single" w:sz="4" w:space="0" w:color="auto"/>
              <w:bottom w:val="single" w:sz="4" w:space="0" w:color="auto"/>
            </w:tcBorders>
            <w:shd w:val="clear" w:color="auto" w:fill="auto"/>
            <w:tcMar>
              <w:left w:w="0" w:type="nil"/>
              <w:right w:w="0" w:type="nil"/>
            </w:tcMar>
            <w:vAlign w:val="center"/>
          </w:tcPr>
          <w:p w:rsidR="008823F8" w:rsidRPr="008823F8" w:rsidRDefault="005A3429" w:rsidP="004F621B">
            <w:pPr>
              <w:jc w:val="center"/>
              <w:rPr>
                <w:rFonts w:ascii="Times New Roman" w:hAnsi="Times New Roman"/>
                <w:lang w:bidi="ml-IN"/>
              </w:rPr>
            </w:pPr>
            <w:r>
              <w:rPr>
                <w:noProof/>
                <w:lang w:eastAsia="ru-RU"/>
              </w:rPr>
              <w:drawing>
                <wp:inline distT="0" distB="0" distL="0" distR="0" wp14:anchorId="323251B4" wp14:editId="4F752B8C">
                  <wp:extent cx="3067050" cy="2095102"/>
                  <wp:effectExtent l="0" t="0" r="0" b="63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222" w:type="dxa"/>
            <w:shd w:val="clear" w:color="auto" w:fill="auto"/>
            <w:tcMar>
              <w:left w:w="0" w:type="nil"/>
              <w:right w:w="0" w:type="nil"/>
            </w:tcMar>
          </w:tcPr>
          <w:p w:rsidR="008823F8" w:rsidRPr="008823F8" w:rsidRDefault="008823F8" w:rsidP="00FA1C67">
            <w:pPr>
              <w:rPr>
                <w:rFonts w:ascii="Times New Roman" w:hAnsi="Times New Roman"/>
                <w:lang w:bidi="ml-IN"/>
              </w:rPr>
            </w:pPr>
          </w:p>
        </w:tc>
        <w:tc>
          <w:tcPr>
            <w:tcW w:w="5330" w:type="dxa"/>
            <w:tcBorders>
              <w:top w:val="single" w:sz="4" w:space="0" w:color="auto"/>
              <w:bottom w:val="single" w:sz="4" w:space="0" w:color="auto"/>
            </w:tcBorders>
            <w:shd w:val="clear" w:color="auto" w:fill="auto"/>
            <w:tcMar>
              <w:left w:w="0" w:type="nil"/>
              <w:right w:w="0" w:type="nil"/>
            </w:tcMar>
            <w:vAlign w:val="center"/>
          </w:tcPr>
          <w:p w:rsidR="008823F8" w:rsidRPr="008823F8" w:rsidRDefault="005A3429" w:rsidP="004F621B">
            <w:pPr>
              <w:jc w:val="center"/>
              <w:rPr>
                <w:rFonts w:ascii="Times New Roman" w:hAnsi="Times New Roman"/>
                <w:lang w:bidi="ml-IN"/>
              </w:rPr>
            </w:pPr>
            <w:r>
              <w:rPr>
                <w:noProof/>
                <w:lang w:eastAsia="ru-RU"/>
              </w:rPr>
              <w:drawing>
                <wp:inline distT="0" distB="0" distL="0" distR="0" wp14:anchorId="5D148CCC" wp14:editId="786A605F">
                  <wp:extent cx="3247390" cy="2105025"/>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5A3429" w:rsidRPr="008823F8" w:rsidTr="005A3429">
        <w:trPr>
          <w:gridAfter w:val="1"/>
          <w:wAfter w:w="978" w:type="dxa"/>
          <w:trHeight w:val="198"/>
        </w:trPr>
        <w:tc>
          <w:tcPr>
            <w:tcW w:w="5061" w:type="dxa"/>
            <w:tcBorders>
              <w:top w:val="single" w:sz="4" w:space="0" w:color="auto"/>
            </w:tcBorders>
            <w:shd w:val="clear" w:color="auto" w:fill="auto"/>
          </w:tcPr>
          <w:p w:rsidR="008823F8" w:rsidRPr="00255A78" w:rsidRDefault="008823F8" w:rsidP="00FA1C67">
            <w:pPr>
              <w:suppressAutoHyphens/>
              <w:spacing w:after="240" w:line="160" w:lineRule="atLeast"/>
              <w:rPr>
                <w:rFonts w:ascii="Times New Roman" w:hAnsi="Times New Roman"/>
                <w:i/>
                <w:sz w:val="11"/>
                <w:szCs w:val="11"/>
                <w:lang w:val="ru-RU" w:bidi="ml-IN"/>
              </w:rPr>
            </w:pPr>
            <w:r w:rsidRPr="00255A78">
              <w:rPr>
                <w:rFonts w:ascii="Times New Roman" w:hAnsi="Times New Roman"/>
                <w:i/>
                <w:lang w:val="ru-RU" w:bidi="ml-IN"/>
              </w:rPr>
              <w:t>Источник:</w:t>
            </w:r>
            <w:r w:rsidRPr="008823F8">
              <w:rPr>
                <w:rFonts w:ascii="Times New Roman" w:hAnsi="Times New Roman"/>
                <w:i/>
                <w:lang w:val="en-GB" w:bidi="ml-IN"/>
              </w:rPr>
              <w:t> </w:t>
            </w:r>
            <w:r w:rsidRPr="00255A78">
              <w:rPr>
                <w:rFonts w:ascii="Times New Roman" w:hAnsi="Times New Roman"/>
                <w:i/>
                <w:lang w:val="ru-RU" w:bidi="ml-IN"/>
              </w:rPr>
              <w:t>Росстат</w:t>
            </w:r>
            <w:r w:rsidR="00255A78">
              <w:rPr>
                <w:rFonts w:ascii="Times New Roman" w:hAnsi="Times New Roman"/>
                <w:i/>
                <w:lang w:val="ru-RU" w:bidi="ml-IN"/>
              </w:rPr>
              <w:t xml:space="preserve"> * с корректировкой на изменение методологии ВВП</w:t>
            </w:r>
          </w:p>
        </w:tc>
        <w:tc>
          <w:tcPr>
            <w:tcW w:w="222" w:type="dxa"/>
            <w:shd w:val="clear" w:color="auto" w:fill="auto"/>
          </w:tcPr>
          <w:p w:rsidR="008823F8" w:rsidRPr="00255A78" w:rsidRDefault="008823F8" w:rsidP="00FA1C67">
            <w:pPr>
              <w:suppressAutoHyphens/>
              <w:spacing w:after="240" w:line="160" w:lineRule="atLeast"/>
              <w:rPr>
                <w:rFonts w:ascii="Times New Roman" w:hAnsi="Times New Roman"/>
                <w:sz w:val="11"/>
                <w:szCs w:val="11"/>
                <w:lang w:val="ru-RU" w:bidi="ml-IN"/>
              </w:rPr>
            </w:pPr>
          </w:p>
        </w:tc>
        <w:tc>
          <w:tcPr>
            <w:tcW w:w="5330" w:type="dxa"/>
            <w:tcBorders>
              <w:top w:val="single" w:sz="4" w:space="0" w:color="auto"/>
            </w:tcBorders>
            <w:shd w:val="clear" w:color="auto" w:fill="auto"/>
          </w:tcPr>
          <w:p w:rsidR="008823F8" w:rsidRPr="008823F8" w:rsidRDefault="008823F8" w:rsidP="00FA1C67">
            <w:pPr>
              <w:suppressAutoHyphens/>
              <w:spacing w:after="240" w:line="160" w:lineRule="atLeast"/>
              <w:rPr>
                <w:rFonts w:ascii="Times New Roman" w:hAnsi="Times New Roman"/>
                <w:i/>
                <w:sz w:val="11"/>
                <w:szCs w:val="11"/>
                <w:lang w:bidi="ml-IN"/>
              </w:rPr>
            </w:pPr>
            <w:proofErr w:type="spellStart"/>
            <w:r w:rsidRPr="008823F8">
              <w:rPr>
                <w:rFonts w:ascii="Times New Roman" w:hAnsi="Times New Roman"/>
                <w:i/>
                <w:lang w:val="en-GB" w:bidi="ml-IN"/>
              </w:rPr>
              <w:t>Источник</w:t>
            </w:r>
            <w:proofErr w:type="spellEnd"/>
            <w:r w:rsidRPr="008823F8">
              <w:rPr>
                <w:rFonts w:ascii="Times New Roman" w:hAnsi="Times New Roman"/>
                <w:i/>
                <w:lang w:val="en-GB" w:bidi="ml-IN"/>
              </w:rPr>
              <w:t>: </w:t>
            </w:r>
            <w:proofErr w:type="spellStart"/>
            <w:r w:rsidRPr="008823F8">
              <w:rPr>
                <w:rFonts w:ascii="Times New Roman" w:hAnsi="Times New Roman"/>
                <w:i/>
                <w:lang w:bidi="ml-IN"/>
              </w:rPr>
              <w:t>Росстат</w:t>
            </w:r>
            <w:proofErr w:type="spellEnd"/>
          </w:p>
        </w:tc>
      </w:tr>
    </w:tbl>
    <w:p w:rsidR="008823F8" w:rsidRDefault="006E5ACF" w:rsidP="00255A78">
      <w:pPr>
        <w:spacing w:before="120" w:after="120"/>
        <w:jc w:val="both"/>
        <w:rPr>
          <w:rFonts w:ascii="Times New Roman" w:hAnsi="Times New Roman" w:cs="Times New Roman"/>
          <w:sz w:val="24"/>
          <w:szCs w:val="24"/>
        </w:rPr>
      </w:pPr>
      <w:r w:rsidRPr="008823F8">
        <w:rPr>
          <w:rFonts w:ascii="Times New Roman" w:hAnsi="Times New Roman" w:cs="Times New Roman"/>
          <w:sz w:val="24"/>
          <w:szCs w:val="24"/>
        </w:rPr>
        <w:t xml:space="preserve">Структурная перестройка экономики после изменения относительных цен </w:t>
      </w:r>
      <w:r w:rsidRPr="008823F8">
        <w:rPr>
          <w:rFonts w:ascii="Times New Roman" w:hAnsi="Times New Roman" w:cs="Times New Roman"/>
          <w:sz w:val="24"/>
          <w:szCs w:val="24"/>
          <w:u w:val="single"/>
        </w:rPr>
        <w:t xml:space="preserve">на практике всегда сопровождается снижением </w:t>
      </w:r>
      <w:r>
        <w:rPr>
          <w:rFonts w:ascii="Times New Roman" w:hAnsi="Times New Roman" w:cs="Times New Roman"/>
          <w:sz w:val="24"/>
          <w:szCs w:val="24"/>
          <w:u w:val="single"/>
        </w:rPr>
        <w:t>потенциального уровня выпуска</w:t>
      </w:r>
      <w:r w:rsidRPr="008823F8">
        <w:rPr>
          <w:rFonts w:ascii="Times New Roman" w:hAnsi="Times New Roman" w:cs="Times New Roman"/>
          <w:sz w:val="24"/>
          <w:szCs w:val="24"/>
        </w:rPr>
        <w:t>, а масштаб потерь зависит от степени мобильности факторов производства (труда и капитала) и издержек их перемещения.</w:t>
      </w:r>
      <w:r>
        <w:rPr>
          <w:rFonts w:ascii="Times New Roman" w:hAnsi="Times New Roman" w:cs="Times New Roman"/>
          <w:sz w:val="24"/>
          <w:szCs w:val="24"/>
        </w:rPr>
        <w:t xml:space="preserve"> </w:t>
      </w:r>
      <w:proofErr w:type="gramStart"/>
      <w:r w:rsidRPr="008823F8">
        <w:rPr>
          <w:rFonts w:ascii="Times New Roman" w:hAnsi="Times New Roman" w:cs="Times New Roman"/>
          <w:sz w:val="24"/>
          <w:szCs w:val="24"/>
        </w:rPr>
        <w:t xml:space="preserve">России </w:t>
      </w:r>
      <w:r>
        <w:rPr>
          <w:rFonts w:ascii="Times New Roman" w:hAnsi="Times New Roman" w:cs="Times New Roman"/>
          <w:sz w:val="24"/>
          <w:szCs w:val="24"/>
        </w:rPr>
        <w:t xml:space="preserve">присуще относительно низкая мобильность </w:t>
      </w:r>
      <w:r w:rsidRPr="008823F8">
        <w:rPr>
          <w:rFonts w:ascii="Times New Roman" w:hAnsi="Times New Roman" w:cs="Times New Roman"/>
          <w:sz w:val="24"/>
          <w:szCs w:val="24"/>
        </w:rPr>
        <w:t>труда и капитала</w:t>
      </w:r>
      <w:r>
        <w:rPr>
          <w:rFonts w:ascii="Times New Roman" w:hAnsi="Times New Roman" w:cs="Times New Roman"/>
          <w:sz w:val="24"/>
          <w:szCs w:val="24"/>
        </w:rPr>
        <w:t xml:space="preserve"> и высокие </w:t>
      </w:r>
      <w:r w:rsidRPr="008823F8">
        <w:rPr>
          <w:rFonts w:ascii="Times New Roman" w:hAnsi="Times New Roman" w:cs="Times New Roman"/>
          <w:sz w:val="24"/>
          <w:szCs w:val="24"/>
        </w:rPr>
        <w:t>издержки их перемещения в силу: i) высокой монополизации и государственного участия (барьеры для входа/выхода, поддержка неэффективных</w:t>
      </w:r>
      <w:r>
        <w:rPr>
          <w:rFonts w:ascii="Times New Roman" w:hAnsi="Times New Roman" w:cs="Times New Roman"/>
          <w:sz w:val="24"/>
          <w:szCs w:val="24"/>
        </w:rPr>
        <w:t xml:space="preserve"> компаний</w:t>
      </w:r>
      <w:r w:rsidRPr="008823F8">
        <w:rPr>
          <w:rFonts w:ascii="Times New Roman" w:hAnsi="Times New Roman" w:cs="Times New Roman"/>
          <w:sz w:val="24"/>
          <w:szCs w:val="24"/>
        </w:rPr>
        <w:t xml:space="preserve">); </w:t>
      </w:r>
      <w:proofErr w:type="spellStart"/>
      <w:r w:rsidRPr="008823F8">
        <w:rPr>
          <w:rFonts w:ascii="Times New Roman" w:hAnsi="Times New Roman" w:cs="Times New Roman"/>
          <w:sz w:val="24"/>
          <w:szCs w:val="24"/>
        </w:rPr>
        <w:t>ii</w:t>
      </w:r>
      <w:proofErr w:type="spellEnd"/>
      <w:r w:rsidRPr="008823F8">
        <w:rPr>
          <w:rFonts w:ascii="Times New Roman" w:hAnsi="Times New Roman" w:cs="Times New Roman"/>
          <w:sz w:val="24"/>
          <w:szCs w:val="24"/>
        </w:rPr>
        <w:t xml:space="preserve">) </w:t>
      </w:r>
      <w:proofErr w:type="spellStart"/>
      <w:r w:rsidRPr="008823F8">
        <w:rPr>
          <w:rFonts w:ascii="Times New Roman" w:hAnsi="Times New Roman" w:cs="Times New Roman"/>
          <w:sz w:val="24"/>
          <w:szCs w:val="24"/>
        </w:rPr>
        <w:t>зарегулированности</w:t>
      </w:r>
      <w:proofErr w:type="spellEnd"/>
      <w:r w:rsidRPr="008823F8">
        <w:rPr>
          <w:rFonts w:ascii="Times New Roman" w:hAnsi="Times New Roman" w:cs="Times New Roman"/>
          <w:sz w:val="24"/>
          <w:szCs w:val="24"/>
        </w:rPr>
        <w:t xml:space="preserve">; </w:t>
      </w:r>
      <w:proofErr w:type="spellStart"/>
      <w:r w:rsidRPr="008823F8">
        <w:rPr>
          <w:rFonts w:ascii="Times New Roman" w:hAnsi="Times New Roman" w:cs="Times New Roman"/>
          <w:sz w:val="24"/>
          <w:szCs w:val="24"/>
        </w:rPr>
        <w:t>iii</w:t>
      </w:r>
      <w:proofErr w:type="spellEnd"/>
      <w:r w:rsidRPr="008823F8">
        <w:rPr>
          <w:rFonts w:ascii="Times New Roman" w:hAnsi="Times New Roman" w:cs="Times New Roman"/>
          <w:sz w:val="24"/>
          <w:szCs w:val="24"/>
        </w:rPr>
        <w:t xml:space="preserve">) слабости институтов защиты собственности; </w:t>
      </w:r>
      <w:proofErr w:type="spellStart"/>
      <w:r w:rsidRPr="008823F8">
        <w:rPr>
          <w:rFonts w:ascii="Times New Roman" w:hAnsi="Times New Roman" w:cs="Times New Roman"/>
          <w:sz w:val="24"/>
          <w:szCs w:val="24"/>
        </w:rPr>
        <w:t>iv</w:t>
      </w:r>
      <w:proofErr w:type="spellEnd"/>
      <w:r w:rsidRPr="008823F8">
        <w:rPr>
          <w:rFonts w:ascii="Times New Roman" w:hAnsi="Times New Roman" w:cs="Times New Roman"/>
          <w:sz w:val="24"/>
          <w:szCs w:val="24"/>
        </w:rPr>
        <w:t xml:space="preserve">) слабого развития рыночных институтов смены собственников/менеджеров (механизм банкротства); </w:t>
      </w:r>
      <w:r>
        <w:rPr>
          <w:rFonts w:ascii="Times New Roman" w:hAnsi="Times New Roman" w:cs="Times New Roman"/>
          <w:sz w:val="24"/>
          <w:szCs w:val="24"/>
          <w:lang w:val="en-GB"/>
        </w:rPr>
        <w:t>v</w:t>
      </w:r>
      <w:r w:rsidRPr="008823F8">
        <w:rPr>
          <w:rFonts w:ascii="Times New Roman" w:hAnsi="Times New Roman" w:cs="Times New Roman"/>
          <w:sz w:val="24"/>
          <w:szCs w:val="24"/>
        </w:rPr>
        <w:t>) слабого развития механизмов повышения профессиональной и географической мобильности трудовых ресурсов</w:t>
      </w:r>
      <w:r w:rsidR="008823F8" w:rsidRPr="008823F8">
        <w:rPr>
          <w:rFonts w:ascii="Times New Roman" w:hAnsi="Times New Roman" w:cs="Times New Roman"/>
          <w:sz w:val="24"/>
          <w:szCs w:val="24"/>
        </w:rPr>
        <w:t>.</w:t>
      </w:r>
      <w:proofErr w:type="gramEnd"/>
    </w:p>
    <w:p w:rsidR="007A73FF" w:rsidRDefault="007A73FF" w:rsidP="00255A78">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Таким образом, оптимальная макроэкономическая политика в период адаптации к шокам </w:t>
      </w:r>
      <w:r w:rsidRPr="007A73FF">
        <w:rPr>
          <w:rFonts w:ascii="Times New Roman" w:hAnsi="Times New Roman" w:cs="Times New Roman"/>
          <w:sz w:val="24"/>
          <w:szCs w:val="24"/>
        </w:rPr>
        <w:t xml:space="preserve">должна быть направлена на: 1) </w:t>
      </w:r>
      <w:r w:rsidRPr="007A73FF">
        <w:rPr>
          <w:rFonts w:ascii="Times New Roman" w:hAnsi="Times New Roman" w:cs="Times New Roman"/>
          <w:b/>
          <w:sz w:val="24"/>
          <w:szCs w:val="24"/>
        </w:rPr>
        <w:t>обеспечение скорейшего перехода в равновесное состояние с новой структурой экономики</w:t>
      </w:r>
      <w:r w:rsidRPr="007A73FF">
        <w:rPr>
          <w:rFonts w:ascii="Times New Roman" w:hAnsi="Times New Roman" w:cs="Times New Roman"/>
          <w:sz w:val="24"/>
          <w:szCs w:val="24"/>
        </w:rPr>
        <w:t>;</w:t>
      </w:r>
      <w:r w:rsidR="000A16E5">
        <w:rPr>
          <w:rFonts w:ascii="Times New Roman" w:hAnsi="Times New Roman" w:cs="Times New Roman"/>
          <w:sz w:val="24"/>
          <w:szCs w:val="24"/>
        </w:rPr>
        <w:t xml:space="preserve"> и</w:t>
      </w:r>
      <w:r w:rsidRPr="007A73FF">
        <w:rPr>
          <w:rFonts w:ascii="Times New Roman" w:hAnsi="Times New Roman" w:cs="Times New Roman"/>
          <w:sz w:val="24"/>
          <w:szCs w:val="24"/>
        </w:rPr>
        <w:t xml:space="preserve"> 2) </w:t>
      </w:r>
      <w:r w:rsidRPr="007A73FF">
        <w:rPr>
          <w:rFonts w:ascii="Times New Roman" w:hAnsi="Times New Roman" w:cs="Times New Roman"/>
          <w:b/>
          <w:sz w:val="24"/>
          <w:szCs w:val="24"/>
        </w:rPr>
        <w:t>минимизацию потерь при таком переходе</w:t>
      </w:r>
      <w:r>
        <w:rPr>
          <w:rFonts w:ascii="Times New Roman" w:hAnsi="Times New Roman" w:cs="Times New Roman"/>
          <w:sz w:val="24"/>
          <w:szCs w:val="24"/>
        </w:rPr>
        <w:t xml:space="preserve">. На достижение этих целей и была направлена государственная экономическая политика, включая </w:t>
      </w:r>
      <w:proofErr w:type="gramStart"/>
      <w:r>
        <w:rPr>
          <w:rFonts w:ascii="Times New Roman" w:hAnsi="Times New Roman" w:cs="Times New Roman"/>
          <w:sz w:val="24"/>
          <w:szCs w:val="24"/>
        </w:rPr>
        <w:t>бюджетную</w:t>
      </w:r>
      <w:proofErr w:type="gramEnd"/>
      <w:r>
        <w:rPr>
          <w:rFonts w:ascii="Times New Roman" w:hAnsi="Times New Roman" w:cs="Times New Roman"/>
          <w:sz w:val="24"/>
          <w:szCs w:val="24"/>
        </w:rPr>
        <w:t>, в течение 2015-2016 годов.</w:t>
      </w:r>
    </w:p>
    <w:p w:rsidR="00FE692D" w:rsidRDefault="000A16E5" w:rsidP="00936EF8">
      <w:pPr>
        <w:pStyle w:val="a9"/>
        <w:numPr>
          <w:ilvl w:val="0"/>
          <w:numId w:val="9"/>
        </w:numPr>
        <w:spacing w:before="120" w:after="120"/>
        <w:ind w:left="357"/>
        <w:contextualSpacing w:val="0"/>
        <w:jc w:val="both"/>
        <w:rPr>
          <w:rFonts w:ascii="Times New Roman" w:hAnsi="Times New Roman" w:cs="Times New Roman"/>
          <w:sz w:val="24"/>
          <w:szCs w:val="24"/>
        </w:rPr>
      </w:pPr>
      <w:proofErr w:type="gramStart"/>
      <w:r w:rsidRPr="005A05A5">
        <w:rPr>
          <w:rFonts w:ascii="Times New Roman" w:hAnsi="Times New Roman" w:cs="Times New Roman"/>
          <w:i/>
          <w:sz w:val="24"/>
          <w:szCs w:val="24"/>
        </w:rPr>
        <w:t>Подстройка платежного баланса</w:t>
      </w:r>
      <w:r>
        <w:rPr>
          <w:rFonts w:ascii="Times New Roman" w:hAnsi="Times New Roman" w:cs="Times New Roman"/>
          <w:sz w:val="24"/>
          <w:szCs w:val="24"/>
        </w:rPr>
        <w:t xml:space="preserve"> </w:t>
      </w:r>
      <w:r w:rsidR="005A05A5">
        <w:rPr>
          <w:rFonts w:ascii="Times New Roman" w:hAnsi="Times New Roman" w:cs="Times New Roman"/>
          <w:sz w:val="24"/>
          <w:szCs w:val="24"/>
        </w:rPr>
        <w:t xml:space="preserve">завершилась в первом полугодии 2015 года и </w:t>
      </w:r>
      <w:r>
        <w:rPr>
          <w:rFonts w:ascii="Times New Roman" w:hAnsi="Times New Roman" w:cs="Times New Roman"/>
          <w:sz w:val="24"/>
          <w:szCs w:val="24"/>
        </w:rPr>
        <w:t>обеспечивалась</w:t>
      </w:r>
      <w:r w:rsidR="005A05A5">
        <w:rPr>
          <w:rFonts w:ascii="Times New Roman" w:hAnsi="Times New Roman" w:cs="Times New Roman"/>
          <w:sz w:val="24"/>
          <w:szCs w:val="24"/>
        </w:rPr>
        <w:t>,</w:t>
      </w:r>
      <w:r>
        <w:rPr>
          <w:rFonts w:ascii="Times New Roman" w:hAnsi="Times New Roman" w:cs="Times New Roman"/>
          <w:sz w:val="24"/>
          <w:szCs w:val="24"/>
        </w:rPr>
        <w:t xml:space="preserve"> главным образом</w:t>
      </w:r>
      <w:r w:rsidR="005A05A5">
        <w:rPr>
          <w:rFonts w:ascii="Times New Roman" w:hAnsi="Times New Roman" w:cs="Times New Roman"/>
          <w:sz w:val="24"/>
          <w:szCs w:val="24"/>
        </w:rPr>
        <w:t>,</w:t>
      </w:r>
      <w:r>
        <w:rPr>
          <w:rFonts w:ascii="Times New Roman" w:hAnsi="Times New Roman" w:cs="Times New Roman"/>
          <w:sz w:val="24"/>
          <w:szCs w:val="24"/>
        </w:rPr>
        <w:t xml:space="preserve"> за счет </w:t>
      </w:r>
      <w:r w:rsidR="005A05A5">
        <w:rPr>
          <w:rFonts w:ascii="Times New Roman" w:hAnsi="Times New Roman" w:cs="Times New Roman"/>
          <w:sz w:val="24"/>
          <w:szCs w:val="24"/>
        </w:rPr>
        <w:t xml:space="preserve">проведения политики гибкого </w:t>
      </w:r>
      <w:proofErr w:type="spellStart"/>
      <w:r w:rsidR="005A05A5">
        <w:rPr>
          <w:rFonts w:ascii="Times New Roman" w:hAnsi="Times New Roman" w:cs="Times New Roman"/>
          <w:sz w:val="24"/>
          <w:szCs w:val="24"/>
        </w:rPr>
        <w:t>курсообразования</w:t>
      </w:r>
      <w:proofErr w:type="spellEnd"/>
      <w:r w:rsidR="005A05A5">
        <w:rPr>
          <w:rFonts w:ascii="Times New Roman" w:hAnsi="Times New Roman" w:cs="Times New Roman"/>
          <w:sz w:val="24"/>
          <w:szCs w:val="24"/>
        </w:rPr>
        <w:t xml:space="preserve"> на валютном рынке, благодаря чему </w:t>
      </w:r>
      <w:r w:rsidR="005A05A5" w:rsidRPr="00FE692D">
        <w:rPr>
          <w:rFonts w:ascii="Times New Roman" w:hAnsi="Times New Roman" w:cs="Times New Roman"/>
          <w:sz w:val="24"/>
          <w:szCs w:val="24"/>
          <w:u w:val="single"/>
        </w:rPr>
        <w:t>профицит текущего счета платежного баланса в 2015 году</w:t>
      </w:r>
      <w:r w:rsidR="005A05A5">
        <w:rPr>
          <w:rFonts w:ascii="Times New Roman" w:hAnsi="Times New Roman" w:cs="Times New Roman"/>
          <w:sz w:val="24"/>
          <w:szCs w:val="24"/>
        </w:rPr>
        <w:t xml:space="preserve">, несмотря на шок эквивалентный 13% ВВП валютных поступлений в страну, </w:t>
      </w:r>
      <w:r w:rsidR="005A05A5" w:rsidRPr="00FE692D">
        <w:rPr>
          <w:rFonts w:ascii="Times New Roman" w:hAnsi="Times New Roman" w:cs="Times New Roman"/>
          <w:sz w:val="24"/>
          <w:szCs w:val="24"/>
          <w:u w:val="single"/>
        </w:rPr>
        <w:t>увел</w:t>
      </w:r>
      <w:r w:rsidR="004455E3">
        <w:rPr>
          <w:rFonts w:ascii="Times New Roman" w:hAnsi="Times New Roman" w:cs="Times New Roman"/>
          <w:sz w:val="24"/>
          <w:szCs w:val="24"/>
          <w:u w:val="single"/>
        </w:rPr>
        <w:t>ичился до 5,</w:t>
      </w:r>
      <w:r w:rsidR="005A05A5" w:rsidRPr="00FE692D">
        <w:rPr>
          <w:rFonts w:ascii="Times New Roman" w:hAnsi="Times New Roman" w:cs="Times New Roman"/>
          <w:sz w:val="24"/>
          <w:szCs w:val="24"/>
          <w:u w:val="single"/>
        </w:rPr>
        <w:t>4% ВВП</w:t>
      </w:r>
      <w:r w:rsidR="005A05A5">
        <w:rPr>
          <w:rFonts w:ascii="Times New Roman" w:hAnsi="Times New Roman" w:cs="Times New Roman"/>
          <w:sz w:val="24"/>
          <w:szCs w:val="24"/>
        </w:rPr>
        <w:t xml:space="preserve"> – уровень обеспечивающий формирование </w:t>
      </w:r>
      <w:r w:rsidR="00FE692D">
        <w:rPr>
          <w:rFonts w:ascii="Times New Roman" w:hAnsi="Times New Roman" w:cs="Times New Roman"/>
          <w:sz w:val="24"/>
          <w:szCs w:val="24"/>
        </w:rPr>
        <w:t xml:space="preserve">валютных </w:t>
      </w:r>
      <w:r w:rsidR="005A05A5">
        <w:rPr>
          <w:rFonts w:ascii="Times New Roman" w:hAnsi="Times New Roman" w:cs="Times New Roman"/>
          <w:sz w:val="24"/>
          <w:szCs w:val="24"/>
        </w:rPr>
        <w:t>поступлений в объеме более чем достаточном для покрытия чистого оттока</w:t>
      </w:r>
      <w:proofErr w:type="gramEnd"/>
      <w:r w:rsidR="005A05A5">
        <w:rPr>
          <w:rFonts w:ascii="Times New Roman" w:hAnsi="Times New Roman" w:cs="Times New Roman"/>
          <w:sz w:val="24"/>
          <w:szCs w:val="24"/>
        </w:rPr>
        <w:t xml:space="preserve"> капитала, в том числе связанного с финансовыми санкциями (ограниченные возможности ре</w:t>
      </w:r>
      <w:r w:rsidR="00FE692D">
        <w:rPr>
          <w:rFonts w:ascii="Times New Roman" w:hAnsi="Times New Roman" w:cs="Times New Roman"/>
          <w:sz w:val="24"/>
          <w:szCs w:val="24"/>
        </w:rPr>
        <w:t>финансирования внешнего долга).</w:t>
      </w:r>
    </w:p>
    <w:p w:rsidR="000A16E5" w:rsidRDefault="00FE692D" w:rsidP="00255A78">
      <w:pPr>
        <w:pStyle w:val="a9"/>
        <w:spacing w:before="120" w:after="120"/>
        <w:ind w:left="357"/>
        <w:contextualSpacing w:val="0"/>
        <w:jc w:val="both"/>
        <w:rPr>
          <w:rFonts w:ascii="Times New Roman" w:hAnsi="Times New Roman" w:cs="Times New Roman"/>
          <w:sz w:val="24"/>
          <w:szCs w:val="24"/>
        </w:rPr>
      </w:pPr>
      <w:r>
        <w:rPr>
          <w:rFonts w:ascii="Times New Roman" w:hAnsi="Times New Roman" w:cs="Times New Roman"/>
          <w:sz w:val="24"/>
          <w:szCs w:val="24"/>
        </w:rPr>
        <w:t xml:space="preserve">При этом меры бюджетной политики – а именно программа </w:t>
      </w:r>
      <w:proofErr w:type="spellStart"/>
      <w:r>
        <w:rPr>
          <w:rFonts w:ascii="Times New Roman" w:hAnsi="Times New Roman" w:cs="Times New Roman"/>
          <w:sz w:val="24"/>
          <w:szCs w:val="24"/>
        </w:rPr>
        <w:t>докапитализации</w:t>
      </w:r>
      <w:proofErr w:type="spellEnd"/>
      <w:r>
        <w:rPr>
          <w:rFonts w:ascii="Times New Roman" w:hAnsi="Times New Roman" w:cs="Times New Roman"/>
          <w:sz w:val="24"/>
          <w:szCs w:val="24"/>
        </w:rPr>
        <w:t xml:space="preserve"> банков</w:t>
      </w:r>
      <w:r w:rsidR="00071627">
        <w:rPr>
          <w:rFonts w:ascii="Times New Roman" w:hAnsi="Times New Roman" w:cs="Times New Roman"/>
          <w:sz w:val="24"/>
          <w:szCs w:val="24"/>
        </w:rPr>
        <w:t xml:space="preserve">, </w:t>
      </w:r>
      <w:r w:rsidR="00071627" w:rsidRPr="00071627">
        <w:rPr>
          <w:rFonts w:ascii="Times New Roman" w:hAnsi="Times New Roman" w:cs="Times New Roman"/>
          <w:sz w:val="24"/>
          <w:szCs w:val="24"/>
        </w:rPr>
        <w:t>повышени</w:t>
      </w:r>
      <w:r w:rsidR="00071627">
        <w:rPr>
          <w:rFonts w:ascii="Times New Roman" w:hAnsi="Times New Roman" w:cs="Times New Roman"/>
          <w:sz w:val="24"/>
          <w:szCs w:val="24"/>
        </w:rPr>
        <w:t>е</w:t>
      </w:r>
      <w:r w:rsidR="00071627" w:rsidRPr="00071627">
        <w:rPr>
          <w:rFonts w:ascii="Times New Roman" w:hAnsi="Times New Roman" w:cs="Times New Roman"/>
          <w:sz w:val="24"/>
          <w:szCs w:val="24"/>
        </w:rPr>
        <w:t xml:space="preserve"> страхового покрытия банковских вкладов</w:t>
      </w:r>
      <w:r w:rsidR="00A50CFC">
        <w:rPr>
          <w:rFonts w:ascii="Times New Roman" w:hAnsi="Times New Roman" w:cs="Times New Roman"/>
          <w:sz w:val="24"/>
          <w:szCs w:val="24"/>
        </w:rPr>
        <w:t xml:space="preserve">, </w:t>
      </w:r>
      <w:r w:rsidR="006A11D4">
        <w:rPr>
          <w:rFonts w:ascii="Times New Roman" w:hAnsi="Times New Roman" w:cs="Times New Roman"/>
          <w:sz w:val="24"/>
          <w:szCs w:val="24"/>
        </w:rPr>
        <w:t>комплекс мер по обеспечению</w:t>
      </w:r>
      <w:r w:rsidR="00F3488D">
        <w:rPr>
          <w:rFonts w:ascii="Times New Roman" w:hAnsi="Times New Roman" w:cs="Times New Roman"/>
          <w:sz w:val="24"/>
          <w:szCs w:val="24"/>
        </w:rPr>
        <w:t xml:space="preserve"> сбалансированности</w:t>
      </w:r>
      <w:r w:rsidR="00B05E79">
        <w:rPr>
          <w:rFonts w:ascii="Times New Roman" w:hAnsi="Times New Roman" w:cs="Times New Roman"/>
          <w:sz w:val="24"/>
          <w:szCs w:val="24"/>
        </w:rPr>
        <w:t xml:space="preserve"> федерального бюджета</w:t>
      </w:r>
      <w:r>
        <w:rPr>
          <w:rFonts w:ascii="Times New Roman" w:hAnsi="Times New Roman" w:cs="Times New Roman"/>
          <w:sz w:val="24"/>
          <w:szCs w:val="24"/>
        </w:rPr>
        <w:t xml:space="preserve"> – позволили </w:t>
      </w:r>
      <w:r w:rsidR="00A50CFC">
        <w:rPr>
          <w:rFonts w:ascii="Times New Roman" w:hAnsi="Times New Roman" w:cs="Times New Roman"/>
          <w:sz w:val="24"/>
          <w:szCs w:val="24"/>
        </w:rPr>
        <w:t xml:space="preserve">в период повышенного стресса </w:t>
      </w:r>
      <w:r>
        <w:rPr>
          <w:rFonts w:ascii="Times New Roman" w:hAnsi="Times New Roman" w:cs="Times New Roman"/>
          <w:sz w:val="24"/>
          <w:szCs w:val="24"/>
        </w:rPr>
        <w:t>укрепить доверие экономических агентов к финансовой системе</w:t>
      </w:r>
      <w:r w:rsidR="00A50CFC">
        <w:rPr>
          <w:rFonts w:ascii="Times New Roman" w:hAnsi="Times New Roman" w:cs="Times New Roman"/>
          <w:sz w:val="24"/>
          <w:szCs w:val="24"/>
        </w:rPr>
        <w:t>,</w:t>
      </w:r>
      <w:r>
        <w:rPr>
          <w:rFonts w:ascii="Times New Roman" w:hAnsi="Times New Roman" w:cs="Times New Roman"/>
          <w:sz w:val="24"/>
          <w:szCs w:val="24"/>
        </w:rPr>
        <w:t xml:space="preserve"> национальной валюте </w:t>
      </w:r>
      <w:r w:rsidR="00A50CFC">
        <w:rPr>
          <w:rFonts w:ascii="Times New Roman" w:hAnsi="Times New Roman" w:cs="Times New Roman"/>
          <w:sz w:val="24"/>
          <w:szCs w:val="24"/>
        </w:rPr>
        <w:t xml:space="preserve">и в целом экономической политике </w:t>
      </w:r>
      <w:r>
        <w:rPr>
          <w:rFonts w:ascii="Times New Roman" w:hAnsi="Times New Roman" w:cs="Times New Roman"/>
          <w:sz w:val="24"/>
          <w:szCs w:val="24"/>
        </w:rPr>
        <w:t xml:space="preserve">и, тем самым, смягчить болезненный переходный период. Так, в том числе благодаря принятым мерам бюджетной политики </w:t>
      </w:r>
      <w:r w:rsidRPr="00FE692D">
        <w:rPr>
          <w:rFonts w:ascii="Times New Roman" w:hAnsi="Times New Roman" w:cs="Times New Roman"/>
          <w:sz w:val="24"/>
          <w:szCs w:val="24"/>
          <w:u w:val="single"/>
        </w:rPr>
        <w:t xml:space="preserve">чистый отток капитала частного сектора снизился с более чем 10% ВВП в начале 2015 года до ~2% ВВП </w:t>
      </w:r>
      <w:r>
        <w:rPr>
          <w:rFonts w:ascii="Times New Roman" w:hAnsi="Times New Roman" w:cs="Times New Roman"/>
          <w:sz w:val="24"/>
          <w:szCs w:val="24"/>
        </w:rPr>
        <w:t>в первом полугодии 2016 года.</w:t>
      </w:r>
    </w:p>
    <w:p w:rsidR="003C3FFD" w:rsidRDefault="00FA1C67" w:rsidP="00936EF8">
      <w:pPr>
        <w:pStyle w:val="a9"/>
        <w:numPr>
          <w:ilvl w:val="0"/>
          <w:numId w:val="9"/>
        </w:numPr>
        <w:spacing w:before="120" w:after="120"/>
        <w:contextualSpacing w:val="0"/>
        <w:jc w:val="both"/>
        <w:rPr>
          <w:rFonts w:ascii="Times New Roman" w:hAnsi="Times New Roman" w:cs="Times New Roman"/>
          <w:sz w:val="24"/>
          <w:szCs w:val="24"/>
        </w:rPr>
      </w:pPr>
      <w:r w:rsidRPr="00D664EA">
        <w:rPr>
          <w:rFonts w:ascii="Times New Roman" w:hAnsi="Times New Roman" w:cs="Times New Roman"/>
          <w:i/>
          <w:sz w:val="24"/>
          <w:szCs w:val="24"/>
        </w:rPr>
        <w:t>Подстройка относительных цен</w:t>
      </w:r>
      <w:r w:rsidRPr="00D664EA">
        <w:rPr>
          <w:rFonts w:ascii="Times New Roman" w:hAnsi="Times New Roman" w:cs="Times New Roman"/>
          <w:sz w:val="24"/>
          <w:szCs w:val="24"/>
        </w:rPr>
        <w:t xml:space="preserve"> завершилась к началу 2016 года, когда </w:t>
      </w:r>
      <w:r w:rsidR="00D664EA" w:rsidRPr="00D664EA">
        <w:rPr>
          <w:rFonts w:ascii="Times New Roman" w:hAnsi="Times New Roman" w:cs="Times New Roman"/>
          <w:sz w:val="24"/>
          <w:szCs w:val="24"/>
        </w:rPr>
        <w:t xml:space="preserve">соотношение цен в торгуемых и </w:t>
      </w:r>
      <w:proofErr w:type="spellStart"/>
      <w:r w:rsidR="00D664EA" w:rsidRPr="00D664EA">
        <w:rPr>
          <w:rFonts w:ascii="Times New Roman" w:hAnsi="Times New Roman" w:cs="Times New Roman"/>
          <w:sz w:val="24"/>
          <w:szCs w:val="24"/>
        </w:rPr>
        <w:t>неторгуемых</w:t>
      </w:r>
      <w:proofErr w:type="spellEnd"/>
      <w:r w:rsidR="00D664EA" w:rsidRPr="00D664EA">
        <w:rPr>
          <w:rFonts w:ascii="Times New Roman" w:hAnsi="Times New Roman" w:cs="Times New Roman"/>
          <w:sz w:val="24"/>
          <w:szCs w:val="24"/>
        </w:rPr>
        <w:t xml:space="preserve"> секторах вернулось к уровню 2005 года </w:t>
      </w:r>
      <w:r w:rsidRPr="00D664EA">
        <w:rPr>
          <w:rFonts w:ascii="Times New Roman" w:hAnsi="Times New Roman" w:cs="Times New Roman"/>
          <w:sz w:val="24"/>
          <w:szCs w:val="24"/>
        </w:rPr>
        <w:t xml:space="preserve">и </w:t>
      </w:r>
      <w:r w:rsidR="00D664EA" w:rsidRPr="00D664EA">
        <w:rPr>
          <w:rFonts w:ascii="Times New Roman" w:hAnsi="Times New Roman" w:cs="Times New Roman"/>
          <w:sz w:val="24"/>
          <w:szCs w:val="24"/>
        </w:rPr>
        <w:t xml:space="preserve">в целом стало соответствовать новому структурному уровню цен на нефть. </w:t>
      </w:r>
      <w:r w:rsidR="003C3FFD">
        <w:rPr>
          <w:rFonts w:ascii="Times New Roman" w:hAnsi="Times New Roman" w:cs="Times New Roman"/>
          <w:sz w:val="24"/>
          <w:szCs w:val="24"/>
        </w:rPr>
        <w:t xml:space="preserve">Так, </w:t>
      </w:r>
      <w:r w:rsidR="003C3FFD" w:rsidRPr="003C3FFD">
        <w:rPr>
          <w:rFonts w:ascii="Times New Roman" w:hAnsi="Times New Roman" w:cs="Times New Roman"/>
          <w:sz w:val="24"/>
          <w:szCs w:val="24"/>
        </w:rPr>
        <w:t xml:space="preserve">розничные цены торгуемых товаров </w:t>
      </w:r>
      <w:r w:rsidR="00BA7AC9">
        <w:rPr>
          <w:rFonts w:ascii="Times New Roman" w:hAnsi="Times New Roman" w:cs="Times New Roman"/>
          <w:sz w:val="24"/>
          <w:szCs w:val="24"/>
        </w:rPr>
        <w:t xml:space="preserve">с уровня начала 2014 года к началу 2016 года </w:t>
      </w:r>
      <w:r w:rsidR="003C3FFD" w:rsidRPr="003C3FFD">
        <w:rPr>
          <w:rFonts w:ascii="Times New Roman" w:hAnsi="Times New Roman" w:cs="Times New Roman"/>
          <w:sz w:val="24"/>
          <w:szCs w:val="24"/>
        </w:rPr>
        <w:t xml:space="preserve">прибавили в среднем 28%, </w:t>
      </w:r>
      <w:proofErr w:type="spellStart"/>
      <w:r w:rsidR="003C3FFD" w:rsidRPr="003C3FFD">
        <w:rPr>
          <w:rFonts w:ascii="Times New Roman" w:hAnsi="Times New Roman" w:cs="Times New Roman"/>
          <w:sz w:val="24"/>
          <w:szCs w:val="24"/>
        </w:rPr>
        <w:t>неторгуемых</w:t>
      </w:r>
      <w:proofErr w:type="spellEnd"/>
      <w:r w:rsidR="003C3FFD" w:rsidRPr="003C3FFD">
        <w:rPr>
          <w:rFonts w:ascii="Times New Roman" w:hAnsi="Times New Roman" w:cs="Times New Roman"/>
          <w:sz w:val="24"/>
          <w:szCs w:val="24"/>
        </w:rPr>
        <w:t xml:space="preserve"> 18%, а зарплаты в номинальном выражении выросли всего на 9%</w:t>
      </w:r>
      <w:r w:rsidR="00BA7AC9">
        <w:rPr>
          <w:rFonts w:ascii="Times New Roman" w:hAnsi="Times New Roman" w:cs="Times New Roman"/>
          <w:sz w:val="24"/>
          <w:szCs w:val="24"/>
        </w:rPr>
        <w:t>.</w:t>
      </w:r>
    </w:p>
    <w:p w:rsidR="00FA1C67" w:rsidRDefault="006E5ACF" w:rsidP="00255A78">
      <w:pPr>
        <w:pStyle w:val="a9"/>
        <w:spacing w:before="120" w:after="120"/>
        <w:ind w:left="360"/>
        <w:contextualSpacing w:val="0"/>
        <w:jc w:val="both"/>
        <w:rPr>
          <w:rFonts w:ascii="Times New Roman" w:hAnsi="Times New Roman" w:cs="Times New Roman"/>
          <w:sz w:val="24"/>
          <w:szCs w:val="24"/>
        </w:rPr>
      </w:pPr>
      <w:r w:rsidRPr="00D664EA">
        <w:rPr>
          <w:rFonts w:ascii="Times New Roman" w:hAnsi="Times New Roman" w:cs="Times New Roman"/>
          <w:sz w:val="24"/>
          <w:szCs w:val="24"/>
        </w:rPr>
        <w:t xml:space="preserve">Подстройка относительных цен в экономике обеспечивалась за счет проведения политики гибкого </w:t>
      </w:r>
      <w:proofErr w:type="spellStart"/>
      <w:r w:rsidRPr="00D664EA">
        <w:rPr>
          <w:rFonts w:ascii="Times New Roman" w:hAnsi="Times New Roman" w:cs="Times New Roman"/>
          <w:sz w:val="24"/>
          <w:szCs w:val="24"/>
        </w:rPr>
        <w:t>курсообразования</w:t>
      </w:r>
      <w:proofErr w:type="spellEnd"/>
      <w:r w:rsidRPr="00D664EA">
        <w:rPr>
          <w:rFonts w:ascii="Times New Roman" w:hAnsi="Times New Roman" w:cs="Times New Roman"/>
          <w:sz w:val="24"/>
          <w:szCs w:val="24"/>
        </w:rPr>
        <w:t xml:space="preserve"> и </w:t>
      </w:r>
      <w:r>
        <w:rPr>
          <w:rFonts w:ascii="Times New Roman" w:hAnsi="Times New Roman" w:cs="Times New Roman"/>
          <w:sz w:val="24"/>
          <w:szCs w:val="24"/>
        </w:rPr>
        <w:t xml:space="preserve">инфляционного </w:t>
      </w:r>
      <w:proofErr w:type="spellStart"/>
      <w:r>
        <w:rPr>
          <w:rFonts w:ascii="Times New Roman" w:hAnsi="Times New Roman" w:cs="Times New Roman"/>
          <w:sz w:val="24"/>
          <w:szCs w:val="24"/>
        </w:rPr>
        <w:t>таргетирования</w:t>
      </w:r>
      <w:proofErr w:type="spellEnd"/>
      <w:r>
        <w:rPr>
          <w:rFonts w:ascii="Times New Roman" w:hAnsi="Times New Roman" w:cs="Times New Roman"/>
          <w:sz w:val="24"/>
          <w:szCs w:val="24"/>
        </w:rPr>
        <w:t xml:space="preserve">, а меры бюджетной политики – де-индексация расходных обязательств бюджета – были направлены на предотвращение </w:t>
      </w:r>
      <w:proofErr w:type="spellStart"/>
      <w:r>
        <w:rPr>
          <w:rFonts w:ascii="Times New Roman" w:hAnsi="Times New Roman" w:cs="Times New Roman"/>
          <w:sz w:val="24"/>
          <w:szCs w:val="24"/>
        </w:rPr>
        <w:t>индексационно</w:t>
      </w:r>
      <w:proofErr w:type="spellEnd"/>
      <w:r>
        <w:rPr>
          <w:rFonts w:ascii="Times New Roman" w:hAnsi="Times New Roman" w:cs="Times New Roman"/>
          <w:sz w:val="24"/>
          <w:szCs w:val="24"/>
        </w:rPr>
        <w:t xml:space="preserve">-инфляционной спирали и обеспечение скорейшего снижения и стабилизации на низком уровне инфляционных ожиданий. В результате, несмотря на мощнейший за последнее десятилетие ценовой шок, </w:t>
      </w:r>
      <w:r w:rsidRPr="003C3FFD">
        <w:rPr>
          <w:rFonts w:ascii="Times New Roman" w:hAnsi="Times New Roman" w:cs="Times New Roman"/>
          <w:sz w:val="24"/>
          <w:szCs w:val="24"/>
          <w:u w:val="single"/>
        </w:rPr>
        <w:t>инфляция замедлилась с ~17% г/г в начале 2015 года до ожидаемых 5,</w:t>
      </w:r>
      <w:r>
        <w:rPr>
          <w:rFonts w:ascii="Times New Roman" w:hAnsi="Times New Roman" w:cs="Times New Roman"/>
          <w:sz w:val="24"/>
          <w:szCs w:val="24"/>
          <w:u w:val="single"/>
        </w:rPr>
        <w:t>7</w:t>
      </w:r>
      <w:r w:rsidRPr="003C3FFD">
        <w:rPr>
          <w:rFonts w:ascii="Times New Roman" w:hAnsi="Times New Roman" w:cs="Times New Roman"/>
          <w:sz w:val="24"/>
          <w:szCs w:val="24"/>
          <w:u w:val="single"/>
        </w:rPr>
        <w:t>% г/г к концу 2016 года</w:t>
      </w:r>
      <w:r>
        <w:rPr>
          <w:rFonts w:ascii="Times New Roman" w:hAnsi="Times New Roman" w:cs="Times New Roman"/>
          <w:sz w:val="24"/>
          <w:szCs w:val="24"/>
        </w:rPr>
        <w:t xml:space="preserve"> – самый низкий уровень в новейшей истории отечественной экономики</w:t>
      </w:r>
      <w:r w:rsidR="003C3FFD">
        <w:rPr>
          <w:rFonts w:ascii="Times New Roman" w:hAnsi="Times New Roman" w:cs="Times New Roman"/>
          <w:sz w:val="24"/>
          <w:szCs w:val="24"/>
        </w:rPr>
        <w:t>.</w:t>
      </w:r>
    </w:p>
    <w:p w:rsidR="00BA7AC9" w:rsidRPr="00BA7AC9" w:rsidRDefault="003C3FFD" w:rsidP="00936EF8">
      <w:pPr>
        <w:pStyle w:val="a9"/>
        <w:numPr>
          <w:ilvl w:val="0"/>
          <w:numId w:val="9"/>
        </w:numPr>
        <w:spacing w:before="120" w:after="120"/>
        <w:contextualSpacing w:val="0"/>
        <w:jc w:val="both"/>
        <w:rPr>
          <w:rFonts w:ascii="Times New Roman" w:hAnsi="Times New Roman" w:cs="Times New Roman"/>
          <w:sz w:val="24"/>
          <w:szCs w:val="24"/>
        </w:rPr>
      </w:pPr>
      <w:r>
        <w:rPr>
          <w:rFonts w:ascii="Times New Roman" w:hAnsi="Times New Roman" w:cs="Times New Roman"/>
          <w:i/>
          <w:sz w:val="24"/>
          <w:szCs w:val="24"/>
        </w:rPr>
        <w:t>Подстройка структуры экономики.</w:t>
      </w:r>
      <w:r>
        <w:rPr>
          <w:rFonts w:ascii="Times New Roman" w:hAnsi="Times New Roman" w:cs="Times New Roman"/>
          <w:sz w:val="24"/>
          <w:szCs w:val="24"/>
        </w:rPr>
        <w:t xml:space="preserve"> </w:t>
      </w:r>
      <w:r w:rsidR="00BA7AC9" w:rsidRPr="00BA7AC9">
        <w:rPr>
          <w:rFonts w:ascii="Times New Roman" w:hAnsi="Times New Roman" w:cs="Times New Roman"/>
          <w:sz w:val="24"/>
          <w:szCs w:val="24"/>
        </w:rPr>
        <w:t>За изменением структуры цен последовали и сдвиги в структуре экономики:</w:t>
      </w:r>
    </w:p>
    <w:p w:rsidR="00BA7AC9" w:rsidRPr="00F83183" w:rsidRDefault="00BA7AC9" w:rsidP="00936EF8">
      <w:pPr>
        <w:pStyle w:val="a9"/>
        <w:numPr>
          <w:ilvl w:val="1"/>
          <w:numId w:val="9"/>
        </w:numPr>
        <w:spacing w:before="120" w:after="120"/>
        <w:contextualSpacing w:val="0"/>
        <w:jc w:val="both"/>
        <w:rPr>
          <w:rFonts w:ascii="Times New Roman" w:hAnsi="Times New Roman" w:cs="Times New Roman"/>
          <w:sz w:val="24"/>
          <w:szCs w:val="24"/>
        </w:rPr>
      </w:pPr>
      <w:proofErr w:type="gramStart"/>
      <w:r w:rsidRPr="00F83183">
        <w:rPr>
          <w:rFonts w:ascii="Times New Roman" w:hAnsi="Times New Roman" w:cs="Times New Roman"/>
          <w:i/>
          <w:sz w:val="24"/>
          <w:szCs w:val="24"/>
        </w:rPr>
        <w:t>перераспределение добавленной стоимости в пользу корпоративного сектора</w:t>
      </w:r>
      <w:r w:rsidRPr="00F83183">
        <w:rPr>
          <w:rFonts w:ascii="Times New Roman" w:hAnsi="Times New Roman" w:cs="Times New Roman"/>
          <w:sz w:val="24"/>
          <w:szCs w:val="24"/>
        </w:rPr>
        <w:t>: прибыль до налогообложения по итогам января-ноября 2015 года выросла почти на 50% г/г, операционная прибыль нефинансового сектора за 9м15 выросла более чем на 20% г/г, доля валовой прибыли экономики в структуре национального дохода выросла по итогам 2015 года почти на 2,5пп ВВП;</w:t>
      </w:r>
      <w:proofErr w:type="gramEnd"/>
    </w:p>
    <w:p w:rsidR="00BA7AC9" w:rsidRPr="00F83183" w:rsidRDefault="00BA7AC9" w:rsidP="00936EF8">
      <w:pPr>
        <w:pStyle w:val="a9"/>
        <w:numPr>
          <w:ilvl w:val="1"/>
          <w:numId w:val="9"/>
        </w:numPr>
        <w:spacing w:before="120" w:after="120"/>
        <w:contextualSpacing w:val="0"/>
        <w:jc w:val="both"/>
        <w:rPr>
          <w:rFonts w:ascii="Times New Roman" w:hAnsi="Times New Roman" w:cs="Times New Roman"/>
          <w:i/>
          <w:sz w:val="24"/>
          <w:szCs w:val="24"/>
        </w:rPr>
      </w:pPr>
      <w:r w:rsidRPr="00F83183">
        <w:rPr>
          <w:rFonts w:ascii="Times New Roman" w:hAnsi="Times New Roman" w:cs="Times New Roman"/>
          <w:i/>
          <w:sz w:val="24"/>
          <w:szCs w:val="24"/>
        </w:rPr>
        <w:t>пере</w:t>
      </w:r>
      <w:r w:rsidR="0068146F" w:rsidRPr="00F83183">
        <w:rPr>
          <w:rFonts w:ascii="Times New Roman" w:hAnsi="Times New Roman" w:cs="Times New Roman"/>
          <w:i/>
          <w:sz w:val="24"/>
          <w:szCs w:val="24"/>
        </w:rPr>
        <w:t>распределение</w:t>
      </w:r>
      <w:r w:rsidRPr="00F83183">
        <w:rPr>
          <w:rFonts w:ascii="Times New Roman" w:hAnsi="Times New Roman" w:cs="Times New Roman"/>
          <w:i/>
          <w:sz w:val="24"/>
          <w:szCs w:val="24"/>
        </w:rPr>
        <w:t xml:space="preserve"> ресурсов в торгуемые сектора</w:t>
      </w:r>
    </w:p>
    <w:p w:rsidR="00BA7AC9" w:rsidRPr="00F83183" w:rsidRDefault="00BA7AC9" w:rsidP="00936EF8">
      <w:pPr>
        <w:pStyle w:val="a9"/>
        <w:numPr>
          <w:ilvl w:val="2"/>
          <w:numId w:val="9"/>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u w:val="single"/>
        </w:rPr>
        <w:t>труд:</w:t>
      </w:r>
      <w:r w:rsidRPr="00F83183">
        <w:rPr>
          <w:rFonts w:ascii="Times New Roman" w:hAnsi="Times New Roman" w:cs="Times New Roman"/>
          <w:sz w:val="24"/>
          <w:szCs w:val="24"/>
        </w:rPr>
        <w:t xml:space="preserve"> в 2015 году доля занятости в торгуемых секторах </w:t>
      </w:r>
      <w:proofErr w:type="gramStart"/>
      <w:r w:rsidRPr="00F83183">
        <w:rPr>
          <w:rFonts w:ascii="Times New Roman" w:hAnsi="Times New Roman" w:cs="Times New Roman"/>
          <w:sz w:val="24"/>
          <w:szCs w:val="24"/>
        </w:rPr>
        <w:t>в первые</w:t>
      </w:r>
      <w:proofErr w:type="gramEnd"/>
      <w:r w:rsidRPr="00F83183">
        <w:rPr>
          <w:rFonts w:ascii="Times New Roman" w:hAnsi="Times New Roman" w:cs="Times New Roman"/>
          <w:sz w:val="24"/>
          <w:szCs w:val="24"/>
        </w:rPr>
        <w:t xml:space="preserve"> с 1998 года перестала сокращаться;</w:t>
      </w:r>
    </w:p>
    <w:p w:rsidR="003C3FFD" w:rsidRPr="00F83183" w:rsidRDefault="00BA7AC9" w:rsidP="00936EF8">
      <w:pPr>
        <w:pStyle w:val="a9"/>
        <w:numPr>
          <w:ilvl w:val="2"/>
          <w:numId w:val="9"/>
        </w:numPr>
        <w:spacing w:before="120" w:after="120"/>
        <w:contextualSpacing w:val="0"/>
        <w:jc w:val="both"/>
        <w:rPr>
          <w:rFonts w:ascii="Times New Roman" w:hAnsi="Times New Roman" w:cs="Times New Roman"/>
          <w:sz w:val="24"/>
          <w:szCs w:val="24"/>
        </w:rPr>
      </w:pPr>
      <w:proofErr w:type="gramStart"/>
      <w:r w:rsidRPr="00F83183">
        <w:rPr>
          <w:rFonts w:ascii="Times New Roman" w:hAnsi="Times New Roman" w:cs="Times New Roman"/>
          <w:sz w:val="24"/>
          <w:szCs w:val="24"/>
          <w:u w:val="single"/>
        </w:rPr>
        <w:t>капитал:</w:t>
      </w:r>
      <w:r w:rsidRPr="00F83183">
        <w:rPr>
          <w:rFonts w:ascii="Times New Roman" w:hAnsi="Times New Roman" w:cs="Times New Roman"/>
          <w:sz w:val="24"/>
          <w:szCs w:val="24"/>
        </w:rPr>
        <w:t xml:space="preserve"> операционная прибыль </w:t>
      </w:r>
      <w:proofErr w:type="spellStart"/>
      <w:r w:rsidRPr="00F83183">
        <w:rPr>
          <w:rFonts w:ascii="Times New Roman" w:hAnsi="Times New Roman" w:cs="Times New Roman"/>
          <w:sz w:val="24"/>
          <w:szCs w:val="24"/>
        </w:rPr>
        <w:t>ненефтегазовых</w:t>
      </w:r>
      <w:proofErr w:type="spellEnd"/>
      <w:r w:rsidRPr="00F83183">
        <w:rPr>
          <w:rFonts w:ascii="Times New Roman" w:hAnsi="Times New Roman" w:cs="Times New Roman"/>
          <w:sz w:val="24"/>
          <w:szCs w:val="24"/>
        </w:rPr>
        <w:t xml:space="preserve"> торгуемых секторов за последние два года выросла на 2,4пп ВВП, а их доля в структуре операционной прибыли </w:t>
      </w:r>
      <w:proofErr w:type="spellStart"/>
      <w:r w:rsidRPr="00F83183">
        <w:rPr>
          <w:rFonts w:ascii="Times New Roman" w:hAnsi="Times New Roman" w:cs="Times New Roman"/>
          <w:sz w:val="24"/>
          <w:szCs w:val="24"/>
        </w:rPr>
        <w:t>ненефтегазовой</w:t>
      </w:r>
      <w:proofErr w:type="spellEnd"/>
      <w:r w:rsidRPr="00F83183">
        <w:rPr>
          <w:rFonts w:ascii="Times New Roman" w:hAnsi="Times New Roman" w:cs="Times New Roman"/>
          <w:sz w:val="24"/>
          <w:szCs w:val="24"/>
        </w:rPr>
        <w:t xml:space="preserve"> экономики увеличилась c 52% в 2013 году до 65% по итогам 9м15; доля торгуемых секторов в структуре инвестиций в основной капитал выросла с 39,5% в 2013 году до 49% за 9м15.</w:t>
      </w:r>
      <w:proofErr w:type="gramEnd"/>
    </w:p>
    <w:tbl>
      <w:tblPr>
        <w:tblStyle w:val="Smalltable"/>
        <w:tblW w:w="11532" w:type="dxa"/>
        <w:tblInd w:w="-823" w:type="dxa"/>
        <w:tblLayout w:type="fixed"/>
        <w:tblLook w:val="04A0" w:firstRow="1" w:lastRow="0" w:firstColumn="1" w:lastColumn="0" w:noHBand="0" w:noVBand="1"/>
      </w:tblPr>
      <w:tblGrid>
        <w:gridCol w:w="5104"/>
        <w:gridCol w:w="236"/>
        <w:gridCol w:w="5292"/>
        <w:gridCol w:w="900"/>
      </w:tblGrid>
      <w:tr w:rsidR="00BA7AC9" w:rsidRPr="00BA7AC9" w:rsidTr="004F621B">
        <w:trPr>
          <w:gridAfter w:val="1"/>
          <w:wAfter w:w="900" w:type="dxa"/>
          <w:trHeight w:val="198"/>
        </w:trPr>
        <w:tc>
          <w:tcPr>
            <w:tcW w:w="5104" w:type="dxa"/>
            <w:shd w:val="clear" w:color="auto" w:fill="auto"/>
          </w:tcPr>
          <w:p w:rsidR="00BA7AC9" w:rsidRPr="00BA7AC9" w:rsidRDefault="00BA7AC9" w:rsidP="002E6145">
            <w:pPr>
              <w:suppressAutoHyphens/>
              <w:spacing w:before="120" w:after="40"/>
              <w:rPr>
                <w:rFonts w:ascii="Times New Roman" w:hAnsi="Times New Roman"/>
                <w:b/>
                <w:sz w:val="24"/>
                <w:szCs w:val="24"/>
                <w:lang w:val="ru-RU" w:bidi="ml-IN"/>
              </w:rPr>
            </w:pPr>
            <w:r w:rsidRPr="00BA7AC9">
              <w:rPr>
                <w:rFonts w:ascii="Times New Roman" w:hAnsi="Times New Roman"/>
                <w:b/>
                <w:sz w:val="24"/>
                <w:szCs w:val="24"/>
                <w:lang w:val="ru-RU" w:bidi="ml-IN"/>
              </w:rPr>
              <w:t>Операционная прибыль нефинансового сектора, % ВВП</w:t>
            </w:r>
          </w:p>
        </w:tc>
        <w:tc>
          <w:tcPr>
            <w:tcW w:w="236" w:type="dxa"/>
            <w:shd w:val="clear" w:color="auto" w:fill="auto"/>
          </w:tcPr>
          <w:p w:rsidR="00BA7AC9" w:rsidRPr="00BA7AC9" w:rsidRDefault="00BA7AC9" w:rsidP="002E6145">
            <w:pPr>
              <w:suppressAutoHyphens/>
              <w:spacing w:before="120" w:after="40"/>
              <w:rPr>
                <w:rFonts w:ascii="Times New Roman" w:hAnsi="Times New Roman"/>
                <w:sz w:val="24"/>
                <w:szCs w:val="24"/>
                <w:lang w:val="ru-RU" w:bidi="ml-IN"/>
              </w:rPr>
            </w:pPr>
          </w:p>
        </w:tc>
        <w:tc>
          <w:tcPr>
            <w:tcW w:w="5292" w:type="dxa"/>
            <w:shd w:val="clear" w:color="auto" w:fill="auto"/>
          </w:tcPr>
          <w:p w:rsidR="00BA7AC9" w:rsidRPr="00BA7AC9" w:rsidRDefault="00BA7AC9" w:rsidP="002E6145">
            <w:pPr>
              <w:suppressAutoHyphens/>
              <w:spacing w:before="120" w:after="40"/>
              <w:rPr>
                <w:rFonts w:ascii="Times New Roman" w:hAnsi="Times New Roman"/>
                <w:b/>
                <w:sz w:val="24"/>
                <w:szCs w:val="24"/>
                <w:lang w:val="ru-RU" w:bidi="ml-IN"/>
              </w:rPr>
            </w:pPr>
            <w:r w:rsidRPr="00BA7AC9">
              <w:rPr>
                <w:rFonts w:ascii="Times New Roman" w:hAnsi="Times New Roman"/>
                <w:b/>
                <w:sz w:val="24"/>
                <w:szCs w:val="24"/>
                <w:lang w:val="ru-RU" w:bidi="ml-IN"/>
              </w:rPr>
              <w:t xml:space="preserve">Структура операционной прибыли </w:t>
            </w:r>
            <w:proofErr w:type="spellStart"/>
            <w:r w:rsidRPr="00BA7AC9">
              <w:rPr>
                <w:rFonts w:ascii="Times New Roman" w:hAnsi="Times New Roman"/>
                <w:b/>
                <w:sz w:val="24"/>
                <w:szCs w:val="24"/>
                <w:lang w:val="ru-RU" w:bidi="ml-IN"/>
              </w:rPr>
              <w:t>ненефтегазового</w:t>
            </w:r>
            <w:proofErr w:type="spellEnd"/>
            <w:r w:rsidRPr="00BA7AC9">
              <w:rPr>
                <w:rFonts w:ascii="Times New Roman" w:hAnsi="Times New Roman"/>
                <w:b/>
                <w:sz w:val="24"/>
                <w:szCs w:val="24"/>
                <w:lang w:val="ru-RU" w:bidi="ml-IN"/>
              </w:rPr>
              <w:t xml:space="preserve"> сектора, %</w:t>
            </w:r>
          </w:p>
        </w:tc>
      </w:tr>
      <w:tr w:rsidR="00BA7AC9" w:rsidRPr="00BA7AC9" w:rsidTr="004F621B">
        <w:trPr>
          <w:trHeight w:hRule="exact" w:val="28"/>
        </w:trPr>
        <w:tc>
          <w:tcPr>
            <w:tcW w:w="5104" w:type="dxa"/>
            <w:tcBorders>
              <w:bottom w:val="single" w:sz="4" w:space="0" w:color="auto"/>
            </w:tcBorders>
            <w:shd w:val="clear" w:color="auto" w:fill="auto"/>
          </w:tcPr>
          <w:p w:rsidR="00BA7AC9" w:rsidRPr="00BA7AC9" w:rsidRDefault="00BA7AC9" w:rsidP="002E6145">
            <w:pPr>
              <w:rPr>
                <w:rFonts w:ascii="Times New Roman" w:hAnsi="Times New Roman"/>
                <w:lang w:val="ru-RU" w:bidi="ml-IN"/>
              </w:rPr>
            </w:pPr>
          </w:p>
        </w:tc>
        <w:tc>
          <w:tcPr>
            <w:tcW w:w="236" w:type="dxa"/>
            <w:shd w:val="clear" w:color="auto" w:fill="auto"/>
          </w:tcPr>
          <w:p w:rsidR="00BA7AC9" w:rsidRPr="00BA7AC9" w:rsidRDefault="00BA7AC9" w:rsidP="002E6145">
            <w:pPr>
              <w:rPr>
                <w:rFonts w:ascii="Times New Roman" w:hAnsi="Times New Roman"/>
                <w:lang w:val="ru-RU" w:bidi="ml-IN"/>
              </w:rPr>
            </w:pPr>
          </w:p>
        </w:tc>
        <w:tc>
          <w:tcPr>
            <w:tcW w:w="5292" w:type="dxa"/>
            <w:tcBorders>
              <w:bottom w:val="single" w:sz="4" w:space="0" w:color="auto"/>
            </w:tcBorders>
            <w:shd w:val="clear" w:color="auto" w:fill="auto"/>
          </w:tcPr>
          <w:p w:rsidR="00BA7AC9" w:rsidRPr="00BA7AC9" w:rsidRDefault="00BA7AC9" w:rsidP="002E6145">
            <w:pPr>
              <w:rPr>
                <w:rFonts w:ascii="Times New Roman" w:hAnsi="Times New Roman"/>
                <w:lang w:val="ru-RU" w:bidi="ml-IN"/>
              </w:rPr>
            </w:pPr>
          </w:p>
        </w:tc>
        <w:tc>
          <w:tcPr>
            <w:tcW w:w="900" w:type="dxa"/>
            <w:shd w:val="clear" w:color="auto" w:fill="auto"/>
          </w:tcPr>
          <w:p w:rsidR="00BA7AC9" w:rsidRPr="00BA7AC9" w:rsidRDefault="00BA7AC9" w:rsidP="002E6145">
            <w:pPr>
              <w:rPr>
                <w:rFonts w:ascii="Times New Roman" w:hAnsi="Times New Roman"/>
                <w:lang w:val="ru-RU" w:bidi="ml-IN"/>
              </w:rPr>
            </w:pPr>
          </w:p>
        </w:tc>
      </w:tr>
      <w:tr w:rsidR="00BA7AC9" w:rsidRPr="00BA7AC9" w:rsidTr="004F621B">
        <w:tblPrEx>
          <w:tblCellMar>
            <w:left w:w="108" w:type="dxa"/>
            <w:right w:w="108" w:type="dxa"/>
          </w:tblCellMar>
        </w:tblPrEx>
        <w:trPr>
          <w:gridAfter w:val="1"/>
          <w:wAfter w:w="900" w:type="dxa"/>
          <w:trHeight w:val="2200"/>
        </w:trPr>
        <w:tc>
          <w:tcPr>
            <w:tcW w:w="5104" w:type="dxa"/>
            <w:tcBorders>
              <w:top w:val="single" w:sz="4" w:space="0" w:color="auto"/>
              <w:bottom w:val="single" w:sz="4" w:space="0" w:color="auto"/>
            </w:tcBorders>
            <w:shd w:val="clear" w:color="auto" w:fill="auto"/>
            <w:tcMar>
              <w:left w:w="0" w:type="nil"/>
              <w:right w:w="0" w:type="nil"/>
            </w:tcMar>
            <w:vAlign w:val="center"/>
          </w:tcPr>
          <w:p w:rsidR="00BA7AC9" w:rsidRPr="00BA7AC9" w:rsidRDefault="00BA7AC9" w:rsidP="004F621B">
            <w:pPr>
              <w:jc w:val="center"/>
              <w:rPr>
                <w:rFonts w:ascii="Times New Roman" w:hAnsi="Times New Roman"/>
                <w:lang w:bidi="ml-IN"/>
              </w:rPr>
            </w:pPr>
            <w:r w:rsidRPr="00BA7AC9">
              <w:rPr>
                <w:rFonts w:ascii="Times New Roman" w:hAnsi="Times New Roman"/>
                <w:noProof/>
                <w:lang w:eastAsia="ru-RU"/>
              </w:rPr>
              <w:drawing>
                <wp:inline distT="0" distB="0" distL="0" distR="0" wp14:anchorId="24001CCA" wp14:editId="335D4A06">
                  <wp:extent cx="3278188" cy="2127250"/>
                  <wp:effectExtent l="0" t="0" r="0" b="635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8188" cy="2127250"/>
                          </a:xfrm>
                          <a:prstGeom prst="rect">
                            <a:avLst/>
                          </a:prstGeom>
                          <a:noFill/>
                          <a:ln>
                            <a:noFill/>
                          </a:ln>
                        </pic:spPr>
                      </pic:pic>
                    </a:graphicData>
                  </a:graphic>
                </wp:inline>
              </w:drawing>
            </w:r>
          </w:p>
        </w:tc>
        <w:tc>
          <w:tcPr>
            <w:tcW w:w="236" w:type="dxa"/>
            <w:shd w:val="clear" w:color="auto" w:fill="auto"/>
            <w:tcMar>
              <w:left w:w="0" w:type="nil"/>
              <w:right w:w="0" w:type="nil"/>
            </w:tcMar>
          </w:tcPr>
          <w:p w:rsidR="00BA7AC9" w:rsidRPr="00BA7AC9" w:rsidRDefault="00BA7AC9" w:rsidP="002E6145">
            <w:pPr>
              <w:rPr>
                <w:rFonts w:ascii="Times New Roman" w:hAnsi="Times New Roman"/>
                <w:lang w:bidi="ml-IN"/>
              </w:rPr>
            </w:pPr>
          </w:p>
        </w:tc>
        <w:tc>
          <w:tcPr>
            <w:tcW w:w="5292" w:type="dxa"/>
            <w:tcBorders>
              <w:top w:val="single" w:sz="4" w:space="0" w:color="auto"/>
              <w:bottom w:val="single" w:sz="4" w:space="0" w:color="auto"/>
            </w:tcBorders>
            <w:shd w:val="clear" w:color="auto" w:fill="auto"/>
            <w:tcMar>
              <w:left w:w="0" w:type="nil"/>
              <w:right w:w="0" w:type="nil"/>
            </w:tcMar>
            <w:vAlign w:val="center"/>
          </w:tcPr>
          <w:p w:rsidR="00BA7AC9" w:rsidRPr="00BA7AC9" w:rsidRDefault="00BA7AC9" w:rsidP="004F621B">
            <w:pPr>
              <w:jc w:val="center"/>
              <w:rPr>
                <w:rFonts w:ascii="Times New Roman" w:hAnsi="Times New Roman"/>
                <w:lang w:bidi="ml-IN"/>
              </w:rPr>
            </w:pPr>
            <w:r w:rsidRPr="00BA7AC9">
              <w:rPr>
                <w:rFonts w:ascii="Times New Roman" w:hAnsi="Times New Roman"/>
                <w:noProof/>
                <w:lang w:eastAsia="ru-RU"/>
              </w:rPr>
              <w:drawing>
                <wp:inline distT="0" distB="0" distL="0" distR="0" wp14:anchorId="1CED9D73" wp14:editId="62BE1360">
                  <wp:extent cx="3219450" cy="2226463"/>
                  <wp:effectExtent l="0" t="0" r="0" b="2540"/>
                  <wp:docPr id="1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40575" cy="2241072"/>
                          </a:xfrm>
                          <a:prstGeom prst="rect">
                            <a:avLst/>
                          </a:prstGeom>
                          <a:noFill/>
                          <a:ln>
                            <a:noFill/>
                          </a:ln>
                        </pic:spPr>
                      </pic:pic>
                    </a:graphicData>
                  </a:graphic>
                </wp:inline>
              </w:drawing>
            </w:r>
          </w:p>
        </w:tc>
      </w:tr>
      <w:tr w:rsidR="00BA7AC9" w:rsidRPr="00BA7AC9" w:rsidTr="004F621B">
        <w:trPr>
          <w:gridAfter w:val="1"/>
          <w:wAfter w:w="900" w:type="dxa"/>
          <w:trHeight w:val="198"/>
        </w:trPr>
        <w:tc>
          <w:tcPr>
            <w:tcW w:w="5104" w:type="dxa"/>
            <w:tcBorders>
              <w:top w:val="single" w:sz="4" w:space="0" w:color="auto"/>
            </w:tcBorders>
            <w:shd w:val="clear" w:color="auto" w:fill="auto"/>
          </w:tcPr>
          <w:p w:rsidR="00BA7AC9" w:rsidRPr="00BA7AC9" w:rsidRDefault="00BA7AC9" w:rsidP="002E6145">
            <w:pPr>
              <w:suppressAutoHyphens/>
              <w:spacing w:after="240" w:line="160" w:lineRule="atLeast"/>
              <w:rPr>
                <w:rFonts w:ascii="Times New Roman" w:hAnsi="Times New Roman"/>
                <w:i/>
                <w:sz w:val="11"/>
                <w:szCs w:val="11"/>
                <w:lang w:bidi="ml-IN"/>
              </w:rPr>
            </w:pPr>
            <w:proofErr w:type="spellStart"/>
            <w:r w:rsidRPr="00BA7AC9">
              <w:rPr>
                <w:rFonts w:ascii="Times New Roman" w:hAnsi="Times New Roman"/>
                <w:i/>
                <w:lang w:val="en-GB" w:bidi="ml-IN"/>
              </w:rPr>
              <w:t>Источник</w:t>
            </w:r>
            <w:proofErr w:type="spellEnd"/>
            <w:r w:rsidRPr="00BA7AC9">
              <w:rPr>
                <w:rFonts w:ascii="Times New Roman" w:hAnsi="Times New Roman"/>
                <w:i/>
                <w:lang w:val="en-GB" w:bidi="ml-IN"/>
              </w:rPr>
              <w:t>: </w:t>
            </w:r>
            <w:proofErr w:type="spellStart"/>
            <w:r w:rsidRPr="00BA7AC9">
              <w:rPr>
                <w:rFonts w:ascii="Times New Roman" w:hAnsi="Times New Roman"/>
                <w:i/>
                <w:lang w:bidi="ml-IN"/>
              </w:rPr>
              <w:t>Росстат</w:t>
            </w:r>
            <w:proofErr w:type="spellEnd"/>
          </w:p>
        </w:tc>
        <w:tc>
          <w:tcPr>
            <w:tcW w:w="236" w:type="dxa"/>
            <w:shd w:val="clear" w:color="auto" w:fill="auto"/>
          </w:tcPr>
          <w:p w:rsidR="00BA7AC9" w:rsidRPr="00BA7AC9" w:rsidRDefault="00BA7AC9" w:rsidP="002E6145">
            <w:pPr>
              <w:suppressAutoHyphens/>
              <w:spacing w:after="240" w:line="160" w:lineRule="atLeast"/>
              <w:rPr>
                <w:rFonts w:ascii="Times New Roman" w:hAnsi="Times New Roman"/>
                <w:sz w:val="11"/>
                <w:szCs w:val="11"/>
                <w:lang w:bidi="ml-IN"/>
              </w:rPr>
            </w:pPr>
          </w:p>
        </w:tc>
        <w:tc>
          <w:tcPr>
            <w:tcW w:w="5292" w:type="dxa"/>
            <w:tcBorders>
              <w:top w:val="single" w:sz="4" w:space="0" w:color="auto"/>
            </w:tcBorders>
            <w:shd w:val="clear" w:color="auto" w:fill="auto"/>
          </w:tcPr>
          <w:p w:rsidR="00BA7AC9" w:rsidRPr="00BA7AC9" w:rsidRDefault="00BA7AC9" w:rsidP="002E6145">
            <w:pPr>
              <w:suppressAutoHyphens/>
              <w:spacing w:after="240" w:line="160" w:lineRule="atLeast"/>
              <w:rPr>
                <w:rFonts w:ascii="Times New Roman" w:hAnsi="Times New Roman"/>
                <w:i/>
                <w:sz w:val="11"/>
                <w:szCs w:val="11"/>
                <w:lang w:bidi="ml-IN"/>
              </w:rPr>
            </w:pPr>
            <w:proofErr w:type="spellStart"/>
            <w:r w:rsidRPr="00BA7AC9">
              <w:rPr>
                <w:rFonts w:ascii="Times New Roman" w:hAnsi="Times New Roman"/>
                <w:i/>
                <w:lang w:val="en-GB" w:bidi="ml-IN"/>
              </w:rPr>
              <w:t>Источник</w:t>
            </w:r>
            <w:proofErr w:type="spellEnd"/>
            <w:r w:rsidRPr="00BA7AC9">
              <w:rPr>
                <w:rFonts w:ascii="Times New Roman" w:hAnsi="Times New Roman"/>
                <w:i/>
                <w:lang w:val="en-GB" w:bidi="ml-IN"/>
              </w:rPr>
              <w:t>: </w:t>
            </w:r>
            <w:proofErr w:type="spellStart"/>
            <w:r w:rsidRPr="00BA7AC9">
              <w:rPr>
                <w:rFonts w:ascii="Times New Roman" w:hAnsi="Times New Roman"/>
                <w:i/>
                <w:lang w:bidi="ml-IN"/>
              </w:rPr>
              <w:t>Росстат</w:t>
            </w:r>
            <w:proofErr w:type="spellEnd"/>
          </w:p>
        </w:tc>
      </w:tr>
    </w:tbl>
    <w:p w:rsidR="00255A78" w:rsidRDefault="00BA7AC9" w:rsidP="00255A78">
      <w:pPr>
        <w:pStyle w:val="a9"/>
        <w:spacing w:before="120" w:after="120"/>
        <w:ind w:left="357"/>
        <w:contextualSpacing w:val="0"/>
        <w:jc w:val="both"/>
        <w:rPr>
          <w:rFonts w:ascii="Times New Roman" w:hAnsi="Times New Roman" w:cs="Times New Roman"/>
          <w:sz w:val="24"/>
          <w:szCs w:val="24"/>
        </w:rPr>
      </w:pPr>
      <w:r w:rsidRPr="00BA7AC9">
        <w:rPr>
          <w:rFonts w:ascii="Times New Roman" w:hAnsi="Times New Roman" w:cs="Times New Roman"/>
          <w:sz w:val="24"/>
          <w:szCs w:val="24"/>
        </w:rPr>
        <w:t>Ускоренному изменению структуры экономики в 2015</w:t>
      </w:r>
      <w:r>
        <w:rPr>
          <w:rFonts w:ascii="Times New Roman" w:hAnsi="Times New Roman" w:cs="Times New Roman"/>
          <w:sz w:val="24"/>
          <w:szCs w:val="24"/>
        </w:rPr>
        <w:t>-2</w:t>
      </w:r>
      <w:r w:rsidRPr="00BA7AC9">
        <w:rPr>
          <w:rFonts w:ascii="Times New Roman" w:hAnsi="Times New Roman" w:cs="Times New Roman"/>
          <w:sz w:val="24"/>
          <w:szCs w:val="24"/>
        </w:rPr>
        <w:t xml:space="preserve">016 </w:t>
      </w:r>
      <w:r>
        <w:rPr>
          <w:rFonts w:ascii="Times New Roman" w:hAnsi="Times New Roman" w:cs="Times New Roman"/>
          <w:sz w:val="24"/>
          <w:szCs w:val="24"/>
        </w:rPr>
        <w:t xml:space="preserve">годах </w:t>
      </w:r>
      <w:r w:rsidRPr="00BA7AC9">
        <w:rPr>
          <w:rFonts w:ascii="Times New Roman" w:hAnsi="Times New Roman" w:cs="Times New Roman"/>
          <w:sz w:val="24"/>
          <w:szCs w:val="24"/>
        </w:rPr>
        <w:t>способствовала проводимая макроэкономическая политика – в отличие от эпизода 2008</w:t>
      </w:r>
      <w:r w:rsidR="003C0515">
        <w:rPr>
          <w:rFonts w:ascii="Times New Roman" w:hAnsi="Times New Roman" w:cs="Times New Roman"/>
          <w:sz w:val="24"/>
          <w:szCs w:val="24"/>
        </w:rPr>
        <w:t>-2009</w:t>
      </w:r>
      <w:r w:rsidRPr="00BA7AC9">
        <w:rPr>
          <w:rFonts w:ascii="Times New Roman" w:hAnsi="Times New Roman" w:cs="Times New Roman"/>
          <w:sz w:val="24"/>
          <w:szCs w:val="24"/>
        </w:rPr>
        <w:t xml:space="preserve"> </w:t>
      </w:r>
      <w:r w:rsidR="003C0515">
        <w:rPr>
          <w:rFonts w:ascii="Times New Roman" w:hAnsi="Times New Roman" w:cs="Times New Roman"/>
          <w:sz w:val="24"/>
          <w:szCs w:val="24"/>
        </w:rPr>
        <w:t>годов</w:t>
      </w:r>
      <w:r w:rsidRPr="00BA7AC9">
        <w:rPr>
          <w:rFonts w:ascii="Times New Roman" w:hAnsi="Times New Roman" w:cs="Times New Roman"/>
          <w:sz w:val="24"/>
          <w:szCs w:val="24"/>
        </w:rPr>
        <w:t>, она не препятствовала, а напротив, благоволила структурному сдвигу относительных цен к новому равновесию</w:t>
      </w:r>
      <w:r>
        <w:rPr>
          <w:rFonts w:ascii="Times New Roman" w:hAnsi="Times New Roman" w:cs="Times New Roman"/>
          <w:sz w:val="24"/>
          <w:szCs w:val="24"/>
        </w:rPr>
        <w:t xml:space="preserve">. Бюджетная политика в свою очередь в </w:t>
      </w:r>
      <w:r w:rsidRPr="003C0515">
        <w:rPr>
          <w:rFonts w:ascii="Times New Roman" w:hAnsi="Times New Roman" w:cs="Times New Roman"/>
          <w:sz w:val="24"/>
          <w:szCs w:val="24"/>
        </w:rPr>
        <w:t>меньшей</w:t>
      </w:r>
      <w:r>
        <w:rPr>
          <w:rFonts w:ascii="Times New Roman" w:hAnsi="Times New Roman" w:cs="Times New Roman"/>
          <w:sz w:val="24"/>
          <w:szCs w:val="24"/>
        </w:rPr>
        <w:t xml:space="preserve"> </w:t>
      </w:r>
      <w:r w:rsidR="003C0515">
        <w:rPr>
          <w:rFonts w:ascii="Times New Roman" w:hAnsi="Times New Roman" w:cs="Times New Roman"/>
          <w:sz w:val="24"/>
          <w:szCs w:val="24"/>
        </w:rPr>
        <w:t xml:space="preserve">(по сравнению с 2008-2009 гг.) </w:t>
      </w:r>
      <w:r>
        <w:rPr>
          <w:rFonts w:ascii="Times New Roman" w:hAnsi="Times New Roman" w:cs="Times New Roman"/>
          <w:sz w:val="24"/>
          <w:szCs w:val="24"/>
        </w:rPr>
        <w:t xml:space="preserve">степени </w:t>
      </w:r>
      <w:r w:rsidR="003C0515">
        <w:rPr>
          <w:rFonts w:ascii="Times New Roman" w:hAnsi="Times New Roman" w:cs="Times New Roman"/>
          <w:sz w:val="24"/>
          <w:szCs w:val="24"/>
        </w:rPr>
        <w:t>была направлена на поддержку нежизнеспособных в новых условиях бизнесов, а сосредоточена на</w:t>
      </w:r>
      <w:r w:rsidR="00273880">
        <w:rPr>
          <w:rFonts w:ascii="Times New Roman" w:hAnsi="Times New Roman" w:cs="Times New Roman"/>
          <w:sz w:val="24"/>
          <w:szCs w:val="24"/>
        </w:rPr>
        <w:t xml:space="preserve"> поддержке наименее защищенных слоев населения и</w:t>
      </w:r>
      <w:r w:rsidR="003C0515">
        <w:rPr>
          <w:rFonts w:ascii="Times New Roman" w:hAnsi="Times New Roman" w:cs="Times New Roman"/>
          <w:sz w:val="24"/>
          <w:szCs w:val="24"/>
        </w:rPr>
        <w:t xml:space="preserve"> точечной поддержке приоритетных отраслей и смягчении барьеров для пер</w:t>
      </w:r>
      <w:r w:rsidR="00255A78">
        <w:rPr>
          <w:rFonts w:ascii="Times New Roman" w:hAnsi="Times New Roman" w:cs="Times New Roman"/>
          <w:sz w:val="24"/>
          <w:szCs w:val="24"/>
        </w:rPr>
        <w:t>емещения факторов производства.</w:t>
      </w:r>
    </w:p>
    <w:p w:rsidR="00255A78" w:rsidRDefault="00255A78" w:rsidP="00255A78">
      <w:pPr>
        <w:pStyle w:val="a9"/>
        <w:spacing w:before="120" w:after="120"/>
        <w:ind w:left="357"/>
        <w:contextualSpacing w:val="0"/>
        <w:jc w:val="both"/>
        <w:rPr>
          <w:rFonts w:ascii="Times New Roman" w:hAnsi="Times New Roman" w:cs="Times New Roman"/>
          <w:sz w:val="24"/>
          <w:szCs w:val="24"/>
        </w:rPr>
      </w:pPr>
      <w:proofErr w:type="gramStart"/>
      <w:r>
        <w:rPr>
          <w:rFonts w:ascii="Times New Roman" w:hAnsi="Times New Roman" w:cs="Times New Roman"/>
          <w:sz w:val="24"/>
          <w:szCs w:val="24"/>
        </w:rPr>
        <w:t>При это</w:t>
      </w:r>
      <w:r w:rsidR="00754E8A">
        <w:rPr>
          <w:rFonts w:ascii="Times New Roman" w:hAnsi="Times New Roman" w:cs="Times New Roman"/>
          <w:sz w:val="24"/>
          <w:szCs w:val="24"/>
        </w:rPr>
        <w:t>м в целях смягчения болезненной адаптации в переходный период</w:t>
      </w:r>
      <w:r w:rsidR="00754E8A" w:rsidRPr="002F743F">
        <w:rPr>
          <w:rFonts w:ascii="Times New Roman" w:hAnsi="Times New Roman" w:cs="Times New Roman"/>
          <w:b/>
          <w:sz w:val="24"/>
          <w:szCs w:val="24"/>
        </w:rPr>
        <w:t xml:space="preserve"> </w:t>
      </w:r>
      <w:r w:rsidRPr="002F743F">
        <w:rPr>
          <w:rFonts w:ascii="Times New Roman" w:hAnsi="Times New Roman" w:cs="Times New Roman"/>
          <w:b/>
          <w:sz w:val="24"/>
          <w:szCs w:val="24"/>
        </w:rPr>
        <w:t xml:space="preserve">общая направленность бюджетной политики </w:t>
      </w:r>
      <w:r w:rsidR="00754E8A">
        <w:rPr>
          <w:rFonts w:ascii="Times New Roman" w:hAnsi="Times New Roman" w:cs="Times New Roman"/>
          <w:b/>
          <w:sz w:val="24"/>
          <w:szCs w:val="24"/>
        </w:rPr>
        <w:t xml:space="preserve">в 2015-2016 гг. </w:t>
      </w:r>
      <w:r w:rsidRPr="002F743F">
        <w:rPr>
          <w:rFonts w:ascii="Times New Roman" w:hAnsi="Times New Roman" w:cs="Times New Roman"/>
          <w:b/>
          <w:sz w:val="24"/>
          <w:szCs w:val="24"/>
        </w:rPr>
        <w:t>носила стимулирующий характер</w:t>
      </w:r>
      <w:r w:rsidR="002F743F">
        <w:rPr>
          <w:rFonts w:ascii="Times New Roman" w:hAnsi="Times New Roman" w:cs="Times New Roman"/>
          <w:sz w:val="24"/>
          <w:szCs w:val="24"/>
        </w:rPr>
        <w:t>:</w:t>
      </w:r>
      <w:r>
        <w:rPr>
          <w:rFonts w:ascii="Times New Roman" w:hAnsi="Times New Roman" w:cs="Times New Roman"/>
          <w:sz w:val="24"/>
          <w:szCs w:val="24"/>
        </w:rPr>
        <w:t xml:space="preserve"> </w:t>
      </w:r>
      <w:r w:rsidR="002F743F">
        <w:rPr>
          <w:rFonts w:ascii="Times New Roman" w:hAnsi="Times New Roman" w:cs="Times New Roman"/>
          <w:sz w:val="24"/>
          <w:szCs w:val="24"/>
        </w:rPr>
        <w:t xml:space="preserve">(1) </w:t>
      </w:r>
      <w:r w:rsidR="002F743F" w:rsidRPr="002F743F">
        <w:rPr>
          <w:rFonts w:ascii="Times New Roman" w:hAnsi="Times New Roman" w:cs="Times New Roman"/>
          <w:sz w:val="24"/>
          <w:szCs w:val="24"/>
        </w:rPr>
        <w:t xml:space="preserve">дефицит консолидированного бюджета в </w:t>
      </w:r>
      <w:r w:rsidR="002F743F">
        <w:rPr>
          <w:rFonts w:ascii="Times New Roman" w:hAnsi="Times New Roman" w:cs="Times New Roman"/>
          <w:sz w:val="24"/>
          <w:szCs w:val="24"/>
        </w:rPr>
        <w:t xml:space="preserve">2013 </w:t>
      </w:r>
      <w:r w:rsidR="002F743F" w:rsidRPr="002F743F">
        <w:rPr>
          <w:rFonts w:ascii="Times New Roman" w:hAnsi="Times New Roman" w:cs="Times New Roman"/>
          <w:sz w:val="24"/>
          <w:szCs w:val="24"/>
        </w:rPr>
        <w:t xml:space="preserve">году составил 1,2% ВВП, в </w:t>
      </w:r>
      <w:r w:rsidR="002F743F">
        <w:rPr>
          <w:rFonts w:ascii="Times New Roman" w:hAnsi="Times New Roman" w:cs="Times New Roman"/>
          <w:sz w:val="24"/>
          <w:szCs w:val="24"/>
        </w:rPr>
        <w:t xml:space="preserve">2016 </w:t>
      </w:r>
      <w:r w:rsidR="002F743F" w:rsidRPr="002F743F">
        <w:rPr>
          <w:rFonts w:ascii="Times New Roman" w:hAnsi="Times New Roman" w:cs="Times New Roman"/>
          <w:sz w:val="24"/>
          <w:szCs w:val="24"/>
        </w:rPr>
        <w:t xml:space="preserve">году ожидается на уровне выше 4,0% ВВП; </w:t>
      </w:r>
      <w:r w:rsidR="002F743F">
        <w:rPr>
          <w:rFonts w:ascii="Times New Roman" w:hAnsi="Times New Roman" w:cs="Times New Roman"/>
          <w:sz w:val="24"/>
          <w:szCs w:val="24"/>
        </w:rPr>
        <w:t xml:space="preserve">(2) </w:t>
      </w:r>
      <w:r w:rsidR="002F743F" w:rsidRPr="002F743F">
        <w:rPr>
          <w:rFonts w:ascii="Times New Roman" w:hAnsi="Times New Roman" w:cs="Times New Roman"/>
          <w:sz w:val="24"/>
          <w:szCs w:val="24"/>
        </w:rPr>
        <w:t>расходы консолидированного бюджета: 35,0% ВВП в 2013 году и 37,0% ВВП в 2016 году</w:t>
      </w:r>
      <w:r w:rsidR="002F743F">
        <w:rPr>
          <w:rFonts w:ascii="Times New Roman" w:hAnsi="Times New Roman" w:cs="Times New Roman"/>
          <w:sz w:val="24"/>
          <w:szCs w:val="24"/>
        </w:rPr>
        <w:t>;</w:t>
      </w:r>
      <w:proofErr w:type="gramEnd"/>
      <w:r w:rsidR="002F743F">
        <w:rPr>
          <w:rFonts w:ascii="Times New Roman" w:hAnsi="Times New Roman" w:cs="Times New Roman"/>
          <w:sz w:val="24"/>
          <w:szCs w:val="24"/>
        </w:rPr>
        <w:t xml:space="preserve"> (3) </w:t>
      </w:r>
      <w:proofErr w:type="spellStart"/>
      <w:r w:rsidR="002F743F" w:rsidRPr="002F743F">
        <w:rPr>
          <w:rFonts w:ascii="Times New Roman" w:hAnsi="Times New Roman" w:cs="Times New Roman"/>
          <w:sz w:val="24"/>
          <w:szCs w:val="24"/>
        </w:rPr>
        <w:t>ненефтегазовый</w:t>
      </w:r>
      <w:proofErr w:type="spellEnd"/>
      <w:r w:rsidR="002F743F" w:rsidRPr="002F743F">
        <w:rPr>
          <w:rFonts w:ascii="Times New Roman" w:hAnsi="Times New Roman" w:cs="Times New Roman"/>
          <w:sz w:val="24"/>
          <w:szCs w:val="24"/>
        </w:rPr>
        <w:t xml:space="preserve"> дефицит </w:t>
      </w:r>
      <w:r w:rsidR="002F743F">
        <w:rPr>
          <w:rFonts w:ascii="Times New Roman" w:hAnsi="Times New Roman" w:cs="Times New Roman"/>
          <w:sz w:val="24"/>
          <w:szCs w:val="24"/>
        </w:rPr>
        <w:t xml:space="preserve">составил </w:t>
      </w:r>
      <w:r w:rsidR="002F743F" w:rsidRPr="002F743F">
        <w:rPr>
          <w:rFonts w:ascii="Times New Roman" w:hAnsi="Times New Roman" w:cs="Times New Roman"/>
          <w:sz w:val="24"/>
          <w:szCs w:val="24"/>
        </w:rPr>
        <w:t>10,2% ВВП в 2013 году, в этом году он может превысить этот уровень</w:t>
      </w:r>
      <w:r w:rsidR="002F743F">
        <w:rPr>
          <w:rFonts w:ascii="Times New Roman" w:hAnsi="Times New Roman" w:cs="Times New Roman"/>
          <w:sz w:val="24"/>
          <w:szCs w:val="24"/>
        </w:rPr>
        <w:t>.</w:t>
      </w:r>
    </w:p>
    <w:p w:rsidR="00BA7AC9" w:rsidRPr="00BA7AC9" w:rsidRDefault="003C0515" w:rsidP="00255A78">
      <w:pPr>
        <w:pStyle w:val="a9"/>
        <w:spacing w:before="120" w:after="120"/>
        <w:ind w:left="357"/>
        <w:contextualSpacing w:val="0"/>
        <w:jc w:val="both"/>
        <w:rPr>
          <w:rFonts w:ascii="Times New Roman" w:hAnsi="Times New Roman" w:cs="Times New Roman"/>
          <w:sz w:val="24"/>
          <w:szCs w:val="24"/>
        </w:rPr>
      </w:pPr>
      <w:r>
        <w:rPr>
          <w:rFonts w:ascii="Times New Roman" w:hAnsi="Times New Roman" w:cs="Times New Roman"/>
          <w:sz w:val="24"/>
          <w:szCs w:val="24"/>
        </w:rPr>
        <w:t>В результате, н</w:t>
      </w:r>
      <w:r w:rsidRPr="003C0515">
        <w:rPr>
          <w:rFonts w:ascii="Times New Roman" w:hAnsi="Times New Roman" w:cs="Times New Roman"/>
          <w:sz w:val="24"/>
          <w:szCs w:val="24"/>
        </w:rPr>
        <w:t xml:space="preserve">есмотря на присущие </w:t>
      </w:r>
      <w:r>
        <w:rPr>
          <w:rFonts w:ascii="Times New Roman" w:hAnsi="Times New Roman" w:cs="Times New Roman"/>
          <w:sz w:val="24"/>
          <w:szCs w:val="24"/>
        </w:rPr>
        <w:t xml:space="preserve">отечественной экономике </w:t>
      </w:r>
      <w:r w:rsidRPr="003C0515">
        <w:rPr>
          <w:rFonts w:ascii="Times New Roman" w:hAnsi="Times New Roman" w:cs="Times New Roman"/>
          <w:sz w:val="24"/>
          <w:szCs w:val="24"/>
        </w:rPr>
        <w:t>«жесткости», итоги 2015</w:t>
      </w:r>
      <w:r>
        <w:rPr>
          <w:rFonts w:ascii="Times New Roman" w:hAnsi="Times New Roman" w:cs="Times New Roman"/>
          <w:sz w:val="24"/>
          <w:szCs w:val="24"/>
        </w:rPr>
        <w:t>-2016</w:t>
      </w:r>
      <w:r w:rsidRPr="003C0515">
        <w:rPr>
          <w:rFonts w:ascii="Times New Roman" w:hAnsi="Times New Roman" w:cs="Times New Roman"/>
          <w:sz w:val="24"/>
          <w:szCs w:val="24"/>
        </w:rPr>
        <w:t xml:space="preserve"> </w:t>
      </w:r>
      <w:r>
        <w:rPr>
          <w:rFonts w:ascii="Times New Roman" w:hAnsi="Times New Roman" w:cs="Times New Roman"/>
          <w:sz w:val="24"/>
          <w:szCs w:val="24"/>
        </w:rPr>
        <w:t xml:space="preserve">годов </w:t>
      </w:r>
      <w:r w:rsidRPr="003C0515">
        <w:rPr>
          <w:rFonts w:ascii="Times New Roman" w:hAnsi="Times New Roman" w:cs="Times New Roman"/>
          <w:sz w:val="24"/>
          <w:szCs w:val="24"/>
        </w:rPr>
        <w:t xml:space="preserve">наглядно </w:t>
      </w:r>
      <w:r>
        <w:rPr>
          <w:rFonts w:ascii="Times New Roman" w:hAnsi="Times New Roman" w:cs="Times New Roman"/>
          <w:sz w:val="24"/>
          <w:szCs w:val="24"/>
        </w:rPr>
        <w:t>про</w:t>
      </w:r>
      <w:r w:rsidRPr="003C0515">
        <w:rPr>
          <w:rFonts w:ascii="Times New Roman" w:hAnsi="Times New Roman" w:cs="Times New Roman"/>
          <w:sz w:val="24"/>
          <w:szCs w:val="24"/>
        </w:rPr>
        <w:t>демонстрир</w:t>
      </w:r>
      <w:r>
        <w:rPr>
          <w:rFonts w:ascii="Times New Roman" w:hAnsi="Times New Roman" w:cs="Times New Roman"/>
          <w:sz w:val="24"/>
          <w:szCs w:val="24"/>
        </w:rPr>
        <w:t>овали</w:t>
      </w:r>
      <w:r w:rsidRPr="003C0515">
        <w:rPr>
          <w:rFonts w:ascii="Times New Roman" w:hAnsi="Times New Roman" w:cs="Times New Roman"/>
          <w:sz w:val="24"/>
          <w:szCs w:val="24"/>
        </w:rPr>
        <w:t xml:space="preserve"> </w:t>
      </w:r>
      <w:r>
        <w:rPr>
          <w:rFonts w:ascii="Times New Roman" w:hAnsi="Times New Roman" w:cs="Times New Roman"/>
          <w:sz w:val="24"/>
          <w:szCs w:val="24"/>
        </w:rPr>
        <w:t xml:space="preserve">ее </w:t>
      </w:r>
      <w:r w:rsidRPr="003C0515">
        <w:rPr>
          <w:rFonts w:ascii="Times New Roman" w:hAnsi="Times New Roman" w:cs="Times New Roman"/>
          <w:sz w:val="24"/>
          <w:szCs w:val="24"/>
          <w:u w:val="single"/>
        </w:rPr>
        <w:t>высокую способность к адаптации при относительно скромных трансформационных потерях выпуска</w:t>
      </w:r>
      <w:r>
        <w:rPr>
          <w:rFonts w:ascii="Times New Roman" w:hAnsi="Times New Roman" w:cs="Times New Roman"/>
          <w:sz w:val="24"/>
          <w:szCs w:val="24"/>
        </w:rPr>
        <w:t>: ВВП в 2015 году сократился на 3,7% по сравнению с падением на 7,8% в 2009 году при менее масштабном внешнем шоке.</w:t>
      </w:r>
    </w:p>
    <w:p w:rsidR="00BA7AC9" w:rsidRPr="003C0515" w:rsidRDefault="003C0515" w:rsidP="00A17C7F">
      <w:pPr>
        <w:spacing w:after="120"/>
        <w:jc w:val="both"/>
        <w:rPr>
          <w:rFonts w:ascii="Times New Roman" w:hAnsi="Times New Roman" w:cs="Times New Roman"/>
          <w:b/>
          <w:sz w:val="24"/>
          <w:szCs w:val="24"/>
        </w:rPr>
      </w:pPr>
      <w:r w:rsidRPr="003C0515">
        <w:rPr>
          <w:rFonts w:ascii="Times New Roman" w:hAnsi="Times New Roman" w:cs="Times New Roman"/>
          <w:b/>
          <w:sz w:val="24"/>
          <w:szCs w:val="24"/>
        </w:rPr>
        <w:t>Стратегия адаптации к новой реальности: роль бюджетной политики</w:t>
      </w:r>
    </w:p>
    <w:tbl>
      <w:tblPr>
        <w:tblW w:w="10632" w:type="dxa"/>
        <w:tblInd w:w="-766" w:type="dxa"/>
        <w:tblCellMar>
          <w:left w:w="0" w:type="dxa"/>
          <w:right w:w="0" w:type="dxa"/>
        </w:tblCellMar>
        <w:tblLook w:val="0600" w:firstRow="0" w:lastRow="0" w:firstColumn="0" w:lastColumn="0" w:noHBand="1" w:noVBand="1"/>
      </w:tblPr>
      <w:tblGrid>
        <w:gridCol w:w="1843"/>
        <w:gridCol w:w="4133"/>
        <w:gridCol w:w="4656"/>
      </w:tblGrid>
      <w:tr w:rsidR="00442FA6" w:rsidRPr="00442FA6" w:rsidTr="00313AC1">
        <w:trPr>
          <w:trHeight w:val="590"/>
        </w:trPr>
        <w:tc>
          <w:tcPr>
            <w:tcW w:w="1843" w:type="dxa"/>
            <w:vMerge w:val="restart"/>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442FA6" w:rsidRPr="00442FA6" w:rsidRDefault="00442FA6" w:rsidP="00442FA6">
            <w:pPr>
              <w:spacing w:after="120"/>
              <w:jc w:val="center"/>
              <w:rPr>
                <w:rFonts w:ascii="Times New Roman" w:hAnsi="Times New Roman" w:cs="Times New Roman"/>
                <w:color w:val="FFFFFF" w:themeColor="background1"/>
                <w:sz w:val="24"/>
                <w:szCs w:val="24"/>
              </w:rPr>
            </w:pPr>
            <w:r w:rsidRPr="00442FA6">
              <w:rPr>
                <w:rFonts w:ascii="Times New Roman" w:hAnsi="Times New Roman" w:cs="Times New Roman"/>
                <w:b/>
                <w:bCs/>
                <w:color w:val="FFFFFF" w:themeColor="background1"/>
                <w:sz w:val="24"/>
                <w:szCs w:val="24"/>
              </w:rPr>
              <w:t>ОСНОВНЫЕ ЗАДАЧИ</w:t>
            </w:r>
          </w:p>
        </w:tc>
        <w:tc>
          <w:tcPr>
            <w:tcW w:w="8789" w:type="dxa"/>
            <w:gridSpan w:val="2"/>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442FA6" w:rsidRPr="00442FA6" w:rsidRDefault="00442FA6" w:rsidP="00442FA6">
            <w:pPr>
              <w:spacing w:after="120"/>
              <w:jc w:val="center"/>
              <w:rPr>
                <w:rFonts w:ascii="Times New Roman" w:hAnsi="Times New Roman" w:cs="Times New Roman"/>
                <w:color w:val="FFFFFF" w:themeColor="background1"/>
                <w:sz w:val="24"/>
                <w:szCs w:val="24"/>
              </w:rPr>
            </w:pPr>
            <w:r w:rsidRPr="00442FA6">
              <w:rPr>
                <w:rFonts w:ascii="Times New Roman" w:hAnsi="Times New Roman" w:cs="Times New Roman"/>
                <w:b/>
                <w:bCs/>
                <w:color w:val="FFFFFF" w:themeColor="background1"/>
                <w:sz w:val="24"/>
                <w:szCs w:val="24"/>
              </w:rPr>
              <w:t>СТРАТЕГИЯ АДАПТАЦИИ: ОСНОВНЫЕ ЦЕЛИ</w:t>
            </w:r>
          </w:p>
        </w:tc>
      </w:tr>
      <w:tr w:rsidR="00442FA6" w:rsidRPr="00442FA6" w:rsidTr="00313AC1">
        <w:trPr>
          <w:trHeight w:val="815"/>
        </w:trPr>
        <w:tc>
          <w:tcPr>
            <w:tcW w:w="0" w:type="auto"/>
            <w:vMerge/>
            <w:tcBorders>
              <w:top w:val="single" w:sz="8" w:space="0" w:color="FFFFFF"/>
              <w:left w:val="single" w:sz="8" w:space="0" w:color="FFFFFF"/>
              <w:bottom w:val="single" w:sz="8" w:space="0" w:color="FFFFFF"/>
              <w:right w:val="single" w:sz="8" w:space="0" w:color="FFFFFF"/>
            </w:tcBorders>
            <w:vAlign w:val="center"/>
            <w:hideMark/>
          </w:tcPr>
          <w:p w:rsidR="00442FA6" w:rsidRPr="00442FA6" w:rsidRDefault="00442FA6" w:rsidP="00442FA6">
            <w:pPr>
              <w:spacing w:after="120"/>
              <w:jc w:val="both"/>
              <w:rPr>
                <w:rFonts w:ascii="Times New Roman" w:hAnsi="Times New Roman" w:cs="Times New Roman"/>
                <w:color w:val="FFFFFF" w:themeColor="background1"/>
                <w:sz w:val="24"/>
                <w:szCs w:val="24"/>
              </w:rPr>
            </w:pPr>
          </w:p>
        </w:tc>
        <w:tc>
          <w:tcPr>
            <w:tcW w:w="4133" w:type="dxa"/>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442FA6" w:rsidRPr="00442FA6" w:rsidRDefault="00442FA6" w:rsidP="00442FA6">
            <w:pPr>
              <w:spacing w:after="120"/>
              <w:jc w:val="center"/>
              <w:rPr>
                <w:rFonts w:ascii="Times New Roman" w:hAnsi="Times New Roman" w:cs="Times New Roman"/>
                <w:color w:val="FFFFFF" w:themeColor="background1"/>
                <w:sz w:val="24"/>
                <w:szCs w:val="24"/>
              </w:rPr>
            </w:pPr>
            <w:r w:rsidRPr="00442FA6">
              <w:rPr>
                <w:rFonts w:ascii="Times New Roman" w:hAnsi="Times New Roman" w:cs="Times New Roman"/>
                <w:b/>
                <w:bCs/>
                <w:color w:val="FFFFFF" w:themeColor="background1"/>
                <w:sz w:val="24"/>
                <w:szCs w:val="24"/>
              </w:rPr>
              <w:t>скорейшая подстройка экономики к новой реальности</w:t>
            </w:r>
          </w:p>
        </w:tc>
        <w:tc>
          <w:tcPr>
            <w:tcW w:w="4656" w:type="dxa"/>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442FA6" w:rsidRPr="00442FA6" w:rsidRDefault="00442FA6" w:rsidP="00442FA6">
            <w:pPr>
              <w:spacing w:after="120"/>
              <w:jc w:val="center"/>
              <w:rPr>
                <w:rFonts w:ascii="Times New Roman" w:hAnsi="Times New Roman" w:cs="Times New Roman"/>
                <w:color w:val="FFFFFF" w:themeColor="background1"/>
                <w:sz w:val="24"/>
                <w:szCs w:val="24"/>
              </w:rPr>
            </w:pPr>
            <w:r w:rsidRPr="00442FA6">
              <w:rPr>
                <w:rFonts w:ascii="Times New Roman" w:hAnsi="Times New Roman" w:cs="Times New Roman"/>
                <w:b/>
                <w:bCs/>
                <w:color w:val="FFFFFF" w:themeColor="background1"/>
                <w:sz w:val="24"/>
                <w:szCs w:val="24"/>
              </w:rPr>
              <w:t>минимизация потерь в течение адаптационного периода</w:t>
            </w:r>
          </w:p>
        </w:tc>
      </w:tr>
      <w:tr w:rsidR="00442FA6" w:rsidRPr="00442FA6" w:rsidTr="008E0AA5">
        <w:trPr>
          <w:trHeight w:val="2088"/>
        </w:trPr>
        <w:tc>
          <w:tcPr>
            <w:tcW w:w="1843"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both"/>
              <w:rPr>
                <w:rFonts w:ascii="Times New Roman" w:hAnsi="Times New Roman" w:cs="Times New Roman"/>
                <w:b/>
                <w:sz w:val="24"/>
                <w:szCs w:val="24"/>
              </w:rPr>
            </w:pPr>
            <w:r w:rsidRPr="00442FA6">
              <w:rPr>
                <w:rFonts w:ascii="Times New Roman" w:hAnsi="Times New Roman" w:cs="Times New Roman"/>
                <w:b/>
                <w:sz w:val="24"/>
                <w:szCs w:val="24"/>
              </w:rPr>
              <w:t>Подстройка платежного баланса</w:t>
            </w:r>
          </w:p>
        </w:tc>
        <w:tc>
          <w:tcPr>
            <w:tcW w:w="4133"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инструментарий:</w:t>
            </w:r>
          </w:p>
          <w:p w:rsidR="00442FA6" w:rsidRDefault="00442FA6" w:rsidP="00714101">
            <w:pPr>
              <w:spacing w:after="0"/>
              <w:jc w:val="center"/>
              <w:rPr>
                <w:rFonts w:ascii="Times New Roman" w:hAnsi="Times New Roman" w:cs="Times New Roman"/>
                <w:b/>
                <w:bCs/>
                <w:sz w:val="24"/>
                <w:szCs w:val="24"/>
              </w:rPr>
            </w:pPr>
            <w:r w:rsidRPr="00442FA6">
              <w:rPr>
                <w:rFonts w:ascii="Times New Roman" w:hAnsi="Times New Roman" w:cs="Times New Roman"/>
                <w:b/>
                <w:bCs/>
                <w:sz w:val="24"/>
                <w:szCs w:val="24"/>
              </w:rPr>
              <w:t>плавающий курс</w:t>
            </w:r>
          </w:p>
          <w:p w:rsidR="00442FA6" w:rsidRPr="00442FA6" w:rsidRDefault="00442FA6" w:rsidP="00714101">
            <w:pPr>
              <w:spacing w:after="0"/>
              <w:jc w:val="center"/>
              <w:rPr>
                <w:rFonts w:ascii="Times New Roman" w:hAnsi="Times New Roman" w:cs="Times New Roman"/>
                <w:sz w:val="24"/>
                <w:szCs w:val="24"/>
              </w:rPr>
            </w:pP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результат:</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rPr>
              <w:t>профицит текущего счета 5,4% ВВП уже в 2015 году</w:t>
            </w:r>
          </w:p>
        </w:tc>
        <w:tc>
          <w:tcPr>
            <w:tcW w:w="4656"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инструментарий:</w:t>
            </w:r>
          </w:p>
          <w:p w:rsidR="00442FA6" w:rsidRPr="00442FA6" w:rsidRDefault="00442FA6" w:rsidP="00714101">
            <w:pPr>
              <w:spacing w:after="0"/>
              <w:jc w:val="center"/>
              <w:rPr>
                <w:rFonts w:ascii="Times New Roman" w:hAnsi="Times New Roman" w:cs="Times New Roman"/>
                <w:b/>
                <w:bCs/>
                <w:i/>
                <w:iCs/>
                <w:color w:val="006600"/>
                <w:sz w:val="24"/>
                <w:szCs w:val="24"/>
              </w:rPr>
            </w:pPr>
            <w:r w:rsidRPr="00442FA6">
              <w:rPr>
                <w:rFonts w:ascii="Times New Roman" w:hAnsi="Times New Roman" w:cs="Times New Roman"/>
                <w:b/>
                <w:bCs/>
                <w:i/>
                <w:iCs/>
                <w:color w:val="006600"/>
                <w:sz w:val="24"/>
                <w:szCs w:val="24"/>
              </w:rPr>
              <w:t>меры по восстановлению доверия к финансовой системе*</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результат:</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rPr>
              <w:t>снижение оттока капитала</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rPr>
              <w:t>(с &gt;</w:t>
            </w:r>
            <w:r w:rsidR="00FE692D">
              <w:rPr>
                <w:rFonts w:ascii="Times New Roman" w:hAnsi="Times New Roman" w:cs="Times New Roman"/>
                <w:sz w:val="24"/>
                <w:szCs w:val="24"/>
              </w:rPr>
              <w:t>10% ВВП в 1кв</w:t>
            </w:r>
            <w:r w:rsidRPr="00442FA6">
              <w:rPr>
                <w:rFonts w:ascii="Times New Roman" w:hAnsi="Times New Roman" w:cs="Times New Roman"/>
                <w:sz w:val="24"/>
                <w:szCs w:val="24"/>
              </w:rPr>
              <w:t>15 до ~2% в 1п16)</w:t>
            </w:r>
          </w:p>
        </w:tc>
      </w:tr>
      <w:tr w:rsidR="00442FA6" w:rsidRPr="00442FA6" w:rsidTr="00273880">
        <w:trPr>
          <w:trHeight w:val="1298"/>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both"/>
              <w:rPr>
                <w:rFonts w:ascii="Times New Roman" w:hAnsi="Times New Roman" w:cs="Times New Roman"/>
                <w:b/>
                <w:sz w:val="24"/>
                <w:szCs w:val="24"/>
              </w:rPr>
            </w:pPr>
            <w:r w:rsidRPr="00442FA6">
              <w:rPr>
                <w:rFonts w:ascii="Times New Roman" w:hAnsi="Times New Roman" w:cs="Times New Roman"/>
                <w:b/>
                <w:sz w:val="24"/>
                <w:szCs w:val="24"/>
              </w:rPr>
              <w:t>Подстройка относительных цен</w:t>
            </w:r>
          </w:p>
        </w:tc>
        <w:tc>
          <w:tcPr>
            <w:tcW w:w="4133"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инструментарий:</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b/>
                <w:bCs/>
                <w:sz w:val="24"/>
                <w:szCs w:val="24"/>
              </w:rPr>
              <w:t>плавающий курс</w:t>
            </w:r>
          </w:p>
          <w:p w:rsidR="00442FA6" w:rsidRDefault="00442FA6" w:rsidP="00714101">
            <w:pPr>
              <w:spacing w:after="0"/>
              <w:jc w:val="center"/>
              <w:rPr>
                <w:rFonts w:ascii="Times New Roman" w:hAnsi="Times New Roman" w:cs="Times New Roman"/>
                <w:b/>
                <w:bCs/>
                <w:sz w:val="24"/>
                <w:szCs w:val="24"/>
              </w:rPr>
            </w:pPr>
            <w:r w:rsidRPr="00442FA6">
              <w:rPr>
                <w:rFonts w:ascii="Times New Roman" w:hAnsi="Times New Roman" w:cs="Times New Roman"/>
                <w:b/>
                <w:bCs/>
                <w:sz w:val="24"/>
                <w:szCs w:val="24"/>
              </w:rPr>
              <w:t xml:space="preserve">инфляционное </w:t>
            </w:r>
            <w:proofErr w:type="spellStart"/>
            <w:r w:rsidRPr="00442FA6">
              <w:rPr>
                <w:rFonts w:ascii="Times New Roman" w:hAnsi="Times New Roman" w:cs="Times New Roman"/>
                <w:b/>
                <w:bCs/>
                <w:sz w:val="24"/>
                <w:szCs w:val="24"/>
              </w:rPr>
              <w:t>таргетирование</w:t>
            </w:r>
            <w:proofErr w:type="spellEnd"/>
          </w:p>
          <w:p w:rsidR="008E0AA5" w:rsidRPr="00442FA6" w:rsidRDefault="008E0AA5" w:rsidP="00714101">
            <w:pPr>
              <w:spacing w:after="0"/>
              <w:jc w:val="center"/>
              <w:rPr>
                <w:rFonts w:ascii="Times New Roman" w:hAnsi="Times New Roman" w:cs="Times New Roman"/>
                <w:sz w:val="24"/>
                <w:szCs w:val="24"/>
              </w:rPr>
            </w:pP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результат:</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rPr>
              <w:t>относительные цены (</w:t>
            </w:r>
            <w:r w:rsidRPr="00442FA6">
              <w:rPr>
                <w:rFonts w:ascii="Times New Roman" w:hAnsi="Times New Roman" w:cs="Times New Roman"/>
                <w:sz w:val="24"/>
                <w:szCs w:val="24"/>
                <w:lang w:val="en-GB"/>
              </w:rPr>
              <w:t>REER</w:t>
            </w:r>
            <w:r w:rsidRPr="00442FA6">
              <w:rPr>
                <w:rFonts w:ascii="Times New Roman" w:hAnsi="Times New Roman" w:cs="Times New Roman"/>
                <w:sz w:val="24"/>
                <w:szCs w:val="24"/>
              </w:rPr>
              <w:t>) соответствуют новому структурному уровню цен на нефть</w:t>
            </w:r>
          </w:p>
        </w:tc>
        <w:tc>
          <w:tcPr>
            <w:tcW w:w="4656"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инструментарий:</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b/>
                <w:bCs/>
                <w:sz w:val="24"/>
                <w:szCs w:val="24"/>
              </w:rPr>
              <w:t xml:space="preserve">инфляционное </w:t>
            </w:r>
            <w:proofErr w:type="spellStart"/>
            <w:r w:rsidRPr="00442FA6">
              <w:rPr>
                <w:rFonts w:ascii="Times New Roman" w:hAnsi="Times New Roman" w:cs="Times New Roman"/>
                <w:b/>
                <w:bCs/>
                <w:sz w:val="24"/>
                <w:szCs w:val="24"/>
              </w:rPr>
              <w:t>таргетирование</w:t>
            </w:r>
            <w:proofErr w:type="spellEnd"/>
          </w:p>
          <w:p w:rsidR="00442FA6" w:rsidRPr="00442FA6" w:rsidRDefault="005A3429" w:rsidP="00714101">
            <w:pPr>
              <w:spacing w:after="0"/>
              <w:jc w:val="center"/>
              <w:rPr>
                <w:rFonts w:ascii="Times New Roman" w:hAnsi="Times New Roman" w:cs="Times New Roman"/>
                <w:color w:val="006600"/>
                <w:sz w:val="24"/>
                <w:szCs w:val="24"/>
              </w:rPr>
            </w:pPr>
            <w:r>
              <w:rPr>
                <w:rFonts w:ascii="Times New Roman" w:hAnsi="Times New Roman" w:cs="Times New Roman"/>
                <w:b/>
                <w:bCs/>
                <w:i/>
                <w:iCs/>
                <w:color w:val="006600"/>
                <w:sz w:val="24"/>
                <w:szCs w:val="24"/>
              </w:rPr>
              <w:t xml:space="preserve">ограниченная </w:t>
            </w:r>
            <w:r w:rsidR="00442FA6" w:rsidRPr="00442FA6">
              <w:rPr>
                <w:rFonts w:ascii="Times New Roman" w:hAnsi="Times New Roman" w:cs="Times New Roman"/>
                <w:b/>
                <w:bCs/>
                <w:i/>
                <w:iCs/>
                <w:color w:val="006600"/>
                <w:sz w:val="24"/>
                <w:szCs w:val="24"/>
              </w:rPr>
              <w:t>индексация расходных обязательств бюджета*</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результат:</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rPr>
              <w:t>предотвращение инфляционной спирали, замедление инфляции</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rPr>
              <w:t xml:space="preserve">(с 16,9% в мар’15 до 6,9% в </w:t>
            </w:r>
            <w:proofErr w:type="gramStart"/>
            <w:r w:rsidRPr="00442FA6">
              <w:rPr>
                <w:rFonts w:ascii="Times New Roman" w:hAnsi="Times New Roman" w:cs="Times New Roman"/>
                <w:sz w:val="24"/>
                <w:szCs w:val="24"/>
              </w:rPr>
              <w:t>авг</w:t>
            </w:r>
            <w:proofErr w:type="gramEnd"/>
            <w:r w:rsidRPr="00442FA6">
              <w:rPr>
                <w:rFonts w:ascii="Times New Roman" w:hAnsi="Times New Roman" w:cs="Times New Roman"/>
                <w:sz w:val="24"/>
                <w:szCs w:val="24"/>
              </w:rPr>
              <w:t>’16)</w:t>
            </w:r>
          </w:p>
        </w:tc>
      </w:tr>
      <w:tr w:rsidR="00442FA6" w:rsidRPr="00442FA6" w:rsidTr="00273880">
        <w:trPr>
          <w:trHeight w:val="869"/>
        </w:trPr>
        <w:tc>
          <w:tcPr>
            <w:tcW w:w="1843"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both"/>
              <w:rPr>
                <w:rFonts w:ascii="Times New Roman" w:hAnsi="Times New Roman" w:cs="Times New Roman"/>
                <w:b/>
                <w:sz w:val="24"/>
                <w:szCs w:val="24"/>
              </w:rPr>
            </w:pPr>
            <w:r w:rsidRPr="00442FA6">
              <w:rPr>
                <w:rFonts w:ascii="Times New Roman" w:hAnsi="Times New Roman" w:cs="Times New Roman"/>
                <w:b/>
                <w:sz w:val="24"/>
                <w:szCs w:val="24"/>
              </w:rPr>
              <w:t>Подстройка структуры экономики</w:t>
            </w:r>
          </w:p>
        </w:tc>
        <w:tc>
          <w:tcPr>
            <w:tcW w:w="4133"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инструментарий:</w:t>
            </w:r>
          </w:p>
          <w:p w:rsidR="00442FA6" w:rsidRDefault="00442FA6" w:rsidP="00714101">
            <w:pPr>
              <w:spacing w:after="0"/>
              <w:jc w:val="center"/>
              <w:rPr>
                <w:rFonts w:ascii="Times New Roman" w:hAnsi="Times New Roman" w:cs="Times New Roman"/>
                <w:b/>
                <w:bCs/>
                <w:sz w:val="24"/>
                <w:szCs w:val="24"/>
              </w:rPr>
            </w:pPr>
            <w:r w:rsidRPr="00442FA6">
              <w:rPr>
                <w:rFonts w:ascii="Times New Roman" w:hAnsi="Times New Roman" w:cs="Times New Roman"/>
                <w:b/>
                <w:bCs/>
                <w:sz w:val="24"/>
                <w:szCs w:val="24"/>
              </w:rPr>
              <w:t>плавающий курс</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результат:</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rPr>
              <w:t>изменение структуры выпуска, прибыли, инвестиций и использования ресурсов в пользу торгуемых секторов</w:t>
            </w:r>
          </w:p>
        </w:tc>
        <w:tc>
          <w:tcPr>
            <w:tcW w:w="4656"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инструментарий:</w:t>
            </w:r>
          </w:p>
          <w:p w:rsidR="00442FA6" w:rsidRPr="00442FA6" w:rsidRDefault="00442FA6" w:rsidP="00714101">
            <w:pPr>
              <w:spacing w:after="0"/>
              <w:jc w:val="center"/>
              <w:rPr>
                <w:rFonts w:ascii="Times New Roman" w:hAnsi="Times New Roman" w:cs="Times New Roman"/>
                <w:b/>
                <w:bCs/>
                <w:i/>
                <w:iCs/>
                <w:color w:val="006600"/>
                <w:sz w:val="24"/>
                <w:szCs w:val="24"/>
              </w:rPr>
            </w:pPr>
            <w:r w:rsidRPr="00442FA6">
              <w:rPr>
                <w:rFonts w:ascii="Times New Roman" w:hAnsi="Times New Roman" w:cs="Times New Roman"/>
                <w:b/>
                <w:bCs/>
                <w:i/>
                <w:iCs/>
                <w:color w:val="006600"/>
                <w:sz w:val="24"/>
                <w:szCs w:val="24"/>
              </w:rPr>
              <w:t>пакет антикризисных мер (антикризисный план)*</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u w:val="single"/>
              </w:rPr>
              <w:t>результат:</w:t>
            </w:r>
          </w:p>
          <w:p w:rsidR="00442FA6" w:rsidRPr="00442FA6" w:rsidRDefault="00442FA6" w:rsidP="00714101">
            <w:pPr>
              <w:spacing w:after="0"/>
              <w:jc w:val="center"/>
              <w:rPr>
                <w:rFonts w:ascii="Times New Roman" w:hAnsi="Times New Roman" w:cs="Times New Roman"/>
                <w:sz w:val="24"/>
                <w:szCs w:val="24"/>
              </w:rPr>
            </w:pPr>
            <w:r w:rsidRPr="00442FA6">
              <w:rPr>
                <w:rFonts w:ascii="Times New Roman" w:hAnsi="Times New Roman" w:cs="Times New Roman"/>
                <w:sz w:val="24"/>
                <w:szCs w:val="24"/>
              </w:rPr>
              <w:t>минимизация трансформационных</w:t>
            </w:r>
            <w:r>
              <w:rPr>
                <w:rFonts w:ascii="Times New Roman" w:hAnsi="Times New Roman" w:cs="Times New Roman"/>
                <w:sz w:val="24"/>
                <w:szCs w:val="24"/>
              </w:rPr>
              <w:t xml:space="preserve"> </w:t>
            </w:r>
            <w:r w:rsidRPr="00442FA6">
              <w:rPr>
                <w:rFonts w:ascii="Times New Roman" w:hAnsi="Times New Roman" w:cs="Times New Roman"/>
                <w:sz w:val="24"/>
                <w:szCs w:val="24"/>
              </w:rPr>
              <w:t>потерь выпуска</w:t>
            </w:r>
          </w:p>
          <w:p w:rsidR="00714101" w:rsidRPr="00442FA6" w:rsidRDefault="00442FA6" w:rsidP="00273880">
            <w:pPr>
              <w:spacing w:after="0"/>
              <w:jc w:val="center"/>
              <w:rPr>
                <w:rFonts w:ascii="Times New Roman" w:hAnsi="Times New Roman" w:cs="Times New Roman"/>
                <w:sz w:val="24"/>
                <w:szCs w:val="24"/>
              </w:rPr>
            </w:pPr>
            <w:r>
              <w:rPr>
                <w:rFonts w:ascii="Times New Roman" w:hAnsi="Times New Roman" w:cs="Times New Roman"/>
                <w:sz w:val="24"/>
                <w:szCs w:val="24"/>
              </w:rPr>
              <w:t xml:space="preserve">(ВВП -3,7% в </w:t>
            </w:r>
            <w:r w:rsidRPr="00442FA6">
              <w:rPr>
                <w:rFonts w:ascii="Times New Roman" w:hAnsi="Times New Roman" w:cs="Times New Roman"/>
                <w:sz w:val="24"/>
                <w:szCs w:val="24"/>
              </w:rPr>
              <w:t xml:space="preserve">‘15 против -7,8% в </w:t>
            </w:r>
            <w:r w:rsidRPr="002E6145">
              <w:rPr>
                <w:rFonts w:ascii="Times New Roman" w:hAnsi="Times New Roman" w:cs="Times New Roman"/>
                <w:sz w:val="24"/>
                <w:szCs w:val="24"/>
              </w:rPr>
              <w:t>‘</w:t>
            </w:r>
            <w:r w:rsidRPr="00442FA6">
              <w:rPr>
                <w:rFonts w:ascii="Times New Roman" w:hAnsi="Times New Roman" w:cs="Times New Roman"/>
                <w:sz w:val="24"/>
                <w:szCs w:val="24"/>
              </w:rPr>
              <w:t>09)</w:t>
            </w:r>
          </w:p>
        </w:tc>
      </w:tr>
    </w:tbl>
    <w:p w:rsidR="00442FA6" w:rsidRPr="00714101" w:rsidRDefault="00442FA6" w:rsidP="00A17C7F">
      <w:pPr>
        <w:spacing w:after="120"/>
        <w:jc w:val="both"/>
        <w:rPr>
          <w:rFonts w:ascii="Times New Roman" w:hAnsi="Times New Roman" w:cs="Times New Roman"/>
          <w:b/>
          <w:bCs/>
          <w:i/>
          <w:iCs/>
          <w:color w:val="006600"/>
          <w:sz w:val="20"/>
          <w:szCs w:val="24"/>
        </w:rPr>
      </w:pPr>
      <w:r w:rsidRPr="00714101">
        <w:rPr>
          <w:rFonts w:ascii="Times New Roman" w:hAnsi="Times New Roman" w:cs="Times New Roman"/>
          <w:b/>
          <w:bCs/>
          <w:i/>
          <w:iCs/>
          <w:color w:val="006600"/>
          <w:sz w:val="20"/>
          <w:szCs w:val="24"/>
        </w:rPr>
        <w:t>* зеленым курсивом выделены меры бюджетной политики</w:t>
      </w:r>
    </w:p>
    <w:p w:rsidR="00A17C7F" w:rsidRDefault="00620F26" w:rsidP="0015016A">
      <w:pPr>
        <w:spacing w:before="120" w:after="120"/>
        <w:jc w:val="both"/>
        <w:rPr>
          <w:rFonts w:ascii="Times New Roman" w:hAnsi="Times New Roman" w:cs="Times New Roman"/>
          <w:sz w:val="24"/>
          <w:szCs w:val="24"/>
        </w:rPr>
      </w:pPr>
      <w:r>
        <w:rPr>
          <w:rFonts w:ascii="Times New Roman" w:hAnsi="Times New Roman" w:cs="Times New Roman"/>
          <w:sz w:val="24"/>
          <w:szCs w:val="24"/>
        </w:rPr>
        <w:t>Таким образом, к</w:t>
      </w:r>
      <w:r w:rsidRPr="00620F26">
        <w:rPr>
          <w:rFonts w:ascii="Times New Roman" w:hAnsi="Times New Roman" w:cs="Times New Roman"/>
          <w:sz w:val="24"/>
          <w:szCs w:val="24"/>
        </w:rPr>
        <w:t xml:space="preserve"> настоящему времени можно констатировать, что процесс подстройки российской экономики к изменившимся внешним условиям в целом завершился. </w:t>
      </w:r>
      <w:r>
        <w:rPr>
          <w:rFonts w:ascii="Times New Roman" w:hAnsi="Times New Roman" w:cs="Times New Roman"/>
          <w:sz w:val="24"/>
          <w:szCs w:val="24"/>
        </w:rPr>
        <w:t>При этом р</w:t>
      </w:r>
      <w:r w:rsidRPr="00620F26">
        <w:rPr>
          <w:rFonts w:ascii="Times New Roman" w:hAnsi="Times New Roman" w:cs="Times New Roman"/>
          <w:sz w:val="24"/>
          <w:szCs w:val="24"/>
        </w:rPr>
        <w:t xml:space="preserve">езультаты произошедшей адаптации, хоть и не безболезненной для отечественной экономики, выгодно отличают Россию от многих сырьевых стран, оказавшихся неподготовленными к внезапному </w:t>
      </w:r>
      <w:r>
        <w:rPr>
          <w:rFonts w:ascii="Times New Roman" w:hAnsi="Times New Roman" w:cs="Times New Roman"/>
          <w:sz w:val="24"/>
          <w:szCs w:val="24"/>
        </w:rPr>
        <w:t>изменению ценовой конъюнктуры на сырьевых рынках.</w:t>
      </w:r>
    </w:p>
    <w:p w:rsidR="00620F26" w:rsidRDefault="0043149A" w:rsidP="0015016A">
      <w:pPr>
        <w:spacing w:before="120" w:after="120"/>
        <w:jc w:val="both"/>
        <w:rPr>
          <w:rFonts w:ascii="Times New Roman" w:hAnsi="Times New Roman" w:cs="Times New Roman"/>
          <w:sz w:val="24"/>
          <w:szCs w:val="24"/>
        </w:rPr>
      </w:pPr>
      <w:r>
        <w:rPr>
          <w:rFonts w:ascii="Times New Roman" w:hAnsi="Times New Roman" w:cs="Times New Roman"/>
          <w:sz w:val="24"/>
          <w:szCs w:val="24"/>
        </w:rPr>
        <w:t>Так, России удалось избежать ловушки</w:t>
      </w:r>
      <w:r w:rsidR="005A3429">
        <w:rPr>
          <w:rFonts w:ascii="Times New Roman" w:hAnsi="Times New Roman" w:cs="Times New Roman"/>
          <w:sz w:val="24"/>
          <w:szCs w:val="24"/>
        </w:rPr>
        <w:t xml:space="preserve"> спирали</w:t>
      </w:r>
      <w:r>
        <w:rPr>
          <w:rFonts w:ascii="Times New Roman" w:hAnsi="Times New Roman" w:cs="Times New Roman"/>
          <w:sz w:val="24"/>
          <w:szCs w:val="24"/>
        </w:rPr>
        <w:t xml:space="preserve"> </w:t>
      </w:r>
      <w:r w:rsidR="005A3429">
        <w:rPr>
          <w:rFonts w:ascii="Times New Roman" w:hAnsi="Times New Roman" w:cs="Times New Roman"/>
          <w:sz w:val="24"/>
          <w:szCs w:val="24"/>
        </w:rPr>
        <w:t xml:space="preserve">индексации </w:t>
      </w:r>
      <w:r>
        <w:rPr>
          <w:rFonts w:ascii="Times New Roman" w:hAnsi="Times New Roman" w:cs="Times New Roman"/>
          <w:sz w:val="24"/>
          <w:szCs w:val="24"/>
        </w:rPr>
        <w:t>бюджетных расходов, что в Бразилии в конечном итоге привело к росту безработицы с 6-7% до 12%</w:t>
      </w:r>
      <w:r w:rsidR="007F1814">
        <w:rPr>
          <w:rFonts w:ascii="Times New Roman" w:hAnsi="Times New Roman" w:cs="Times New Roman"/>
          <w:sz w:val="24"/>
          <w:szCs w:val="24"/>
        </w:rPr>
        <w:t>,</w:t>
      </w:r>
      <w:r>
        <w:rPr>
          <w:rFonts w:ascii="Times New Roman" w:hAnsi="Times New Roman" w:cs="Times New Roman"/>
          <w:sz w:val="24"/>
          <w:szCs w:val="24"/>
        </w:rPr>
        <w:t xml:space="preserve"> в то время как в</w:t>
      </w:r>
      <w:r w:rsidRPr="0043149A">
        <w:rPr>
          <w:rFonts w:ascii="Times New Roman" w:hAnsi="Times New Roman" w:cs="Times New Roman"/>
          <w:sz w:val="24"/>
          <w:szCs w:val="24"/>
        </w:rPr>
        <w:t xml:space="preserve"> России </w:t>
      </w:r>
      <w:r>
        <w:rPr>
          <w:rFonts w:ascii="Times New Roman" w:hAnsi="Times New Roman" w:cs="Times New Roman"/>
          <w:sz w:val="24"/>
          <w:szCs w:val="24"/>
        </w:rPr>
        <w:t>ситуация на рын</w:t>
      </w:r>
      <w:r w:rsidRPr="0043149A">
        <w:rPr>
          <w:rFonts w:ascii="Times New Roman" w:hAnsi="Times New Roman" w:cs="Times New Roman"/>
          <w:sz w:val="24"/>
          <w:szCs w:val="24"/>
        </w:rPr>
        <w:t>к</w:t>
      </w:r>
      <w:r>
        <w:rPr>
          <w:rFonts w:ascii="Times New Roman" w:hAnsi="Times New Roman" w:cs="Times New Roman"/>
          <w:sz w:val="24"/>
          <w:szCs w:val="24"/>
        </w:rPr>
        <w:t>е</w:t>
      </w:r>
      <w:r w:rsidRPr="0043149A">
        <w:rPr>
          <w:rFonts w:ascii="Times New Roman" w:hAnsi="Times New Roman" w:cs="Times New Roman"/>
          <w:sz w:val="24"/>
          <w:szCs w:val="24"/>
        </w:rPr>
        <w:t xml:space="preserve"> труда </w:t>
      </w:r>
      <w:r>
        <w:rPr>
          <w:rFonts w:ascii="Times New Roman" w:hAnsi="Times New Roman" w:cs="Times New Roman"/>
          <w:sz w:val="24"/>
          <w:szCs w:val="24"/>
        </w:rPr>
        <w:t>оставал</w:t>
      </w:r>
      <w:r w:rsidR="00071627">
        <w:rPr>
          <w:rFonts w:ascii="Times New Roman" w:hAnsi="Times New Roman" w:cs="Times New Roman"/>
          <w:sz w:val="24"/>
          <w:szCs w:val="24"/>
        </w:rPr>
        <w:t>ась</w:t>
      </w:r>
      <w:r>
        <w:rPr>
          <w:rFonts w:ascii="Times New Roman" w:hAnsi="Times New Roman" w:cs="Times New Roman"/>
          <w:sz w:val="24"/>
          <w:szCs w:val="24"/>
        </w:rPr>
        <w:t xml:space="preserve"> относительно с</w:t>
      </w:r>
      <w:r w:rsidRPr="0043149A">
        <w:rPr>
          <w:rFonts w:ascii="Times New Roman" w:hAnsi="Times New Roman" w:cs="Times New Roman"/>
          <w:sz w:val="24"/>
          <w:szCs w:val="24"/>
        </w:rPr>
        <w:t>табильн</w:t>
      </w:r>
      <w:r>
        <w:rPr>
          <w:rFonts w:ascii="Times New Roman" w:hAnsi="Times New Roman" w:cs="Times New Roman"/>
          <w:sz w:val="24"/>
          <w:szCs w:val="24"/>
        </w:rPr>
        <w:t>ой</w:t>
      </w:r>
      <w:r w:rsidRPr="0043149A">
        <w:rPr>
          <w:rFonts w:ascii="Times New Roman" w:hAnsi="Times New Roman" w:cs="Times New Roman"/>
          <w:sz w:val="24"/>
          <w:szCs w:val="24"/>
        </w:rPr>
        <w:t>. Казахстан, который несколько оттягивал адаптацию и запустил ее позже, с</w:t>
      </w:r>
      <w:r>
        <w:rPr>
          <w:rFonts w:ascii="Times New Roman" w:hAnsi="Times New Roman" w:cs="Times New Roman"/>
          <w:sz w:val="24"/>
          <w:szCs w:val="24"/>
        </w:rPr>
        <w:t>ейчас имеет инфляц</w:t>
      </w:r>
      <w:r w:rsidR="00071627">
        <w:rPr>
          <w:rFonts w:ascii="Times New Roman" w:hAnsi="Times New Roman" w:cs="Times New Roman"/>
          <w:sz w:val="24"/>
          <w:szCs w:val="24"/>
        </w:rPr>
        <w:t>ию около 17%, по сравнению с 6,6</w:t>
      </w:r>
      <w:r>
        <w:rPr>
          <w:rFonts w:ascii="Times New Roman" w:hAnsi="Times New Roman" w:cs="Times New Roman"/>
          <w:sz w:val="24"/>
          <w:szCs w:val="24"/>
        </w:rPr>
        <w:t>-6,</w:t>
      </w:r>
      <w:r w:rsidR="00071627">
        <w:rPr>
          <w:rFonts w:ascii="Times New Roman" w:hAnsi="Times New Roman" w:cs="Times New Roman"/>
          <w:sz w:val="24"/>
          <w:szCs w:val="24"/>
        </w:rPr>
        <w:t>7</w:t>
      </w:r>
      <w:r>
        <w:rPr>
          <w:rFonts w:ascii="Times New Roman" w:hAnsi="Times New Roman" w:cs="Times New Roman"/>
          <w:sz w:val="24"/>
          <w:szCs w:val="24"/>
        </w:rPr>
        <w:t>% в настоящее время в России.</w:t>
      </w:r>
      <w:r w:rsidR="007F1814">
        <w:rPr>
          <w:rFonts w:ascii="Times New Roman" w:hAnsi="Times New Roman" w:cs="Times New Roman"/>
          <w:sz w:val="24"/>
          <w:szCs w:val="24"/>
        </w:rPr>
        <w:t xml:space="preserve"> Благодаря накопленным резервам и проведению взвешенной бюджетной политики Россия убереглась от незавидной участи сырьевых стран Африканского континента и Венесуэлы.</w:t>
      </w:r>
      <w:r>
        <w:rPr>
          <w:rFonts w:ascii="Times New Roman" w:hAnsi="Times New Roman" w:cs="Times New Roman"/>
          <w:sz w:val="24"/>
          <w:szCs w:val="24"/>
        </w:rPr>
        <w:t xml:space="preserve"> </w:t>
      </w:r>
      <w:r w:rsidR="007F1814">
        <w:rPr>
          <w:rFonts w:ascii="Times New Roman" w:hAnsi="Times New Roman" w:cs="Times New Roman"/>
          <w:sz w:val="24"/>
          <w:szCs w:val="24"/>
        </w:rPr>
        <w:t xml:space="preserve">Есть и примеры сырьевых стран, где внешние шоки не сильно повлияли на внутренние условия – например, Норвегия, Чили или Саудовская Аравия. </w:t>
      </w:r>
      <w:proofErr w:type="gramStart"/>
      <w:r w:rsidR="007F1814">
        <w:rPr>
          <w:rFonts w:ascii="Times New Roman" w:hAnsi="Times New Roman" w:cs="Times New Roman"/>
          <w:sz w:val="24"/>
          <w:szCs w:val="24"/>
        </w:rPr>
        <w:t>Но если в первых двух это результат многолетней макроэкономической политики по изоляции экономики от волатильности сырьевых цен, то в последней стабильность обеспечивается быстрой тратой резервов и по мере их исчерпания страна будет вынуждена пройти через болезненный период адаптации.</w:t>
      </w:r>
      <w:proofErr w:type="gramEnd"/>
    </w:p>
    <w:p w:rsidR="00620F26" w:rsidRPr="0043149A" w:rsidRDefault="00620F26" w:rsidP="00A17C7F">
      <w:pPr>
        <w:spacing w:after="120"/>
        <w:jc w:val="both"/>
        <w:rPr>
          <w:rFonts w:ascii="Times New Roman" w:hAnsi="Times New Roman" w:cs="Times New Roman"/>
          <w:b/>
          <w:sz w:val="24"/>
          <w:szCs w:val="24"/>
        </w:rPr>
      </w:pPr>
      <w:r w:rsidRPr="0043149A">
        <w:rPr>
          <w:rFonts w:ascii="Times New Roman" w:hAnsi="Times New Roman" w:cs="Times New Roman"/>
          <w:b/>
          <w:sz w:val="24"/>
          <w:szCs w:val="24"/>
        </w:rPr>
        <w:t>Адаптация сырьевых стран к новой реальности</w:t>
      </w:r>
    </w:p>
    <w:tbl>
      <w:tblPr>
        <w:tblW w:w="9214" w:type="dxa"/>
        <w:tblCellMar>
          <w:left w:w="0" w:type="dxa"/>
          <w:right w:w="0" w:type="dxa"/>
        </w:tblCellMar>
        <w:tblLook w:val="0600" w:firstRow="0" w:lastRow="0" w:firstColumn="0" w:lastColumn="0" w:noHBand="1" w:noVBand="1"/>
      </w:tblPr>
      <w:tblGrid>
        <w:gridCol w:w="1821"/>
        <w:gridCol w:w="1824"/>
        <w:gridCol w:w="1843"/>
        <w:gridCol w:w="1823"/>
        <w:gridCol w:w="1903"/>
      </w:tblGrid>
      <w:tr w:rsidR="00620F26" w:rsidRPr="00620F26" w:rsidTr="004F621B">
        <w:trPr>
          <w:trHeight w:val="1255"/>
        </w:trPr>
        <w:tc>
          <w:tcPr>
            <w:tcW w:w="1841" w:type="dxa"/>
            <w:tcBorders>
              <w:top w:val="nil"/>
              <w:left w:val="nil"/>
              <w:bottom w:val="nil"/>
              <w:right w:val="nil"/>
            </w:tcBorders>
            <w:shd w:val="clear" w:color="auto" w:fill="auto"/>
            <w:tcMar>
              <w:top w:w="28" w:type="dxa"/>
              <w:left w:w="85" w:type="dxa"/>
              <w:bottom w:w="28" w:type="dxa"/>
              <w:right w:w="85" w:type="dxa"/>
            </w:tcMar>
            <w:vAlign w:val="center"/>
            <w:hideMark/>
          </w:tcPr>
          <w:p w:rsidR="00620F26" w:rsidRPr="00620F26" w:rsidRDefault="00620F26" w:rsidP="00620F26">
            <w:pPr>
              <w:spacing w:after="120"/>
              <w:jc w:val="both"/>
              <w:rPr>
                <w:rFonts w:ascii="Times New Roman" w:hAnsi="Times New Roman" w:cs="Times New Roman"/>
                <w:sz w:val="24"/>
                <w:szCs w:val="24"/>
              </w:rPr>
            </w:pPr>
            <w:r w:rsidRPr="00620F26">
              <w:rPr>
                <w:rFonts w:ascii="Times New Roman" w:hAnsi="Times New Roman" w:cs="Times New Roman"/>
                <w:b/>
                <w:bCs/>
                <w:sz w:val="24"/>
                <w:szCs w:val="24"/>
              </w:rPr>
              <w:t> </w:t>
            </w:r>
          </w:p>
        </w:tc>
        <w:tc>
          <w:tcPr>
            <w:tcW w:w="1843" w:type="dxa"/>
            <w:tcBorders>
              <w:top w:val="single" w:sz="8" w:space="0" w:color="FFFFFF"/>
              <w:left w:val="nil"/>
              <w:bottom w:val="single" w:sz="8" w:space="0" w:color="FFFFFF"/>
              <w:right w:val="single" w:sz="8" w:space="0" w:color="FFFFFF"/>
            </w:tcBorders>
            <w:shd w:val="clear" w:color="auto" w:fill="004821"/>
            <w:tcMar>
              <w:top w:w="28" w:type="dxa"/>
              <w:left w:w="85" w:type="dxa"/>
              <w:bottom w:w="28" w:type="dxa"/>
              <w:right w:w="85" w:type="dxa"/>
            </w:tcMar>
            <w:vAlign w:val="center"/>
            <w:hideMark/>
          </w:tcPr>
          <w:p w:rsidR="00620F26" w:rsidRDefault="00620F26" w:rsidP="00620F26">
            <w:pPr>
              <w:spacing w:after="120"/>
              <w:jc w:val="center"/>
              <w:rPr>
                <w:rFonts w:ascii="Times New Roman" w:hAnsi="Times New Roman" w:cs="Times New Roman"/>
                <w:b/>
                <w:bCs/>
                <w:sz w:val="24"/>
                <w:szCs w:val="24"/>
              </w:rPr>
            </w:pPr>
            <w:r w:rsidRPr="00620F26">
              <w:rPr>
                <w:rFonts w:ascii="Times New Roman" w:hAnsi="Times New Roman" w:cs="Times New Roman"/>
                <w:b/>
                <w:bCs/>
                <w:sz w:val="24"/>
                <w:szCs w:val="24"/>
              </w:rPr>
              <w:t>большие резервы</w:t>
            </w:r>
          </w:p>
          <w:p w:rsidR="00620F26" w:rsidRPr="00620F26" w:rsidRDefault="00620F26" w:rsidP="00620F26">
            <w:pPr>
              <w:spacing w:after="120"/>
              <w:jc w:val="center"/>
              <w:rPr>
                <w:rFonts w:ascii="Times New Roman" w:hAnsi="Times New Roman" w:cs="Times New Roman"/>
                <w:sz w:val="24"/>
                <w:szCs w:val="24"/>
              </w:rPr>
            </w:pPr>
            <w:r w:rsidRPr="00620F26">
              <w:rPr>
                <w:rFonts w:ascii="Times New Roman" w:hAnsi="Times New Roman" w:cs="Times New Roman"/>
                <w:b/>
                <w:bCs/>
                <w:sz w:val="24"/>
                <w:szCs w:val="24"/>
              </w:rPr>
              <w:t xml:space="preserve">низкие </w:t>
            </w:r>
            <w:r w:rsidR="0043149A">
              <w:rPr>
                <w:rFonts w:ascii="Times New Roman" w:hAnsi="Times New Roman" w:cs="Times New Roman"/>
                <w:b/>
                <w:bCs/>
                <w:sz w:val="24"/>
                <w:szCs w:val="24"/>
              </w:rPr>
              <w:t xml:space="preserve">    </w:t>
            </w:r>
            <w:r w:rsidRPr="00620F26">
              <w:rPr>
                <w:rFonts w:ascii="Times New Roman" w:hAnsi="Times New Roman" w:cs="Times New Roman"/>
                <w:b/>
                <w:bCs/>
                <w:sz w:val="24"/>
                <w:szCs w:val="24"/>
              </w:rPr>
              <w:t>траты</w:t>
            </w:r>
          </w:p>
        </w:tc>
        <w:tc>
          <w:tcPr>
            <w:tcW w:w="3686" w:type="dxa"/>
            <w:gridSpan w:val="2"/>
            <w:tcBorders>
              <w:top w:val="single" w:sz="8" w:space="0" w:color="FFFFFF"/>
              <w:left w:val="single" w:sz="8" w:space="0" w:color="FFFFFF"/>
              <w:bottom w:val="single" w:sz="8" w:space="0" w:color="FFFFFF"/>
              <w:right w:val="single" w:sz="8" w:space="0" w:color="FFFFFF"/>
            </w:tcBorders>
            <w:shd w:val="clear" w:color="auto" w:fill="FFC000"/>
            <w:tcMar>
              <w:top w:w="28" w:type="dxa"/>
              <w:left w:w="85" w:type="dxa"/>
              <w:bottom w:w="28" w:type="dxa"/>
              <w:right w:w="85" w:type="dxa"/>
            </w:tcMar>
            <w:vAlign w:val="center"/>
            <w:hideMark/>
          </w:tcPr>
          <w:p w:rsidR="00620F26" w:rsidRPr="00620F26" w:rsidRDefault="00620F26" w:rsidP="00620F26">
            <w:pPr>
              <w:spacing w:after="120"/>
              <w:jc w:val="center"/>
              <w:rPr>
                <w:rFonts w:ascii="Times New Roman" w:hAnsi="Times New Roman" w:cs="Times New Roman"/>
                <w:color w:val="FFFFFF" w:themeColor="background1"/>
                <w:sz w:val="24"/>
                <w:szCs w:val="24"/>
              </w:rPr>
            </w:pPr>
            <w:r w:rsidRPr="00620F26">
              <w:rPr>
                <w:rFonts w:ascii="Times New Roman" w:hAnsi="Times New Roman" w:cs="Times New Roman"/>
                <w:b/>
                <w:bCs/>
                <w:color w:val="FFFFFF" w:themeColor="background1"/>
                <w:sz w:val="24"/>
                <w:szCs w:val="24"/>
              </w:rPr>
              <w:t>большие резервы</w:t>
            </w:r>
          </w:p>
          <w:p w:rsidR="00620F26" w:rsidRPr="00620F26" w:rsidRDefault="00620F26" w:rsidP="00620F26">
            <w:pPr>
              <w:spacing w:after="120"/>
              <w:jc w:val="center"/>
              <w:rPr>
                <w:rFonts w:ascii="Times New Roman" w:hAnsi="Times New Roman" w:cs="Times New Roman"/>
                <w:sz w:val="24"/>
                <w:szCs w:val="24"/>
              </w:rPr>
            </w:pPr>
            <w:r w:rsidRPr="00620F26">
              <w:rPr>
                <w:rFonts w:ascii="Times New Roman" w:hAnsi="Times New Roman" w:cs="Times New Roman"/>
                <w:b/>
                <w:bCs/>
                <w:color w:val="FFFFFF" w:themeColor="background1"/>
                <w:sz w:val="24"/>
                <w:szCs w:val="24"/>
              </w:rPr>
              <w:t>большие траты</w:t>
            </w:r>
          </w:p>
        </w:tc>
        <w:tc>
          <w:tcPr>
            <w:tcW w:w="1843" w:type="dxa"/>
            <w:tcBorders>
              <w:top w:val="single" w:sz="8" w:space="0" w:color="FFFFFF"/>
              <w:left w:val="single" w:sz="8" w:space="0" w:color="FFFFFF"/>
              <w:bottom w:val="single" w:sz="8" w:space="0" w:color="FFFFFF"/>
              <w:right w:val="single" w:sz="8" w:space="0" w:color="FFFFFF"/>
            </w:tcBorders>
            <w:shd w:val="clear" w:color="auto" w:fill="C00000"/>
            <w:tcMar>
              <w:top w:w="28" w:type="dxa"/>
              <w:left w:w="85" w:type="dxa"/>
              <w:bottom w:w="28" w:type="dxa"/>
              <w:right w:w="85" w:type="dxa"/>
            </w:tcMar>
            <w:vAlign w:val="center"/>
            <w:hideMark/>
          </w:tcPr>
          <w:p w:rsidR="00620F26" w:rsidRPr="00620F26" w:rsidRDefault="00620F26" w:rsidP="00620F26">
            <w:pPr>
              <w:spacing w:after="120"/>
              <w:jc w:val="center"/>
              <w:rPr>
                <w:rFonts w:ascii="Times New Roman" w:hAnsi="Times New Roman" w:cs="Times New Roman"/>
                <w:sz w:val="24"/>
                <w:szCs w:val="24"/>
              </w:rPr>
            </w:pPr>
            <w:r w:rsidRPr="00620F26">
              <w:rPr>
                <w:rFonts w:ascii="Times New Roman" w:hAnsi="Times New Roman" w:cs="Times New Roman"/>
                <w:b/>
                <w:bCs/>
                <w:sz w:val="24"/>
                <w:szCs w:val="24"/>
              </w:rPr>
              <w:t>низкие резервы</w:t>
            </w:r>
          </w:p>
          <w:p w:rsidR="00620F26" w:rsidRPr="00620F26" w:rsidRDefault="00620F26" w:rsidP="00620F26">
            <w:pPr>
              <w:spacing w:after="120"/>
              <w:jc w:val="center"/>
              <w:rPr>
                <w:rFonts w:ascii="Times New Roman" w:hAnsi="Times New Roman" w:cs="Times New Roman"/>
                <w:sz w:val="24"/>
                <w:szCs w:val="24"/>
              </w:rPr>
            </w:pPr>
            <w:r w:rsidRPr="00620F26">
              <w:rPr>
                <w:rFonts w:ascii="Times New Roman" w:hAnsi="Times New Roman" w:cs="Times New Roman"/>
                <w:b/>
                <w:bCs/>
                <w:sz w:val="24"/>
                <w:szCs w:val="24"/>
              </w:rPr>
              <w:t>большие траты</w:t>
            </w:r>
          </w:p>
        </w:tc>
      </w:tr>
      <w:tr w:rsidR="00620F26" w:rsidRPr="00620F26" w:rsidTr="004F621B">
        <w:trPr>
          <w:trHeight w:val="1094"/>
        </w:trPr>
        <w:tc>
          <w:tcPr>
            <w:tcW w:w="1841" w:type="dxa"/>
            <w:tcBorders>
              <w:top w:val="nil"/>
              <w:left w:val="nil"/>
              <w:bottom w:val="single" w:sz="8" w:space="0" w:color="000000"/>
              <w:right w:val="single" w:sz="8" w:space="0" w:color="000000"/>
            </w:tcBorders>
            <w:shd w:val="clear" w:color="auto" w:fill="auto"/>
            <w:tcMar>
              <w:top w:w="28" w:type="dxa"/>
              <w:left w:w="85" w:type="dxa"/>
              <w:bottom w:w="28" w:type="dxa"/>
              <w:right w:w="85" w:type="dxa"/>
            </w:tcMar>
            <w:vAlign w:val="center"/>
            <w:hideMark/>
          </w:tcPr>
          <w:p w:rsidR="00620F26" w:rsidRPr="0043149A" w:rsidRDefault="00620F26" w:rsidP="00620F26">
            <w:pPr>
              <w:spacing w:after="120"/>
              <w:jc w:val="both"/>
              <w:rPr>
                <w:rFonts w:ascii="Times New Roman" w:hAnsi="Times New Roman" w:cs="Times New Roman"/>
                <w:b/>
                <w:szCs w:val="24"/>
              </w:rPr>
            </w:pPr>
            <w:r w:rsidRPr="0043149A">
              <w:rPr>
                <w:rFonts w:ascii="Times New Roman" w:hAnsi="Times New Roman" w:cs="Times New Roman"/>
                <w:b/>
                <w:szCs w:val="24"/>
              </w:rPr>
              <w:t>Страны</w:t>
            </w:r>
          </w:p>
          <w:p w:rsidR="00620F26" w:rsidRPr="0043149A" w:rsidRDefault="00620F26" w:rsidP="00620F26">
            <w:pPr>
              <w:spacing w:after="120"/>
              <w:jc w:val="both"/>
              <w:rPr>
                <w:rFonts w:ascii="Times New Roman" w:hAnsi="Times New Roman" w:cs="Times New Roman"/>
                <w:b/>
                <w:szCs w:val="24"/>
              </w:rPr>
            </w:pPr>
            <w:r w:rsidRPr="0043149A">
              <w:rPr>
                <w:rFonts w:ascii="Times New Roman" w:hAnsi="Times New Roman" w:cs="Times New Roman"/>
                <w:b/>
                <w:szCs w:val="24"/>
              </w:rPr>
              <w:t>представители</w:t>
            </w:r>
          </w:p>
        </w:tc>
        <w:tc>
          <w:tcPr>
            <w:tcW w:w="1843"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620F26" w:rsidRPr="0043149A" w:rsidRDefault="00620F26" w:rsidP="0043149A">
            <w:pPr>
              <w:spacing w:after="120"/>
              <w:jc w:val="center"/>
              <w:rPr>
                <w:rFonts w:ascii="Times New Roman" w:hAnsi="Times New Roman" w:cs="Times New Roman"/>
                <w:b/>
                <w:color w:val="003300"/>
                <w:szCs w:val="24"/>
              </w:rPr>
            </w:pPr>
            <w:r w:rsidRPr="0043149A">
              <w:rPr>
                <w:rFonts w:ascii="Times New Roman" w:hAnsi="Times New Roman" w:cs="Times New Roman"/>
                <w:b/>
                <w:color w:val="003300"/>
                <w:szCs w:val="24"/>
              </w:rPr>
              <w:t>Норвегия</w:t>
            </w:r>
          </w:p>
          <w:p w:rsidR="00620F26" w:rsidRPr="0043149A" w:rsidRDefault="00620F26" w:rsidP="0043149A">
            <w:pPr>
              <w:spacing w:after="120"/>
              <w:jc w:val="center"/>
              <w:rPr>
                <w:rFonts w:ascii="Times New Roman" w:hAnsi="Times New Roman" w:cs="Times New Roman"/>
                <w:b/>
                <w:color w:val="003300"/>
                <w:szCs w:val="24"/>
              </w:rPr>
            </w:pPr>
            <w:r w:rsidRPr="0043149A">
              <w:rPr>
                <w:rFonts w:ascii="Times New Roman" w:hAnsi="Times New Roman" w:cs="Times New Roman"/>
                <w:b/>
                <w:color w:val="003300"/>
                <w:szCs w:val="24"/>
              </w:rPr>
              <w:t>Чили</w:t>
            </w:r>
          </w:p>
          <w:p w:rsidR="00620F26" w:rsidRPr="0043149A" w:rsidRDefault="00620F26" w:rsidP="0043149A">
            <w:pPr>
              <w:spacing w:after="120"/>
              <w:jc w:val="center"/>
              <w:rPr>
                <w:rFonts w:ascii="Times New Roman" w:hAnsi="Times New Roman" w:cs="Times New Roman"/>
                <w:b/>
                <w:color w:val="003300"/>
                <w:szCs w:val="24"/>
              </w:rPr>
            </w:pPr>
            <w:r w:rsidRPr="0043149A">
              <w:rPr>
                <w:rFonts w:ascii="Times New Roman" w:hAnsi="Times New Roman" w:cs="Times New Roman"/>
                <w:b/>
                <w:color w:val="003300"/>
                <w:szCs w:val="24"/>
              </w:rPr>
              <w:t>Австралия</w:t>
            </w:r>
          </w:p>
        </w:tc>
        <w:tc>
          <w:tcPr>
            <w:tcW w:w="1844" w:type="dxa"/>
            <w:tcBorders>
              <w:top w:val="single" w:sz="8" w:space="0" w:color="FFFFFF"/>
              <w:left w:val="single" w:sz="8" w:space="0" w:color="000000"/>
              <w:bottom w:val="single" w:sz="8" w:space="0" w:color="000000"/>
              <w:right w:val="dashSmallGap" w:sz="2" w:space="0" w:color="000000"/>
            </w:tcBorders>
            <w:shd w:val="clear" w:color="auto" w:fill="auto"/>
            <w:tcMar>
              <w:top w:w="28" w:type="dxa"/>
              <w:left w:w="85" w:type="dxa"/>
              <w:bottom w:w="28" w:type="dxa"/>
              <w:right w:w="85" w:type="dxa"/>
            </w:tcMar>
            <w:vAlign w:val="center"/>
            <w:hideMark/>
          </w:tcPr>
          <w:p w:rsidR="00620F26" w:rsidRPr="0043149A" w:rsidRDefault="00620F26" w:rsidP="0043149A">
            <w:pPr>
              <w:spacing w:after="120"/>
              <w:jc w:val="center"/>
              <w:rPr>
                <w:rFonts w:ascii="Times New Roman" w:hAnsi="Times New Roman" w:cs="Times New Roman"/>
                <w:b/>
                <w:color w:val="006600"/>
                <w:szCs w:val="24"/>
              </w:rPr>
            </w:pPr>
            <w:r w:rsidRPr="0043149A">
              <w:rPr>
                <w:rFonts w:ascii="Times New Roman" w:hAnsi="Times New Roman" w:cs="Times New Roman"/>
                <w:b/>
                <w:color w:val="006600"/>
                <w:szCs w:val="24"/>
              </w:rPr>
              <w:t>Россия</w:t>
            </w:r>
          </w:p>
          <w:p w:rsidR="00620F26" w:rsidRPr="0043149A" w:rsidRDefault="00620F26" w:rsidP="0043149A">
            <w:pPr>
              <w:spacing w:after="120"/>
              <w:jc w:val="center"/>
              <w:rPr>
                <w:rFonts w:ascii="Times New Roman" w:hAnsi="Times New Roman" w:cs="Times New Roman"/>
                <w:b/>
                <w:color w:val="006600"/>
                <w:szCs w:val="24"/>
              </w:rPr>
            </w:pPr>
            <w:r w:rsidRPr="0043149A">
              <w:rPr>
                <w:rFonts w:ascii="Times New Roman" w:hAnsi="Times New Roman" w:cs="Times New Roman"/>
                <w:b/>
                <w:color w:val="006600"/>
                <w:szCs w:val="24"/>
              </w:rPr>
              <w:t>Бразилия</w:t>
            </w:r>
          </w:p>
          <w:p w:rsidR="00620F26" w:rsidRPr="0043149A" w:rsidRDefault="00620F26" w:rsidP="0043149A">
            <w:pPr>
              <w:spacing w:after="120"/>
              <w:jc w:val="center"/>
              <w:rPr>
                <w:rFonts w:ascii="Times New Roman" w:hAnsi="Times New Roman" w:cs="Times New Roman"/>
                <w:szCs w:val="24"/>
              </w:rPr>
            </w:pPr>
            <w:r w:rsidRPr="0043149A">
              <w:rPr>
                <w:rFonts w:ascii="Times New Roman" w:hAnsi="Times New Roman" w:cs="Times New Roman"/>
                <w:b/>
                <w:color w:val="006600"/>
                <w:szCs w:val="24"/>
              </w:rPr>
              <w:t>Казахстан</w:t>
            </w:r>
          </w:p>
        </w:tc>
        <w:tc>
          <w:tcPr>
            <w:tcW w:w="1843" w:type="dxa"/>
            <w:tcBorders>
              <w:top w:val="single" w:sz="8" w:space="0" w:color="FFFFFF"/>
              <w:left w:val="dashSmallGap" w:sz="2"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620F26" w:rsidRPr="00FE1802" w:rsidRDefault="00620F26" w:rsidP="0043149A">
            <w:pPr>
              <w:spacing w:after="120"/>
              <w:jc w:val="center"/>
              <w:rPr>
                <w:rFonts w:ascii="Times New Roman" w:hAnsi="Times New Roman" w:cs="Times New Roman"/>
                <w:b/>
                <w:color w:val="FF0000"/>
                <w:szCs w:val="24"/>
              </w:rPr>
            </w:pPr>
            <w:r w:rsidRPr="00FE1802">
              <w:rPr>
                <w:rFonts w:ascii="Times New Roman" w:hAnsi="Times New Roman" w:cs="Times New Roman"/>
                <w:b/>
                <w:color w:val="FF0000"/>
                <w:szCs w:val="24"/>
              </w:rPr>
              <w:t>Саудовская Аравия</w:t>
            </w:r>
          </w:p>
          <w:p w:rsidR="00620F26" w:rsidRPr="0043149A" w:rsidRDefault="00620F26" w:rsidP="0043149A">
            <w:pPr>
              <w:spacing w:after="120"/>
              <w:jc w:val="center"/>
              <w:rPr>
                <w:rFonts w:ascii="Times New Roman" w:hAnsi="Times New Roman" w:cs="Times New Roman"/>
                <w:szCs w:val="24"/>
              </w:rPr>
            </w:pPr>
            <w:r w:rsidRPr="00FE1802">
              <w:rPr>
                <w:rFonts w:ascii="Times New Roman" w:hAnsi="Times New Roman" w:cs="Times New Roman"/>
                <w:b/>
                <w:color w:val="FF0000"/>
                <w:szCs w:val="24"/>
              </w:rPr>
              <w:t>Кувейт</w:t>
            </w:r>
          </w:p>
        </w:tc>
        <w:tc>
          <w:tcPr>
            <w:tcW w:w="1843"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620F26" w:rsidRPr="0043149A" w:rsidRDefault="00620F26" w:rsidP="0043149A">
            <w:pPr>
              <w:spacing w:after="120"/>
              <w:jc w:val="center"/>
              <w:rPr>
                <w:rFonts w:ascii="Times New Roman" w:hAnsi="Times New Roman" w:cs="Times New Roman"/>
                <w:b/>
                <w:color w:val="C00000"/>
                <w:szCs w:val="24"/>
              </w:rPr>
            </w:pPr>
            <w:r w:rsidRPr="0043149A">
              <w:rPr>
                <w:rFonts w:ascii="Times New Roman" w:hAnsi="Times New Roman" w:cs="Times New Roman"/>
                <w:b/>
                <w:color w:val="C00000"/>
                <w:szCs w:val="24"/>
              </w:rPr>
              <w:t>Венесуэла</w:t>
            </w:r>
          </w:p>
          <w:p w:rsidR="00620F26" w:rsidRPr="0043149A" w:rsidRDefault="00620F26" w:rsidP="0043149A">
            <w:pPr>
              <w:spacing w:after="120"/>
              <w:jc w:val="center"/>
              <w:rPr>
                <w:rFonts w:ascii="Times New Roman" w:hAnsi="Times New Roman" w:cs="Times New Roman"/>
                <w:b/>
                <w:color w:val="C00000"/>
                <w:szCs w:val="24"/>
              </w:rPr>
            </w:pPr>
            <w:r w:rsidRPr="0043149A">
              <w:rPr>
                <w:rFonts w:ascii="Times New Roman" w:hAnsi="Times New Roman" w:cs="Times New Roman"/>
                <w:b/>
                <w:color w:val="C00000"/>
                <w:szCs w:val="24"/>
              </w:rPr>
              <w:t>Алжир</w:t>
            </w:r>
          </w:p>
          <w:p w:rsidR="00620F26" w:rsidRPr="0043149A" w:rsidRDefault="00620F26" w:rsidP="0043149A">
            <w:pPr>
              <w:spacing w:after="120"/>
              <w:jc w:val="center"/>
              <w:rPr>
                <w:rFonts w:ascii="Times New Roman" w:hAnsi="Times New Roman" w:cs="Times New Roman"/>
                <w:b/>
                <w:color w:val="C00000"/>
                <w:szCs w:val="24"/>
              </w:rPr>
            </w:pPr>
            <w:r w:rsidRPr="0043149A">
              <w:rPr>
                <w:rFonts w:ascii="Times New Roman" w:hAnsi="Times New Roman" w:cs="Times New Roman"/>
                <w:b/>
                <w:color w:val="C00000"/>
                <w:szCs w:val="24"/>
              </w:rPr>
              <w:t>Ангола</w:t>
            </w:r>
          </w:p>
          <w:p w:rsidR="00620F26" w:rsidRPr="0043149A" w:rsidRDefault="00620F26" w:rsidP="0043149A">
            <w:pPr>
              <w:spacing w:after="120"/>
              <w:jc w:val="center"/>
              <w:rPr>
                <w:rFonts w:ascii="Times New Roman" w:hAnsi="Times New Roman" w:cs="Times New Roman"/>
                <w:szCs w:val="24"/>
              </w:rPr>
            </w:pPr>
            <w:r w:rsidRPr="0043149A">
              <w:rPr>
                <w:rFonts w:ascii="Times New Roman" w:hAnsi="Times New Roman" w:cs="Times New Roman"/>
                <w:b/>
                <w:color w:val="C00000"/>
                <w:szCs w:val="24"/>
              </w:rPr>
              <w:t>Нигерия</w:t>
            </w:r>
          </w:p>
        </w:tc>
      </w:tr>
      <w:tr w:rsidR="00620F26" w:rsidRPr="00620F26" w:rsidTr="00FE1802">
        <w:trPr>
          <w:trHeight w:val="1757"/>
        </w:trPr>
        <w:tc>
          <w:tcPr>
            <w:tcW w:w="1841" w:type="dxa"/>
            <w:tcBorders>
              <w:top w:val="single" w:sz="8" w:space="0" w:color="000000"/>
              <w:left w:val="nil"/>
              <w:bottom w:val="nil"/>
              <w:right w:val="single" w:sz="8" w:space="0" w:color="000000"/>
            </w:tcBorders>
            <w:shd w:val="clear" w:color="auto" w:fill="auto"/>
            <w:tcMar>
              <w:top w:w="28" w:type="dxa"/>
              <w:left w:w="85" w:type="dxa"/>
              <w:bottom w:w="28" w:type="dxa"/>
              <w:right w:w="85" w:type="dxa"/>
            </w:tcMar>
            <w:vAlign w:val="center"/>
            <w:hideMark/>
          </w:tcPr>
          <w:p w:rsidR="00620F26" w:rsidRPr="0043149A" w:rsidRDefault="00620F26" w:rsidP="00620F26">
            <w:pPr>
              <w:spacing w:after="120"/>
              <w:jc w:val="both"/>
              <w:rPr>
                <w:rFonts w:ascii="Times New Roman" w:hAnsi="Times New Roman" w:cs="Times New Roman"/>
                <w:b/>
                <w:szCs w:val="24"/>
              </w:rPr>
            </w:pPr>
            <w:r w:rsidRPr="0043149A">
              <w:rPr>
                <w:rFonts w:ascii="Times New Roman" w:hAnsi="Times New Roman" w:cs="Times New Roman"/>
                <w:b/>
                <w:szCs w:val="24"/>
              </w:rPr>
              <w:t>Стратегия</w:t>
            </w:r>
          </w:p>
          <w:p w:rsidR="00620F26" w:rsidRPr="0043149A" w:rsidRDefault="00620F26" w:rsidP="00620F26">
            <w:pPr>
              <w:spacing w:after="120"/>
              <w:jc w:val="both"/>
              <w:rPr>
                <w:rFonts w:ascii="Times New Roman" w:hAnsi="Times New Roman" w:cs="Times New Roman"/>
                <w:b/>
                <w:szCs w:val="24"/>
              </w:rPr>
            </w:pPr>
            <w:r w:rsidRPr="0043149A">
              <w:rPr>
                <w:rFonts w:ascii="Times New Roman" w:hAnsi="Times New Roman" w:cs="Times New Roman"/>
                <w:b/>
                <w:szCs w:val="24"/>
              </w:rPr>
              <w:t>адаптации</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620F26" w:rsidRPr="0043149A" w:rsidRDefault="00FE1802" w:rsidP="0043149A">
            <w:pPr>
              <w:spacing w:after="120"/>
              <w:jc w:val="center"/>
              <w:rPr>
                <w:rFonts w:ascii="Times New Roman" w:hAnsi="Times New Roman" w:cs="Times New Roman"/>
                <w:b/>
                <w:color w:val="003300"/>
                <w:szCs w:val="24"/>
              </w:rPr>
            </w:pPr>
            <w:r w:rsidRPr="0043149A">
              <w:rPr>
                <w:rFonts w:ascii="Times New Roman" w:hAnsi="Times New Roman" w:cs="Times New Roman"/>
                <w:noProof/>
                <w:szCs w:val="24"/>
                <w:lang w:eastAsia="ru-RU"/>
              </w:rPr>
              <mc:AlternateContent>
                <mc:Choice Requires="wps">
                  <w:drawing>
                    <wp:anchor distT="0" distB="0" distL="114300" distR="114300" simplePos="0" relativeHeight="251650048" behindDoc="0" locked="0" layoutInCell="1" allowOverlap="1" wp14:anchorId="30FA3878" wp14:editId="0A553155">
                      <wp:simplePos x="0" y="0"/>
                      <wp:positionH relativeFrom="column">
                        <wp:posOffset>716280</wp:posOffset>
                      </wp:positionH>
                      <wp:positionV relativeFrom="paragraph">
                        <wp:posOffset>873760</wp:posOffset>
                      </wp:positionV>
                      <wp:extent cx="449580" cy="533400"/>
                      <wp:effectExtent l="19050" t="19050" r="26670" b="38100"/>
                      <wp:wrapNone/>
                      <wp:docPr id="16" name="Стрелка: вправо 15"/>
                      <wp:cNvGraphicFramePr/>
                      <a:graphic xmlns:a="http://schemas.openxmlformats.org/drawingml/2006/main">
                        <a:graphicData uri="http://schemas.microsoft.com/office/word/2010/wordprocessingShape">
                          <wps:wsp>
                            <wps:cNvSpPr/>
                            <wps:spPr>
                              <a:xfrm rot="10800000">
                                <a:off x="0" y="0"/>
                                <a:ext cx="449580" cy="533400"/>
                              </a:xfrm>
                              <a:prstGeom prst="rightArrow">
                                <a:avLst/>
                              </a:prstGeom>
                              <a:solidFill>
                                <a:srgbClr val="00602B"/>
                              </a:solidFill>
                              <a:ln>
                                <a:solidFill>
                                  <a:srgbClr val="00482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5" o:spid="_x0000_s1026" type="#_x0000_t13" style="position:absolute;margin-left:56.4pt;margin-top:68.8pt;width:35.4pt;height:42pt;rotation:18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" adj="10800" fillcolor="#00602b" strokecolor="#004821" strokeweight="2pt"/>
                  </w:pict>
                </mc:Fallback>
              </mc:AlternateContent>
            </w:r>
            <w:r w:rsidR="00620F26" w:rsidRPr="0043149A">
              <w:rPr>
                <w:rFonts w:ascii="Times New Roman" w:hAnsi="Times New Roman" w:cs="Times New Roman"/>
                <w:b/>
                <w:color w:val="003300"/>
                <w:szCs w:val="24"/>
              </w:rPr>
              <w:t>нет необходимости в адаптации</w:t>
            </w:r>
          </w:p>
        </w:tc>
        <w:tc>
          <w:tcPr>
            <w:tcW w:w="1844" w:type="dxa"/>
            <w:tcBorders>
              <w:top w:val="single" w:sz="8" w:space="0" w:color="000000"/>
              <w:left w:val="single" w:sz="8" w:space="0" w:color="000000"/>
              <w:bottom w:val="single" w:sz="8" w:space="0" w:color="000000"/>
              <w:right w:val="dashSmallGap" w:sz="2" w:space="0" w:color="000000"/>
            </w:tcBorders>
            <w:shd w:val="clear" w:color="auto" w:fill="auto"/>
            <w:tcMar>
              <w:top w:w="28" w:type="dxa"/>
              <w:left w:w="85" w:type="dxa"/>
              <w:bottom w:w="28" w:type="dxa"/>
              <w:right w:w="85" w:type="dxa"/>
            </w:tcMar>
            <w:vAlign w:val="center"/>
            <w:hideMark/>
          </w:tcPr>
          <w:p w:rsidR="00620F26" w:rsidRPr="0043149A" w:rsidRDefault="00620F26" w:rsidP="0043149A">
            <w:pPr>
              <w:spacing w:after="120"/>
              <w:jc w:val="center"/>
              <w:rPr>
                <w:rFonts w:ascii="Times New Roman" w:hAnsi="Times New Roman" w:cs="Times New Roman"/>
                <w:b/>
                <w:color w:val="C00000"/>
                <w:szCs w:val="24"/>
              </w:rPr>
            </w:pPr>
            <w:r w:rsidRPr="0043149A">
              <w:rPr>
                <w:rFonts w:ascii="Times New Roman" w:hAnsi="Times New Roman" w:cs="Times New Roman"/>
                <w:b/>
                <w:color w:val="C00000"/>
                <w:szCs w:val="24"/>
              </w:rPr>
              <w:t>болезненная</w:t>
            </w:r>
          </w:p>
          <w:p w:rsidR="00620F26" w:rsidRPr="0043149A" w:rsidRDefault="00620F26" w:rsidP="0043149A">
            <w:pPr>
              <w:spacing w:after="120"/>
              <w:jc w:val="center"/>
              <w:rPr>
                <w:rFonts w:ascii="Times New Roman" w:hAnsi="Times New Roman" w:cs="Times New Roman"/>
                <w:szCs w:val="24"/>
              </w:rPr>
            </w:pPr>
            <w:r w:rsidRPr="0043149A">
              <w:rPr>
                <w:rFonts w:ascii="Times New Roman" w:hAnsi="Times New Roman" w:cs="Times New Roman"/>
                <w:b/>
                <w:szCs w:val="24"/>
              </w:rPr>
              <w:t>НО</w:t>
            </w:r>
            <w:r w:rsidRPr="0043149A">
              <w:rPr>
                <w:rFonts w:ascii="Times New Roman" w:hAnsi="Times New Roman" w:cs="Times New Roman"/>
                <w:szCs w:val="24"/>
              </w:rPr>
              <w:t xml:space="preserve"> </w:t>
            </w:r>
            <w:r w:rsidRPr="0043149A">
              <w:rPr>
                <w:rFonts w:ascii="Times New Roman" w:hAnsi="Times New Roman" w:cs="Times New Roman"/>
                <w:b/>
                <w:color w:val="003300"/>
                <w:szCs w:val="24"/>
              </w:rPr>
              <w:t>контролируемая подстройка экономики</w:t>
            </w:r>
          </w:p>
        </w:tc>
        <w:tc>
          <w:tcPr>
            <w:tcW w:w="1843" w:type="dxa"/>
            <w:tcBorders>
              <w:top w:val="single" w:sz="8" w:space="0" w:color="000000"/>
              <w:left w:val="dashSmallGap" w:sz="2"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620F26" w:rsidRPr="0043149A" w:rsidRDefault="00620F26" w:rsidP="0043149A">
            <w:pPr>
              <w:spacing w:after="120"/>
              <w:jc w:val="center"/>
              <w:rPr>
                <w:rFonts w:ascii="Times New Roman" w:hAnsi="Times New Roman" w:cs="Times New Roman"/>
                <w:b/>
                <w:color w:val="003300"/>
                <w:szCs w:val="24"/>
              </w:rPr>
            </w:pPr>
            <w:r w:rsidRPr="0043149A">
              <w:rPr>
                <w:rFonts w:ascii="Times New Roman" w:hAnsi="Times New Roman" w:cs="Times New Roman"/>
                <w:b/>
                <w:color w:val="003300"/>
                <w:szCs w:val="24"/>
              </w:rPr>
              <w:t>использование резервов – отказ от адаптации</w:t>
            </w:r>
          </w:p>
          <w:p w:rsidR="00620F26" w:rsidRPr="0043149A" w:rsidRDefault="00620F26" w:rsidP="0043149A">
            <w:pPr>
              <w:spacing w:after="120"/>
              <w:jc w:val="center"/>
              <w:rPr>
                <w:rFonts w:ascii="Times New Roman" w:hAnsi="Times New Roman" w:cs="Times New Roman"/>
                <w:b/>
                <w:szCs w:val="24"/>
              </w:rPr>
            </w:pPr>
            <w:r w:rsidRPr="0043149A">
              <w:rPr>
                <w:rFonts w:ascii="Times New Roman" w:hAnsi="Times New Roman" w:cs="Times New Roman"/>
                <w:b/>
                <w:szCs w:val="24"/>
              </w:rPr>
              <w:t>НО</w:t>
            </w:r>
          </w:p>
          <w:p w:rsidR="00620F26" w:rsidRPr="0043149A" w:rsidRDefault="004455E3" w:rsidP="0043149A">
            <w:pPr>
              <w:spacing w:after="120"/>
              <w:jc w:val="center"/>
              <w:rPr>
                <w:rFonts w:ascii="Times New Roman" w:hAnsi="Times New Roman" w:cs="Times New Roman"/>
                <w:b/>
                <w:szCs w:val="24"/>
              </w:rPr>
            </w:pPr>
            <w:r w:rsidRPr="0043149A">
              <w:rPr>
                <w:rFonts w:ascii="Times New Roman" w:hAnsi="Times New Roman" w:cs="Times New Roman"/>
                <w:noProof/>
                <w:szCs w:val="24"/>
                <w:lang w:eastAsia="ru-RU"/>
              </w:rPr>
              <mc:AlternateContent>
                <mc:Choice Requires="wps">
                  <w:drawing>
                    <wp:anchor distT="0" distB="0" distL="114300" distR="114300" simplePos="0" relativeHeight="251637760" behindDoc="0" locked="0" layoutInCell="1" allowOverlap="1" wp14:anchorId="01524646" wp14:editId="4C5EAE57">
                      <wp:simplePos x="0" y="0"/>
                      <wp:positionH relativeFrom="column">
                        <wp:posOffset>1042670</wp:posOffset>
                      </wp:positionH>
                      <wp:positionV relativeFrom="paragraph">
                        <wp:posOffset>15240</wp:posOffset>
                      </wp:positionV>
                      <wp:extent cx="449580" cy="533400"/>
                      <wp:effectExtent l="0" t="19050" r="45720" b="38100"/>
                      <wp:wrapNone/>
                      <wp:docPr id="135" name="Стрелка: вправо 14"/>
                      <wp:cNvGraphicFramePr/>
                      <a:graphic xmlns:a="http://schemas.openxmlformats.org/drawingml/2006/main">
                        <a:graphicData uri="http://schemas.microsoft.com/office/word/2010/wordprocessingShape">
                          <wps:wsp>
                            <wps:cNvSpPr/>
                            <wps:spPr>
                              <a:xfrm>
                                <a:off x="0" y="0"/>
                                <a:ext cx="449580" cy="533400"/>
                              </a:xfrm>
                              <a:prstGeom prst="rightArrow">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id="Стрелка: вправо 14" o:spid="_x0000_s1026" type="#_x0000_t13" style="position:absolute;margin-left:82.1pt;margin-top:1.2pt;width:35.4pt;height:4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" adj="10800" fillcolor="red" strokecolor="#c00000" strokeweight="2pt"/>
                  </w:pict>
                </mc:Fallback>
              </mc:AlternateContent>
            </w:r>
            <w:r w:rsidR="00620F26" w:rsidRPr="0043149A">
              <w:rPr>
                <w:rFonts w:ascii="Times New Roman" w:hAnsi="Times New Roman" w:cs="Times New Roman"/>
                <w:b/>
                <w:color w:val="C00000"/>
                <w:szCs w:val="24"/>
              </w:rPr>
              <w:t>неминуемый кризис с их исчерпанием</w:t>
            </w:r>
          </w:p>
        </w:tc>
        <w:tc>
          <w:tcPr>
            <w:tcW w:w="1843"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620F26" w:rsidRPr="0043149A" w:rsidRDefault="00620F26" w:rsidP="0043149A">
            <w:pPr>
              <w:spacing w:after="120"/>
              <w:jc w:val="center"/>
              <w:rPr>
                <w:rFonts w:ascii="Times New Roman" w:hAnsi="Times New Roman" w:cs="Times New Roman"/>
                <w:b/>
                <w:szCs w:val="24"/>
              </w:rPr>
            </w:pPr>
            <w:r w:rsidRPr="0043149A">
              <w:rPr>
                <w:rFonts w:ascii="Times New Roman" w:hAnsi="Times New Roman" w:cs="Times New Roman"/>
                <w:b/>
                <w:color w:val="C00000"/>
                <w:szCs w:val="24"/>
              </w:rPr>
              <w:t>болезненный и</w:t>
            </w:r>
            <w:r w:rsidR="0043149A" w:rsidRPr="0043149A">
              <w:rPr>
                <w:rFonts w:ascii="Times New Roman" w:hAnsi="Times New Roman" w:cs="Times New Roman"/>
                <w:b/>
                <w:color w:val="C00000"/>
                <w:szCs w:val="24"/>
              </w:rPr>
              <w:t xml:space="preserve"> </w:t>
            </w:r>
            <w:r w:rsidRPr="0043149A">
              <w:rPr>
                <w:rFonts w:ascii="Times New Roman" w:hAnsi="Times New Roman" w:cs="Times New Roman"/>
                <w:b/>
                <w:color w:val="C00000"/>
                <w:szCs w:val="24"/>
              </w:rPr>
              <w:t>тяжело контролируемый кризис</w:t>
            </w:r>
          </w:p>
        </w:tc>
      </w:tr>
    </w:tbl>
    <w:p w:rsidR="00620F26" w:rsidRPr="00A17C7F" w:rsidRDefault="00620F26" w:rsidP="00A17C7F">
      <w:pPr>
        <w:spacing w:after="120"/>
        <w:jc w:val="both"/>
        <w:rPr>
          <w:rFonts w:ascii="Times New Roman" w:hAnsi="Times New Roman" w:cs="Times New Roman"/>
          <w:sz w:val="24"/>
          <w:szCs w:val="24"/>
        </w:rPr>
      </w:pPr>
    </w:p>
    <w:p w:rsidR="00FF7043" w:rsidRDefault="006E5ACF" w:rsidP="0015016A">
      <w:pPr>
        <w:spacing w:before="120" w:after="120"/>
        <w:jc w:val="both"/>
        <w:rPr>
          <w:rFonts w:ascii="Times New Roman" w:hAnsi="Times New Roman" w:cs="Times New Roman"/>
          <w:sz w:val="24"/>
          <w:szCs w:val="24"/>
        </w:rPr>
      </w:pPr>
      <w:proofErr w:type="gramStart"/>
      <w:r w:rsidRPr="009477A0">
        <w:rPr>
          <w:rFonts w:ascii="Times New Roman" w:hAnsi="Times New Roman" w:cs="Times New Roman"/>
          <w:sz w:val="24"/>
          <w:szCs w:val="24"/>
        </w:rPr>
        <w:t xml:space="preserve">Завершение адаптации позволяет перенести фокус экономической политики на </w:t>
      </w:r>
      <w:r w:rsidRPr="009477A0">
        <w:rPr>
          <w:rFonts w:ascii="Times New Roman" w:hAnsi="Times New Roman" w:cs="Times New Roman"/>
          <w:b/>
          <w:sz w:val="24"/>
          <w:szCs w:val="24"/>
        </w:rPr>
        <w:t>обеспечение развития экономики и расширение ее потенциала</w:t>
      </w:r>
      <w:r w:rsidRPr="009477A0">
        <w:rPr>
          <w:rFonts w:ascii="Times New Roman" w:hAnsi="Times New Roman" w:cs="Times New Roman"/>
          <w:sz w:val="24"/>
          <w:szCs w:val="24"/>
        </w:rPr>
        <w:t>, чего сложно добиться без разрешения целого ряда структурных проблем: объем бюджетных обязательств еще не приведен к новым реалиям, их структура (высокая доля текущих непроизводительных расходов) не способствует исправлению макроэкономических дисбалансов, уровень накопленных резервов не защищает от возможных рисковых сценариев, а высокая доля неэффективного госсектора способствует</w:t>
      </w:r>
      <w:proofErr w:type="gramEnd"/>
      <w:r w:rsidRPr="009477A0">
        <w:rPr>
          <w:rFonts w:ascii="Times New Roman" w:hAnsi="Times New Roman" w:cs="Times New Roman"/>
          <w:sz w:val="24"/>
          <w:szCs w:val="24"/>
        </w:rPr>
        <w:t xml:space="preserve"> консервации неоптимально</w:t>
      </w:r>
      <w:r w:rsidR="0068146F">
        <w:rPr>
          <w:rFonts w:ascii="Times New Roman" w:hAnsi="Times New Roman" w:cs="Times New Roman"/>
          <w:sz w:val="24"/>
          <w:szCs w:val="24"/>
        </w:rPr>
        <w:t>го</w:t>
      </w:r>
      <w:r w:rsidRPr="009477A0">
        <w:rPr>
          <w:rFonts w:ascii="Times New Roman" w:hAnsi="Times New Roman" w:cs="Times New Roman"/>
          <w:sz w:val="24"/>
          <w:szCs w:val="24"/>
        </w:rPr>
        <w:t xml:space="preserve"> </w:t>
      </w:r>
      <w:r w:rsidR="0068146F">
        <w:rPr>
          <w:rFonts w:ascii="Times New Roman" w:hAnsi="Times New Roman" w:cs="Times New Roman"/>
          <w:sz w:val="24"/>
          <w:szCs w:val="24"/>
        </w:rPr>
        <w:t xml:space="preserve">распределения </w:t>
      </w:r>
      <w:r w:rsidRPr="009477A0">
        <w:rPr>
          <w:rFonts w:ascii="Times New Roman" w:hAnsi="Times New Roman" w:cs="Times New Roman"/>
          <w:sz w:val="24"/>
          <w:szCs w:val="24"/>
        </w:rPr>
        <w:t xml:space="preserve">труда и капитала. В ближайшее время преодоление этих структурных дисбалансов станет основной задачей государственной экономической политики, включая </w:t>
      </w:r>
      <w:proofErr w:type="gramStart"/>
      <w:r w:rsidRPr="009477A0">
        <w:rPr>
          <w:rFonts w:ascii="Times New Roman" w:hAnsi="Times New Roman" w:cs="Times New Roman"/>
          <w:sz w:val="24"/>
          <w:szCs w:val="24"/>
        </w:rPr>
        <w:t>бюджетную</w:t>
      </w:r>
      <w:proofErr w:type="gramEnd"/>
      <w:r w:rsidR="00A17C7F" w:rsidRPr="006E5ACF">
        <w:rPr>
          <w:rFonts w:ascii="Times New Roman" w:hAnsi="Times New Roman" w:cs="Times New Roman"/>
          <w:sz w:val="24"/>
          <w:szCs w:val="24"/>
        </w:rPr>
        <w:t>.</w:t>
      </w:r>
    </w:p>
    <w:p w:rsidR="009E702A" w:rsidRDefault="0090458D" w:rsidP="0015016A">
      <w:pPr>
        <w:spacing w:before="120" w:after="120"/>
        <w:jc w:val="both"/>
        <w:rPr>
          <w:rFonts w:ascii="Times New Roman" w:hAnsi="Times New Roman" w:cs="Times New Roman"/>
          <w:sz w:val="24"/>
          <w:szCs w:val="24"/>
        </w:rPr>
      </w:pPr>
      <w:r>
        <w:rPr>
          <w:rFonts w:ascii="Times New Roman" w:hAnsi="Times New Roman" w:cs="Times New Roman"/>
          <w:sz w:val="24"/>
          <w:szCs w:val="24"/>
        </w:rPr>
        <w:t>Далее в разделе</w:t>
      </w:r>
      <w:r w:rsidR="009E702A">
        <w:rPr>
          <w:rFonts w:ascii="Times New Roman" w:hAnsi="Times New Roman" w:cs="Times New Roman"/>
          <w:sz w:val="24"/>
          <w:szCs w:val="24"/>
        </w:rPr>
        <w:t xml:space="preserve"> представлены </w:t>
      </w:r>
      <w:r w:rsidR="009E702A" w:rsidRPr="009E702A">
        <w:rPr>
          <w:rFonts w:ascii="Times New Roman" w:hAnsi="Times New Roman" w:cs="Times New Roman"/>
          <w:sz w:val="24"/>
          <w:szCs w:val="24"/>
        </w:rPr>
        <w:t>основные итоги реализации бюджетной политики в 2015-2016</w:t>
      </w:r>
      <w:r w:rsidR="009E702A">
        <w:rPr>
          <w:rFonts w:ascii="Times New Roman" w:hAnsi="Times New Roman" w:cs="Times New Roman"/>
          <w:sz w:val="24"/>
          <w:szCs w:val="24"/>
        </w:rPr>
        <w:t xml:space="preserve"> </w:t>
      </w:r>
      <w:r w:rsidR="00B576AF">
        <w:rPr>
          <w:rFonts w:ascii="Times New Roman" w:hAnsi="Times New Roman" w:cs="Times New Roman"/>
          <w:sz w:val="24"/>
          <w:szCs w:val="24"/>
        </w:rPr>
        <w:t xml:space="preserve">годах </w:t>
      </w:r>
      <w:r w:rsidR="009E702A">
        <w:rPr>
          <w:rFonts w:ascii="Times New Roman" w:hAnsi="Times New Roman" w:cs="Times New Roman"/>
          <w:sz w:val="24"/>
          <w:szCs w:val="24"/>
        </w:rPr>
        <w:t>по отдельным направлениям.</w:t>
      </w:r>
    </w:p>
    <w:p w:rsidR="00E04656" w:rsidRPr="00E04656" w:rsidRDefault="002E0E47" w:rsidP="002E0E47">
      <w:pPr>
        <w:pStyle w:val="20"/>
        <w:numPr>
          <w:ilvl w:val="1"/>
          <w:numId w:val="3"/>
        </w:numPr>
        <w:spacing w:before="240" w:after="240"/>
        <w:rPr>
          <w:rFonts w:ascii="Times New Roman" w:hAnsi="Times New Roman" w:cs="Times New Roman"/>
          <w:color w:val="auto"/>
          <w:sz w:val="28"/>
          <w:szCs w:val="28"/>
        </w:rPr>
      </w:pPr>
      <w:bookmarkStart w:id="3" w:name="_Toc463507456"/>
      <w:r w:rsidRPr="00E04656">
        <w:rPr>
          <w:rFonts w:ascii="Times New Roman" w:hAnsi="Times New Roman" w:cs="Times New Roman"/>
          <w:color w:val="auto"/>
          <w:sz w:val="28"/>
          <w:szCs w:val="28"/>
        </w:rPr>
        <w:t>МЕЖБЮДЖЕТНЫЕ ОТНОШЕНИЯ</w:t>
      </w:r>
      <w:bookmarkEnd w:id="3"/>
    </w:p>
    <w:p w:rsidR="00E04656" w:rsidRPr="00345ADF" w:rsidRDefault="00E04656" w:rsidP="00E04656">
      <w:pPr>
        <w:spacing w:before="120" w:after="120"/>
        <w:jc w:val="both"/>
        <w:rPr>
          <w:rFonts w:ascii="Times New Roman" w:hAnsi="Times New Roman" w:cs="Times New Roman"/>
          <w:sz w:val="24"/>
          <w:szCs w:val="24"/>
        </w:rPr>
      </w:pPr>
      <w:r>
        <w:rPr>
          <w:rFonts w:ascii="Times New Roman" w:hAnsi="Times New Roman" w:cs="Times New Roman"/>
          <w:sz w:val="24"/>
          <w:szCs w:val="24"/>
        </w:rPr>
        <w:t>Изменение внешнеэкономических условий</w:t>
      </w:r>
      <w:r w:rsidRPr="004B14C4">
        <w:rPr>
          <w:rFonts w:ascii="Times New Roman" w:hAnsi="Times New Roman" w:cs="Times New Roman"/>
          <w:sz w:val="24"/>
          <w:szCs w:val="24"/>
        </w:rPr>
        <w:t xml:space="preserve"> в меньшей степени по сравнению с федеральным бюджетом оказал</w:t>
      </w:r>
      <w:r>
        <w:rPr>
          <w:rFonts w:ascii="Times New Roman" w:hAnsi="Times New Roman" w:cs="Times New Roman"/>
          <w:sz w:val="24"/>
          <w:szCs w:val="24"/>
        </w:rPr>
        <w:t>о</w:t>
      </w:r>
      <w:r w:rsidRPr="004B14C4">
        <w:rPr>
          <w:rFonts w:ascii="Times New Roman" w:hAnsi="Times New Roman" w:cs="Times New Roman"/>
          <w:sz w:val="24"/>
          <w:szCs w:val="24"/>
        </w:rPr>
        <w:t xml:space="preserve"> негативное влияние на сбалансированность региональных и местных бюджетов. </w:t>
      </w:r>
      <w:r>
        <w:rPr>
          <w:rFonts w:ascii="Times New Roman" w:hAnsi="Times New Roman" w:cs="Times New Roman"/>
          <w:sz w:val="24"/>
          <w:szCs w:val="24"/>
        </w:rPr>
        <w:t xml:space="preserve">Темпы </w:t>
      </w:r>
      <w:r w:rsidRPr="004B14C4">
        <w:rPr>
          <w:rFonts w:ascii="Times New Roman" w:hAnsi="Times New Roman" w:cs="Times New Roman"/>
          <w:sz w:val="24"/>
          <w:szCs w:val="24"/>
        </w:rPr>
        <w:t xml:space="preserve">роста </w:t>
      </w:r>
      <w:r>
        <w:rPr>
          <w:rFonts w:ascii="Times New Roman" w:hAnsi="Times New Roman" w:cs="Times New Roman"/>
          <w:sz w:val="24"/>
          <w:szCs w:val="24"/>
        </w:rPr>
        <w:t xml:space="preserve">собственных доходов региональных бюджетов оставались относительно стабильными, что определило в качестве </w:t>
      </w:r>
      <w:r w:rsidRPr="004B14C4">
        <w:rPr>
          <w:rFonts w:ascii="Times New Roman" w:hAnsi="Times New Roman" w:cs="Times New Roman"/>
          <w:sz w:val="24"/>
          <w:szCs w:val="24"/>
        </w:rPr>
        <w:t>ключевой задач</w:t>
      </w:r>
      <w:r>
        <w:rPr>
          <w:rFonts w:ascii="Times New Roman" w:hAnsi="Times New Roman" w:cs="Times New Roman"/>
          <w:sz w:val="24"/>
          <w:szCs w:val="24"/>
        </w:rPr>
        <w:t>и</w:t>
      </w:r>
      <w:r w:rsidRPr="004B14C4">
        <w:rPr>
          <w:rFonts w:ascii="Times New Roman" w:hAnsi="Times New Roman" w:cs="Times New Roman"/>
          <w:sz w:val="24"/>
          <w:szCs w:val="24"/>
        </w:rPr>
        <w:t xml:space="preserve"> межбюджетного регулирования содействие со стороны федерального бюджета в </w:t>
      </w:r>
      <w:r w:rsidRPr="00331A8B">
        <w:rPr>
          <w:rFonts w:ascii="Times New Roman" w:hAnsi="Times New Roman" w:cs="Times New Roman"/>
          <w:b/>
          <w:sz w:val="24"/>
          <w:szCs w:val="24"/>
        </w:rPr>
        <w:t>обеспечении сбалансированности региональных и местных бюджетов</w:t>
      </w:r>
      <w:r w:rsidRPr="004B14C4">
        <w:rPr>
          <w:rFonts w:ascii="Times New Roman" w:hAnsi="Times New Roman" w:cs="Times New Roman"/>
          <w:sz w:val="24"/>
          <w:szCs w:val="24"/>
        </w:rPr>
        <w:t xml:space="preserve"> </w:t>
      </w:r>
      <w:r w:rsidRPr="00331A8B">
        <w:rPr>
          <w:rFonts w:ascii="Times New Roman" w:hAnsi="Times New Roman" w:cs="Times New Roman"/>
          <w:sz w:val="24"/>
          <w:szCs w:val="24"/>
        </w:rPr>
        <w:t>за счет</w:t>
      </w:r>
      <w:r w:rsidRPr="00331A8B">
        <w:rPr>
          <w:rFonts w:ascii="Times New Roman" w:hAnsi="Times New Roman" w:cs="Times New Roman"/>
          <w:sz w:val="24"/>
          <w:szCs w:val="24"/>
          <w:u w:val="single"/>
        </w:rPr>
        <w:t xml:space="preserve"> </w:t>
      </w:r>
      <w:r w:rsidRPr="00331A8B">
        <w:rPr>
          <w:rFonts w:ascii="Times New Roman" w:hAnsi="Times New Roman" w:cs="Times New Roman"/>
          <w:sz w:val="24"/>
          <w:szCs w:val="24"/>
        </w:rPr>
        <w:t xml:space="preserve">уточнения </w:t>
      </w:r>
      <w:r>
        <w:rPr>
          <w:rFonts w:ascii="Times New Roman" w:hAnsi="Times New Roman" w:cs="Times New Roman"/>
          <w:sz w:val="24"/>
          <w:szCs w:val="24"/>
        </w:rPr>
        <w:t xml:space="preserve">(1) </w:t>
      </w:r>
      <w:r w:rsidRPr="00331A8B">
        <w:rPr>
          <w:rFonts w:ascii="Times New Roman" w:hAnsi="Times New Roman" w:cs="Times New Roman"/>
          <w:b/>
          <w:sz w:val="24"/>
          <w:szCs w:val="24"/>
        </w:rPr>
        <w:t xml:space="preserve">разграничения расходных полномочий и доходных </w:t>
      </w:r>
      <w:r w:rsidRPr="00FF1650">
        <w:rPr>
          <w:rFonts w:ascii="Times New Roman" w:hAnsi="Times New Roman" w:cs="Times New Roman"/>
          <w:b/>
          <w:sz w:val="24"/>
          <w:szCs w:val="24"/>
        </w:rPr>
        <w:t>источников</w:t>
      </w:r>
      <w:r w:rsidRPr="00FF1650">
        <w:rPr>
          <w:rFonts w:ascii="Times New Roman" w:hAnsi="Times New Roman" w:cs="Times New Roman"/>
          <w:sz w:val="24"/>
          <w:szCs w:val="24"/>
        </w:rPr>
        <w:t>, (2)</w:t>
      </w:r>
      <w:r>
        <w:rPr>
          <w:rFonts w:ascii="Times New Roman" w:hAnsi="Times New Roman" w:cs="Times New Roman"/>
          <w:sz w:val="24"/>
          <w:szCs w:val="24"/>
          <w:u w:val="single"/>
        </w:rPr>
        <w:t xml:space="preserve"> </w:t>
      </w:r>
      <w:r w:rsidRPr="00331A8B">
        <w:rPr>
          <w:rFonts w:ascii="Times New Roman" w:hAnsi="Times New Roman" w:cs="Times New Roman"/>
          <w:b/>
          <w:sz w:val="24"/>
          <w:szCs w:val="24"/>
        </w:rPr>
        <w:t>оптимизации расходов</w:t>
      </w:r>
      <w:r>
        <w:rPr>
          <w:rFonts w:ascii="Times New Roman" w:hAnsi="Times New Roman" w:cs="Times New Roman"/>
          <w:sz w:val="24"/>
          <w:szCs w:val="24"/>
        </w:rPr>
        <w:t xml:space="preserve"> и (3) мер по </w:t>
      </w:r>
      <w:r w:rsidRPr="00331A8B">
        <w:rPr>
          <w:rFonts w:ascii="Times New Roman" w:hAnsi="Times New Roman" w:cs="Times New Roman"/>
          <w:b/>
          <w:sz w:val="24"/>
          <w:szCs w:val="24"/>
        </w:rPr>
        <w:t>ограничени</w:t>
      </w:r>
      <w:r>
        <w:rPr>
          <w:rFonts w:ascii="Times New Roman" w:hAnsi="Times New Roman" w:cs="Times New Roman"/>
          <w:b/>
          <w:sz w:val="24"/>
          <w:szCs w:val="24"/>
        </w:rPr>
        <w:t>ю</w:t>
      </w:r>
      <w:r w:rsidRPr="00331A8B">
        <w:rPr>
          <w:rFonts w:ascii="Times New Roman" w:hAnsi="Times New Roman" w:cs="Times New Roman"/>
          <w:b/>
          <w:sz w:val="24"/>
          <w:szCs w:val="24"/>
        </w:rPr>
        <w:t xml:space="preserve"> роста государственного долга</w:t>
      </w:r>
      <w:r w:rsidRPr="00345ADF">
        <w:rPr>
          <w:rFonts w:ascii="Times New Roman" w:hAnsi="Times New Roman" w:cs="Times New Roman"/>
          <w:sz w:val="24"/>
          <w:szCs w:val="24"/>
        </w:rPr>
        <w:t>.</w:t>
      </w:r>
    </w:p>
    <w:p w:rsidR="00E04656" w:rsidRPr="00FF1650" w:rsidRDefault="00E04656" w:rsidP="00E04656">
      <w:pPr>
        <w:spacing w:before="120" w:after="120"/>
        <w:jc w:val="both"/>
        <w:rPr>
          <w:rFonts w:ascii="Times New Roman" w:hAnsi="Times New Roman" w:cs="Times New Roman"/>
          <w:sz w:val="24"/>
          <w:szCs w:val="24"/>
        </w:rPr>
      </w:pPr>
      <w:r>
        <w:rPr>
          <w:rFonts w:ascii="Times New Roman" w:hAnsi="Times New Roman" w:cs="Times New Roman"/>
          <w:sz w:val="24"/>
          <w:szCs w:val="24"/>
        </w:rPr>
        <w:t>В</w:t>
      </w:r>
      <w:r w:rsidRPr="00FF1650">
        <w:rPr>
          <w:rFonts w:ascii="Times New Roman" w:hAnsi="Times New Roman" w:cs="Times New Roman"/>
          <w:sz w:val="24"/>
          <w:szCs w:val="24"/>
        </w:rPr>
        <w:t xml:space="preserve"> 2015 году </w:t>
      </w:r>
      <w:r>
        <w:rPr>
          <w:rFonts w:ascii="Times New Roman" w:hAnsi="Times New Roman" w:cs="Times New Roman"/>
          <w:sz w:val="24"/>
          <w:szCs w:val="24"/>
        </w:rPr>
        <w:t>с</w:t>
      </w:r>
      <w:r w:rsidRPr="00FF1650">
        <w:rPr>
          <w:rFonts w:ascii="Times New Roman" w:hAnsi="Times New Roman" w:cs="Times New Roman"/>
          <w:sz w:val="24"/>
          <w:szCs w:val="24"/>
        </w:rPr>
        <w:t xml:space="preserve">овместно с субъектами </w:t>
      </w:r>
      <w:r>
        <w:rPr>
          <w:rFonts w:ascii="Times New Roman" w:hAnsi="Times New Roman" w:cs="Times New Roman"/>
          <w:sz w:val="24"/>
          <w:szCs w:val="24"/>
        </w:rPr>
        <w:t xml:space="preserve">была </w:t>
      </w:r>
      <w:r w:rsidRPr="00FF1650">
        <w:rPr>
          <w:rFonts w:ascii="Times New Roman" w:hAnsi="Times New Roman" w:cs="Times New Roman"/>
          <w:sz w:val="24"/>
          <w:szCs w:val="24"/>
        </w:rPr>
        <w:t xml:space="preserve">проведена </w:t>
      </w:r>
      <w:r w:rsidRPr="00FF1650">
        <w:rPr>
          <w:rFonts w:ascii="Times New Roman" w:hAnsi="Times New Roman" w:cs="Times New Roman"/>
          <w:sz w:val="24"/>
          <w:szCs w:val="24"/>
          <w:u w:val="single"/>
        </w:rPr>
        <w:t>финансовая оценка перераспределения полномочий</w:t>
      </w:r>
      <w:r w:rsidRPr="00FF1650">
        <w:rPr>
          <w:rFonts w:ascii="Times New Roman" w:hAnsi="Times New Roman" w:cs="Times New Roman"/>
          <w:sz w:val="24"/>
          <w:szCs w:val="24"/>
        </w:rPr>
        <w:t xml:space="preserve"> Российской Федераци</w:t>
      </w:r>
      <w:r>
        <w:rPr>
          <w:rFonts w:ascii="Times New Roman" w:hAnsi="Times New Roman" w:cs="Times New Roman"/>
          <w:sz w:val="24"/>
          <w:szCs w:val="24"/>
        </w:rPr>
        <w:t>и</w:t>
      </w:r>
      <w:r w:rsidRPr="00FF1650">
        <w:rPr>
          <w:rFonts w:ascii="Times New Roman" w:hAnsi="Times New Roman" w:cs="Times New Roman"/>
          <w:sz w:val="24"/>
          <w:szCs w:val="24"/>
        </w:rPr>
        <w:t xml:space="preserve"> и органов государственной власти субъектов в 2005-2014 годах. По результатам данного анализа можно утверждать о балансе совокупного перераспределения в целом по субъектам и отсутствии перекоса в сторону федерального бюджета доходных источников при одновременном увеличении расходных обязательств на других уровнях публичной власти.</w:t>
      </w:r>
    </w:p>
    <w:p w:rsidR="00E04656" w:rsidRPr="00FF1650" w:rsidRDefault="00B05E79" w:rsidP="00E04656">
      <w:pPr>
        <w:spacing w:before="120" w:after="120"/>
        <w:jc w:val="both"/>
        <w:rPr>
          <w:rFonts w:ascii="Times New Roman" w:hAnsi="Times New Roman" w:cs="Times New Roman"/>
          <w:sz w:val="24"/>
          <w:szCs w:val="24"/>
        </w:rPr>
      </w:pPr>
      <w:proofErr w:type="gramStart"/>
      <w:r w:rsidRPr="00FF1650">
        <w:rPr>
          <w:rFonts w:ascii="Times New Roman" w:hAnsi="Times New Roman" w:cs="Times New Roman"/>
          <w:sz w:val="24"/>
          <w:szCs w:val="24"/>
        </w:rPr>
        <w:t>В 2016 году</w:t>
      </w:r>
      <w:r>
        <w:rPr>
          <w:rFonts w:ascii="Times New Roman" w:hAnsi="Times New Roman" w:cs="Times New Roman"/>
          <w:sz w:val="24"/>
          <w:szCs w:val="24"/>
        </w:rPr>
        <w:t xml:space="preserve"> был проведен </w:t>
      </w:r>
      <w:r w:rsidRPr="00FF1650">
        <w:rPr>
          <w:rFonts w:ascii="Times New Roman" w:hAnsi="Times New Roman" w:cs="Times New Roman"/>
          <w:sz w:val="24"/>
          <w:szCs w:val="24"/>
          <w:u w:val="single"/>
        </w:rPr>
        <w:t>анализ расходных обязательств регионов по полномочиям по предметам совместного ведения</w:t>
      </w:r>
      <w:r w:rsidRPr="00FF1650">
        <w:rPr>
          <w:rFonts w:ascii="Times New Roman" w:hAnsi="Times New Roman" w:cs="Times New Roman"/>
          <w:sz w:val="24"/>
          <w:szCs w:val="24"/>
        </w:rPr>
        <w:t xml:space="preserve"> с Российской Федерацией, а также перечень вопросов местного значения и полномочий по их решению, делегированные полномочия и, так называемые</w:t>
      </w:r>
      <w:r>
        <w:rPr>
          <w:rFonts w:ascii="Times New Roman" w:hAnsi="Times New Roman" w:cs="Times New Roman"/>
          <w:sz w:val="24"/>
          <w:szCs w:val="24"/>
        </w:rPr>
        <w:t xml:space="preserve"> «факультативные полномочия»</w:t>
      </w:r>
      <w:r w:rsidRPr="00FF1650">
        <w:rPr>
          <w:rFonts w:ascii="Times New Roman" w:hAnsi="Times New Roman" w:cs="Times New Roman"/>
          <w:sz w:val="24"/>
          <w:szCs w:val="24"/>
        </w:rPr>
        <w:t xml:space="preserve"> (полномочия, установленные субъектами,</w:t>
      </w:r>
      <w:r>
        <w:rPr>
          <w:rFonts w:ascii="Times New Roman" w:hAnsi="Times New Roman" w:cs="Times New Roman"/>
          <w:sz w:val="24"/>
          <w:szCs w:val="24"/>
        </w:rPr>
        <w:t xml:space="preserve"> включая увеличение по делегированным полномочиям,</w:t>
      </w:r>
      <w:r w:rsidRPr="00FF1650">
        <w:rPr>
          <w:rFonts w:ascii="Times New Roman" w:hAnsi="Times New Roman" w:cs="Times New Roman"/>
          <w:sz w:val="24"/>
          <w:szCs w:val="24"/>
        </w:rPr>
        <w:t xml:space="preserve"> дополнительные меры социальной поддержки – права по участию в решени</w:t>
      </w:r>
      <w:r>
        <w:rPr>
          <w:rFonts w:ascii="Times New Roman" w:hAnsi="Times New Roman" w:cs="Times New Roman"/>
          <w:sz w:val="24"/>
          <w:szCs w:val="24"/>
        </w:rPr>
        <w:t>и</w:t>
      </w:r>
      <w:r w:rsidRPr="00FF1650">
        <w:rPr>
          <w:rFonts w:ascii="Times New Roman" w:hAnsi="Times New Roman" w:cs="Times New Roman"/>
          <w:sz w:val="24"/>
          <w:szCs w:val="24"/>
        </w:rPr>
        <w:t xml:space="preserve"> вопросов другого уровня публичной власти)</w:t>
      </w:r>
      <w:r w:rsidR="00E04656" w:rsidRPr="00FF1650">
        <w:rPr>
          <w:rFonts w:ascii="Times New Roman" w:hAnsi="Times New Roman" w:cs="Times New Roman"/>
          <w:sz w:val="24"/>
          <w:szCs w:val="24"/>
        </w:rPr>
        <w:t>.</w:t>
      </w:r>
      <w:proofErr w:type="gramEnd"/>
    </w:p>
    <w:p w:rsidR="00E04656" w:rsidRDefault="0062696A" w:rsidP="00E04656">
      <w:pPr>
        <w:spacing w:before="120" w:after="120"/>
        <w:jc w:val="both"/>
        <w:rPr>
          <w:rFonts w:ascii="Times New Roman" w:hAnsi="Times New Roman" w:cs="Times New Roman"/>
          <w:sz w:val="24"/>
          <w:szCs w:val="24"/>
        </w:rPr>
      </w:pPr>
      <w:proofErr w:type="gramStart"/>
      <w:r w:rsidRPr="00FE66E6">
        <w:rPr>
          <w:rFonts w:ascii="Times New Roman" w:hAnsi="Times New Roman" w:cs="Times New Roman"/>
          <w:sz w:val="24"/>
          <w:szCs w:val="24"/>
        </w:rPr>
        <w:t>Предварительные результаты инвентаризации показали, что регионами финансируют</w:t>
      </w:r>
      <w:r>
        <w:rPr>
          <w:rFonts w:ascii="Times New Roman" w:hAnsi="Times New Roman" w:cs="Times New Roman"/>
          <w:sz w:val="24"/>
          <w:szCs w:val="24"/>
        </w:rPr>
        <w:t xml:space="preserve">ся полномочия, не отнесенные к обязательным федеральными законами, </w:t>
      </w:r>
      <w:r w:rsidRPr="00FE66E6">
        <w:rPr>
          <w:rFonts w:ascii="Times New Roman" w:hAnsi="Times New Roman" w:cs="Times New Roman"/>
          <w:sz w:val="24"/>
          <w:szCs w:val="24"/>
        </w:rPr>
        <w:t>даже в условиях дефицитов средств на первоочередные расходы, а также то, что недостаток средств на финансирование первоочередных расходов напрямую увязан с уровнем бюджетной обеспеченности, но совершенно не связан с уровнем долговой нагрузки регионов</w:t>
      </w:r>
      <w:r w:rsidR="00E04656">
        <w:rPr>
          <w:rFonts w:ascii="Times New Roman" w:hAnsi="Times New Roman" w:cs="Times New Roman"/>
          <w:sz w:val="24"/>
          <w:szCs w:val="24"/>
        </w:rPr>
        <w:t>.</w:t>
      </w:r>
      <w:proofErr w:type="gramEnd"/>
    </w:p>
    <w:p w:rsidR="00E04656" w:rsidRPr="00345ADF" w:rsidRDefault="00E04656" w:rsidP="00E04656">
      <w:pPr>
        <w:spacing w:before="120" w:after="120"/>
        <w:jc w:val="both"/>
        <w:rPr>
          <w:rFonts w:ascii="Times New Roman" w:hAnsi="Times New Roman" w:cs="Times New Roman"/>
          <w:sz w:val="24"/>
          <w:szCs w:val="24"/>
        </w:rPr>
      </w:pPr>
      <w:r>
        <w:rPr>
          <w:rFonts w:ascii="Times New Roman" w:hAnsi="Times New Roman" w:cs="Times New Roman"/>
          <w:sz w:val="24"/>
          <w:szCs w:val="24"/>
        </w:rPr>
        <w:t>В</w:t>
      </w:r>
      <w:r w:rsidRPr="00345ADF">
        <w:rPr>
          <w:rFonts w:ascii="Times New Roman" w:hAnsi="Times New Roman" w:cs="Times New Roman"/>
          <w:sz w:val="24"/>
          <w:szCs w:val="24"/>
        </w:rPr>
        <w:t xml:space="preserve"> связи с существенными изменениями в организации местного самоуправления</w:t>
      </w:r>
      <w:r w:rsidR="00B576AF">
        <w:rPr>
          <w:rFonts w:ascii="Times New Roman" w:hAnsi="Times New Roman" w:cs="Times New Roman"/>
          <w:sz w:val="24"/>
          <w:szCs w:val="24"/>
        </w:rPr>
        <w:t>,</w:t>
      </w:r>
      <w:r w:rsidRPr="00345ADF">
        <w:rPr>
          <w:rFonts w:ascii="Times New Roman" w:hAnsi="Times New Roman" w:cs="Times New Roman"/>
          <w:sz w:val="24"/>
          <w:szCs w:val="24"/>
        </w:rPr>
        <w:t xml:space="preserve"> </w:t>
      </w:r>
      <w:proofErr w:type="gramStart"/>
      <w:r w:rsidRPr="00345ADF">
        <w:rPr>
          <w:rFonts w:ascii="Times New Roman" w:hAnsi="Times New Roman" w:cs="Times New Roman"/>
          <w:sz w:val="24"/>
          <w:szCs w:val="24"/>
        </w:rPr>
        <w:t>начиная с 2015 года исполнение местных бюджето</w:t>
      </w:r>
      <w:r>
        <w:rPr>
          <w:rFonts w:ascii="Times New Roman" w:hAnsi="Times New Roman" w:cs="Times New Roman"/>
          <w:sz w:val="24"/>
          <w:szCs w:val="24"/>
        </w:rPr>
        <w:t>в</w:t>
      </w:r>
      <w:r w:rsidRPr="00345ADF">
        <w:rPr>
          <w:rFonts w:ascii="Times New Roman" w:hAnsi="Times New Roman" w:cs="Times New Roman"/>
          <w:sz w:val="24"/>
          <w:szCs w:val="24"/>
        </w:rPr>
        <w:t xml:space="preserve"> осуществлялось в условиях</w:t>
      </w:r>
      <w:proofErr w:type="gramEnd"/>
      <w:r w:rsidRPr="00345ADF">
        <w:rPr>
          <w:rFonts w:ascii="Times New Roman" w:hAnsi="Times New Roman" w:cs="Times New Roman"/>
          <w:sz w:val="24"/>
          <w:szCs w:val="24"/>
        </w:rPr>
        <w:t xml:space="preserve"> нового </w:t>
      </w:r>
      <w:r w:rsidRPr="00DA3D49">
        <w:rPr>
          <w:rFonts w:ascii="Times New Roman" w:hAnsi="Times New Roman" w:cs="Times New Roman"/>
          <w:sz w:val="24"/>
          <w:szCs w:val="24"/>
          <w:u w:val="single"/>
        </w:rPr>
        <w:t>разграничения расходных полномочий и доходных источников</w:t>
      </w:r>
      <w:r w:rsidRPr="00345ADF">
        <w:rPr>
          <w:rFonts w:ascii="Times New Roman" w:hAnsi="Times New Roman" w:cs="Times New Roman"/>
          <w:sz w:val="24"/>
          <w:szCs w:val="24"/>
        </w:rPr>
        <w:t xml:space="preserve"> между муниципальными районами и сельскими поселениями, городскими округами с внутригородским делени</w:t>
      </w:r>
      <w:r>
        <w:rPr>
          <w:rFonts w:ascii="Times New Roman" w:hAnsi="Times New Roman" w:cs="Times New Roman"/>
          <w:sz w:val="24"/>
          <w:szCs w:val="24"/>
        </w:rPr>
        <w:t>ем и внутригородскими районами. В рамках дальнейшей реализации мер,</w:t>
      </w:r>
      <w:r w:rsidRPr="00345ADF">
        <w:rPr>
          <w:rFonts w:ascii="Times New Roman" w:hAnsi="Times New Roman" w:cs="Times New Roman"/>
          <w:sz w:val="24"/>
          <w:szCs w:val="24"/>
        </w:rPr>
        <w:t xml:space="preserve"> направленных на </w:t>
      </w:r>
      <w:r w:rsidRPr="00DA3D49">
        <w:rPr>
          <w:rFonts w:ascii="Times New Roman" w:hAnsi="Times New Roman" w:cs="Times New Roman"/>
          <w:sz w:val="24"/>
          <w:szCs w:val="24"/>
        </w:rPr>
        <w:t>актуализацию распределения доходных источников между уровнями бюджетной системы,</w:t>
      </w:r>
      <w:r>
        <w:rPr>
          <w:rFonts w:ascii="Times New Roman" w:hAnsi="Times New Roman" w:cs="Times New Roman"/>
          <w:sz w:val="24"/>
          <w:szCs w:val="24"/>
        </w:rPr>
        <w:t xml:space="preserve"> с 2016 год</w:t>
      </w:r>
      <w:r w:rsidR="00B576AF">
        <w:rPr>
          <w:rFonts w:ascii="Times New Roman" w:hAnsi="Times New Roman" w:cs="Times New Roman"/>
          <w:sz w:val="24"/>
          <w:szCs w:val="24"/>
        </w:rPr>
        <w:t>а</w:t>
      </w:r>
      <w:r>
        <w:rPr>
          <w:rFonts w:ascii="Times New Roman" w:hAnsi="Times New Roman" w:cs="Times New Roman"/>
          <w:sz w:val="24"/>
          <w:szCs w:val="24"/>
        </w:rPr>
        <w:t xml:space="preserve"> </w:t>
      </w:r>
      <w:r w:rsidRPr="00345ADF">
        <w:rPr>
          <w:rFonts w:ascii="Times New Roman" w:hAnsi="Times New Roman" w:cs="Times New Roman"/>
          <w:sz w:val="24"/>
          <w:szCs w:val="24"/>
        </w:rPr>
        <w:t xml:space="preserve">в местные бюджеты </w:t>
      </w:r>
      <w:r>
        <w:rPr>
          <w:rFonts w:ascii="Times New Roman" w:hAnsi="Times New Roman" w:cs="Times New Roman"/>
          <w:sz w:val="24"/>
          <w:szCs w:val="24"/>
        </w:rPr>
        <w:t xml:space="preserve">стало </w:t>
      </w:r>
      <w:r w:rsidRPr="00345ADF">
        <w:rPr>
          <w:rFonts w:ascii="Times New Roman" w:hAnsi="Times New Roman" w:cs="Times New Roman"/>
          <w:sz w:val="24"/>
          <w:szCs w:val="24"/>
        </w:rPr>
        <w:t xml:space="preserve">дополнительно </w:t>
      </w:r>
      <w:r>
        <w:rPr>
          <w:rFonts w:ascii="Times New Roman" w:hAnsi="Times New Roman" w:cs="Times New Roman"/>
          <w:sz w:val="24"/>
          <w:szCs w:val="24"/>
        </w:rPr>
        <w:t xml:space="preserve">направляться 15% </w:t>
      </w:r>
      <w:r w:rsidRPr="00345ADF">
        <w:rPr>
          <w:rFonts w:ascii="Times New Roman" w:hAnsi="Times New Roman" w:cs="Times New Roman"/>
          <w:sz w:val="24"/>
          <w:szCs w:val="24"/>
        </w:rPr>
        <w:t>от платы за негативное воздействие на окружающую среду (</w:t>
      </w:r>
      <w:r>
        <w:rPr>
          <w:rFonts w:ascii="Times New Roman" w:hAnsi="Times New Roman" w:cs="Times New Roman"/>
          <w:sz w:val="24"/>
          <w:szCs w:val="24"/>
        </w:rPr>
        <w:t>около 4,2 млрд. рублей в год).</w:t>
      </w:r>
    </w:p>
    <w:p w:rsidR="00E04656" w:rsidRDefault="0062696A" w:rsidP="00E04656">
      <w:pPr>
        <w:spacing w:before="120" w:after="120"/>
        <w:jc w:val="both"/>
        <w:rPr>
          <w:rFonts w:ascii="Times New Roman" w:hAnsi="Times New Roman" w:cs="Times New Roman"/>
          <w:sz w:val="24"/>
          <w:szCs w:val="24"/>
        </w:rPr>
      </w:pPr>
      <w:proofErr w:type="gramStart"/>
      <w:r w:rsidRPr="00345ADF">
        <w:rPr>
          <w:rFonts w:ascii="Times New Roman" w:hAnsi="Times New Roman" w:cs="Times New Roman"/>
          <w:sz w:val="24"/>
          <w:szCs w:val="24"/>
        </w:rPr>
        <w:t xml:space="preserve">В 2016 году продолжалась работа по стимулированию органов государственной власти субъектов к проведению </w:t>
      </w:r>
      <w:r w:rsidRPr="00331A8B">
        <w:rPr>
          <w:rFonts w:ascii="Times New Roman" w:hAnsi="Times New Roman" w:cs="Times New Roman"/>
          <w:sz w:val="24"/>
          <w:szCs w:val="24"/>
          <w:u w:val="single"/>
        </w:rPr>
        <w:t>взвешенной долговой политики</w:t>
      </w:r>
      <w:r w:rsidRPr="00345ADF">
        <w:rPr>
          <w:rFonts w:ascii="Times New Roman" w:hAnsi="Times New Roman" w:cs="Times New Roman"/>
          <w:sz w:val="24"/>
          <w:szCs w:val="24"/>
        </w:rPr>
        <w:t xml:space="preserve">, в том числе за счет предоставления из федерального бюджета бюджетных кредитов на частичное покрытие дефицита </w:t>
      </w:r>
      <w:r w:rsidRPr="00B875C2">
        <w:rPr>
          <w:rFonts w:ascii="Times New Roman" w:hAnsi="Times New Roman" w:cs="Times New Roman"/>
          <w:sz w:val="24"/>
          <w:szCs w:val="24"/>
        </w:rPr>
        <w:t xml:space="preserve">в целях погашения долговых обязательств в виде обязательств по бюджетным кредитам, государственным ценным бумагам </w:t>
      </w:r>
      <w:r>
        <w:rPr>
          <w:rFonts w:ascii="Times New Roman" w:hAnsi="Times New Roman" w:cs="Times New Roman"/>
          <w:sz w:val="24"/>
          <w:szCs w:val="24"/>
        </w:rPr>
        <w:t>и кредитам</w:t>
      </w:r>
      <w:r w:rsidRPr="00B875C2">
        <w:rPr>
          <w:rFonts w:ascii="Times New Roman" w:hAnsi="Times New Roman" w:cs="Times New Roman"/>
          <w:sz w:val="24"/>
          <w:szCs w:val="24"/>
        </w:rPr>
        <w:t xml:space="preserve"> от кредитных организаций, иностранных банков и международных финансовых организаций</w:t>
      </w:r>
      <w:r>
        <w:rPr>
          <w:rFonts w:ascii="Times New Roman" w:hAnsi="Times New Roman" w:cs="Times New Roman"/>
          <w:sz w:val="24"/>
          <w:szCs w:val="24"/>
        </w:rPr>
        <w:t>.</w:t>
      </w:r>
      <w:proofErr w:type="gramEnd"/>
      <w:r>
        <w:rPr>
          <w:rFonts w:ascii="Times New Roman" w:hAnsi="Times New Roman" w:cs="Times New Roman"/>
          <w:sz w:val="24"/>
          <w:szCs w:val="24"/>
        </w:rPr>
        <w:t xml:space="preserve"> При этом п</w:t>
      </w:r>
      <w:r w:rsidRPr="00345ADF">
        <w:rPr>
          <w:rFonts w:ascii="Times New Roman" w:hAnsi="Times New Roman" w:cs="Times New Roman"/>
          <w:sz w:val="24"/>
          <w:szCs w:val="24"/>
        </w:rPr>
        <w:t>редоставление бюджетных кредитов из федерального бюджета осуществляется при условии принятия субъектом обязательств, предусматривающих в том числе</w:t>
      </w:r>
      <w:r w:rsidR="00E04656">
        <w:rPr>
          <w:rFonts w:ascii="Times New Roman" w:hAnsi="Times New Roman" w:cs="Times New Roman"/>
          <w:sz w:val="24"/>
          <w:szCs w:val="24"/>
        </w:rPr>
        <w:t>:</w:t>
      </w:r>
    </w:p>
    <w:p w:rsidR="00E04656" w:rsidRPr="00DA11DD" w:rsidRDefault="00E04656" w:rsidP="00E04656">
      <w:pPr>
        <w:pStyle w:val="a9"/>
        <w:numPr>
          <w:ilvl w:val="0"/>
          <w:numId w:val="19"/>
        </w:numPr>
        <w:spacing w:before="120" w:after="120"/>
        <w:ind w:hanging="357"/>
        <w:contextualSpacing w:val="0"/>
        <w:jc w:val="both"/>
        <w:rPr>
          <w:rFonts w:ascii="Times New Roman" w:hAnsi="Times New Roman" w:cs="Times New Roman"/>
          <w:sz w:val="24"/>
          <w:szCs w:val="24"/>
        </w:rPr>
      </w:pPr>
      <w:r w:rsidRPr="00DA11DD">
        <w:rPr>
          <w:rFonts w:ascii="Times New Roman" w:hAnsi="Times New Roman" w:cs="Times New Roman"/>
          <w:sz w:val="24"/>
          <w:szCs w:val="24"/>
        </w:rPr>
        <w:t>утверждение и соблюдение долговой политики на очередной финансовый год и плановый период;</w:t>
      </w:r>
    </w:p>
    <w:p w:rsidR="00E04656" w:rsidRPr="00DA11DD" w:rsidRDefault="00E04656" w:rsidP="00E04656">
      <w:pPr>
        <w:pStyle w:val="a9"/>
        <w:numPr>
          <w:ilvl w:val="0"/>
          <w:numId w:val="19"/>
        </w:numPr>
        <w:spacing w:before="120" w:after="120"/>
        <w:ind w:hanging="357"/>
        <w:contextualSpacing w:val="0"/>
        <w:jc w:val="both"/>
        <w:rPr>
          <w:rFonts w:ascii="Times New Roman" w:hAnsi="Times New Roman" w:cs="Times New Roman"/>
          <w:sz w:val="24"/>
          <w:szCs w:val="24"/>
        </w:rPr>
      </w:pPr>
      <w:r w:rsidRPr="00DA11DD">
        <w:rPr>
          <w:rFonts w:ascii="Times New Roman" w:hAnsi="Times New Roman" w:cs="Times New Roman"/>
          <w:sz w:val="24"/>
          <w:szCs w:val="24"/>
        </w:rPr>
        <w:t>недопущение принятия и исполнения расходных обязательств, не отнесенных Конституцией и федеральными законами к полномочиям органов государственной власти субъектов;</w:t>
      </w:r>
    </w:p>
    <w:p w:rsidR="00E04656" w:rsidRPr="00DA11DD" w:rsidRDefault="00E04656" w:rsidP="00E04656">
      <w:pPr>
        <w:pStyle w:val="a9"/>
        <w:numPr>
          <w:ilvl w:val="0"/>
          <w:numId w:val="19"/>
        </w:numPr>
        <w:spacing w:before="120" w:after="120"/>
        <w:ind w:hanging="357"/>
        <w:contextualSpacing w:val="0"/>
        <w:jc w:val="both"/>
        <w:rPr>
          <w:rFonts w:ascii="Times New Roman" w:hAnsi="Times New Roman" w:cs="Times New Roman"/>
          <w:sz w:val="24"/>
          <w:szCs w:val="24"/>
        </w:rPr>
      </w:pPr>
      <w:r w:rsidRPr="00DA11DD">
        <w:rPr>
          <w:rFonts w:ascii="Times New Roman" w:hAnsi="Times New Roman" w:cs="Times New Roman"/>
          <w:sz w:val="24"/>
          <w:szCs w:val="24"/>
        </w:rPr>
        <w:t>соблюдение установленных Правительством нормативов формирования расходов на оплату труда государственных гражданских служащих и (или) содержание органов государственной власти;</w:t>
      </w:r>
    </w:p>
    <w:p w:rsidR="00E04656" w:rsidRPr="00DA11DD" w:rsidRDefault="00E04656" w:rsidP="00E04656">
      <w:pPr>
        <w:pStyle w:val="a9"/>
        <w:numPr>
          <w:ilvl w:val="0"/>
          <w:numId w:val="19"/>
        </w:numPr>
        <w:spacing w:before="120" w:after="120"/>
        <w:ind w:hanging="357"/>
        <w:contextualSpacing w:val="0"/>
        <w:jc w:val="both"/>
        <w:rPr>
          <w:rFonts w:ascii="Times New Roman" w:hAnsi="Times New Roman" w:cs="Times New Roman"/>
          <w:sz w:val="24"/>
          <w:szCs w:val="24"/>
        </w:rPr>
      </w:pPr>
      <w:r w:rsidRPr="00DA11DD">
        <w:rPr>
          <w:rFonts w:ascii="Times New Roman" w:hAnsi="Times New Roman" w:cs="Times New Roman"/>
          <w:sz w:val="24"/>
          <w:szCs w:val="24"/>
        </w:rPr>
        <w:t>обеспечение дефицита бюджета на уровне не более 10 процентов суммы доходов без учета объема безвозмездных поступлений;</w:t>
      </w:r>
    </w:p>
    <w:p w:rsidR="00E04656" w:rsidRDefault="0062696A" w:rsidP="0062696A">
      <w:pPr>
        <w:pStyle w:val="a9"/>
        <w:numPr>
          <w:ilvl w:val="0"/>
          <w:numId w:val="19"/>
        </w:numPr>
        <w:spacing w:before="120" w:after="120"/>
        <w:contextualSpacing w:val="0"/>
        <w:jc w:val="both"/>
        <w:rPr>
          <w:rFonts w:ascii="Times New Roman" w:hAnsi="Times New Roman" w:cs="Times New Roman"/>
          <w:sz w:val="24"/>
          <w:szCs w:val="24"/>
        </w:rPr>
      </w:pPr>
      <w:r w:rsidRPr="0062696A">
        <w:rPr>
          <w:rFonts w:ascii="Times New Roman" w:hAnsi="Times New Roman" w:cs="Times New Roman"/>
          <w:sz w:val="24"/>
          <w:szCs w:val="24"/>
        </w:rPr>
        <w:t>поэтапное сокращение доли общего объема долговых обязательств субъекта по государственным ценным бумагам и кредитам от кредитных организаций, иностранных банков и международных финансовых организаций</w:t>
      </w:r>
      <w:r w:rsidR="00E04656">
        <w:rPr>
          <w:rFonts w:ascii="Times New Roman" w:hAnsi="Times New Roman" w:cs="Times New Roman"/>
          <w:sz w:val="24"/>
          <w:szCs w:val="24"/>
        </w:rPr>
        <w:t>:</w:t>
      </w:r>
    </w:p>
    <w:p w:rsidR="00E04656" w:rsidRDefault="00E04656" w:rsidP="00E04656">
      <w:pPr>
        <w:pStyle w:val="a9"/>
        <w:numPr>
          <w:ilvl w:val="1"/>
          <w:numId w:val="19"/>
        </w:numPr>
        <w:spacing w:before="120" w:after="120"/>
        <w:ind w:hanging="357"/>
        <w:contextualSpacing w:val="0"/>
        <w:jc w:val="both"/>
        <w:rPr>
          <w:rFonts w:ascii="Times New Roman" w:hAnsi="Times New Roman" w:cs="Times New Roman"/>
          <w:sz w:val="24"/>
          <w:szCs w:val="24"/>
        </w:rPr>
      </w:pPr>
      <w:r w:rsidRPr="00DA11DD">
        <w:rPr>
          <w:rFonts w:ascii="Times New Roman" w:hAnsi="Times New Roman" w:cs="Times New Roman"/>
          <w:sz w:val="24"/>
          <w:szCs w:val="24"/>
        </w:rPr>
        <w:t>к 1 января 2017 г</w:t>
      </w:r>
      <w:r>
        <w:rPr>
          <w:rFonts w:ascii="Times New Roman" w:hAnsi="Times New Roman" w:cs="Times New Roman"/>
          <w:sz w:val="24"/>
          <w:szCs w:val="24"/>
        </w:rPr>
        <w:t>ода</w:t>
      </w:r>
      <w:r w:rsidRPr="00DA11DD">
        <w:rPr>
          <w:rFonts w:ascii="Times New Roman" w:hAnsi="Times New Roman" w:cs="Times New Roman"/>
          <w:sz w:val="24"/>
          <w:szCs w:val="24"/>
        </w:rPr>
        <w:t xml:space="preserve"> до уровня не более 70 процентов суммы доходов</w:t>
      </w:r>
      <w:r>
        <w:rPr>
          <w:rFonts w:ascii="Times New Roman" w:hAnsi="Times New Roman" w:cs="Times New Roman"/>
          <w:sz w:val="24"/>
          <w:szCs w:val="24"/>
        </w:rPr>
        <w:t xml:space="preserve"> бюджета субъекта</w:t>
      </w:r>
      <w:r w:rsidRPr="00DA11DD">
        <w:rPr>
          <w:rFonts w:ascii="Times New Roman" w:hAnsi="Times New Roman" w:cs="Times New Roman"/>
          <w:sz w:val="24"/>
          <w:szCs w:val="24"/>
        </w:rPr>
        <w:t xml:space="preserve"> без учета безвозмездных поступлений за 2016 год</w:t>
      </w:r>
      <w:r>
        <w:rPr>
          <w:rFonts w:ascii="Times New Roman" w:hAnsi="Times New Roman" w:cs="Times New Roman"/>
          <w:sz w:val="24"/>
          <w:szCs w:val="24"/>
        </w:rPr>
        <w:t>;</w:t>
      </w:r>
    </w:p>
    <w:p w:rsidR="00E04656" w:rsidRDefault="00E04656" w:rsidP="00E04656">
      <w:pPr>
        <w:pStyle w:val="a9"/>
        <w:numPr>
          <w:ilvl w:val="1"/>
          <w:numId w:val="19"/>
        </w:numPr>
        <w:spacing w:before="120" w:after="120"/>
        <w:ind w:hanging="357"/>
        <w:contextualSpacing w:val="0"/>
        <w:jc w:val="both"/>
        <w:rPr>
          <w:rFonts w:ascii="Times New Roman" w:hAnsi="Times New Roman" w:cs="Times New Roman"/>
          <w:sz w:val="24"/>
          <w:szCs w:val="24"/>
        </w:rPr>
      </w:pPr>
      <w:r w:rsidRPr="00DA11DD">
        <w:rPr>
          <w:rFonts w:ascii="Times New Roman" w:hAnsi="Times New Roman" w:cs="Times New Roman"/>
          <w:sz w:val="24"/>
          <w:szCs w:val="24"/>
        </w:rPr>
        <w:t>к 1 января 2018 г</w:t>
      </w:r>
      <w:r>
        <w:rPr>
          <w:rFonts w:ascii="Times New Roman" w:hAnsi="Times New Roman" w:cs="Times New Roman"/>
          <w:sz w:val="24"/>
          <w:szCs w:val="24"/>
        </w:rPr>
        <w:t>ода</w:t>
      </w:r>
      <w:r w:rsidRPr="00DA11DD">
        <w:rPr>
          <w:rFonts w:ascii="Times New Roman" w:hAnsi="Times New Roman" w:cs="Times New Roman"/>
          <w:sz w:val="24"/>
          <w:szCs w:val="24"/>
        </w:rPr>
        <w:t xml:space="preserve"> до уровня не более 60 процентов суммы доходов </w:t>
      </w:r>
      <w:r>
        <w:rPr>
          <w:rFonts w:ascii="Times New Roman" w:hAnsi="Times New Roman" w:cs="Times New Roman"/>
          <w:sz w:val="24"/>
          <w:szCs w:val="24"/>
        </w:rPr>
        <w:t>бюджета субъекта</w:t>
      </w:r>
      <w:r w:rsidRPr="00DA11DD">
        <w:rPr>
          <w:rFonts w:ascii="Times New Roman" w:hAnsi="Times New Roman" w:cs="Times New Roman"/>
          <w:sz w:val="24"/>
          <w:szCs w:val="24"/>
        </w:rPr>
        <w:t xml:space="preserve"> без учета безвозмездных поступлений за 2017 год</w:t>
      </w:r>
      <w:r>
        <w:rPr>
          <w:rFonts w:ascii="Times New Roman" w:hAnsi="Times New Roman" w:cs="Times New Roman"/>
          <w:sz w:val="24"/>
          <w:szCs w:val="24"/>
        </w:rPr>
        <w:t>;</w:t>
      </w:r>
    </w:p>
    <w:p w:rsidR="00E04656" w:rsidRDefault="00E04656" w:rsidP="00E04656">
      <w:pPr>
        <w:pStyle w:val="a9"/>
        <w:numPr>
          <w:ilvl w:val="1"/>
          <w:numId w:val="19"/>
        </w:numPr>
        <w:spacing w:before="120" w:after="120"/>
        <w:ind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к </w:t>
      </w:r>
      <w:r w:rsidRPr="00DA11DD">
        <w:rPr>
          <w:rFonts w:ascii="Times New Roman" w:hAnsi="Times New Roman" w:cs="Times New Roman"/>
          <w:sz w:val="24"/>
          <w:szCs w:val="24"/>
        </w:rPr>
        <w:t>1 января 2019</w:t>
      </w:r>
      <w:r>
        <w:rPr>
          <w:rFonts w:ascii="Times New Roman" w:hAnsi="Times New Roman" w:cs="Times New Roman"/>
          <w:sz w:val="24"/>
          <w:szCs w:val="24"/>
        </w:rPr>
        <w:t xml:space="preserve"> года</w:t>
      </w:r>
      <w:r w:rsidRPr="00DA11DD">
        <w:rPr>
          <w:rFonts w:ascii="Times New Roman" w:hAnsi="Times New Roman" w:cs="Times New Roman"/>
          <w:sz w:val="24"/>
          <w:szCs w:val="24"/>
        </w:rPr>
        <w:t xml:space="preserve"> до уровня не более 50 процентов суммы доходов </w:t>
      </w:r>
      <w:r>
        <w:rPr>
          <w:rFonts w:ascii="Times New Roman" w:hAnsi="Times New Roman" w:cs="Times New Roman"/>
          <w:sz w:val="24"/>
          <w:szCs w:val="24"/>
        </w:rPr>
        <w:t>бюджета субъекта</w:t>
      </w:r>
      <w:r w:rsidRPr="00DA11DD">
        <w:rPr>
          <w:rFonts w:ascii="Times New Roman" w:hAnsi="Times New Roman" w:cs="Times New Roman"/>
          <w:sz w:val="24"/>
          <w:szCs w:val="24"/>
        </w:rPr>
        <w:t xml:space="preserve"> без учета безвозмездных поступлений за 2018 год;</w:t>
      </w:r>
    </w:p>
    <w:p w:rsidR="0062696A" w:rsidRPr="0062696A" w:rsidRDefault="0062696A" w:rsidP="0062696A">
      <w:pPr>
        <w:pStyle w:val="a9"/>
        <w:numPr>
          <w:ilvl w:val="1"/>
          <w:numId w:val="19"/>
        </w:numPr>
        <w:spacing w:before="120" w:after="120"/>
        <w:ind w:hanging="357"/>
        <w:contextualSpacing w:val="0"/>
        <w:jc w:val="both"/>
        <w:rPr>
          <w:rFonts w:ascii="Times New Roman" w:hAnsi="Times New Roman" w:cs="Times New Roman"/>
          <w:sz w:val="24"/>
          <w:szCs w:val="24"/>
        </w:rPr>
      </w:pPr>
      <w:r w:rsidRPr="0062696A">
        <w:rPr>
          <w:rFonts w:ascii="Times New Roman" w:hAnsi="Times New Roman" w:cs="Times New Roman"/>
          <w:sz w:val="24"/>
          <w:szCs w:val="24"/>
        </w:rPr>
        <w:t xml:space="preserve">обеспечение на 1 января 2018 г. и на 1 января 2019 г. доли общего объема государственного долга не более 50 процентов суммы доходов без учета безвозмездных поступлений за 2017 и 2018 годы соответственно - для субъекта, объем государственного </w:t>
      </w:r>
      <w:proofErr w:type="gramStart"/>
      <w:r w:rsidRPr="0062696A">
        <w:rPr>
          <w:rFonts w:ascii="Times New Roman" w:hAnsi="Times New Roman" w:cs="Times New Roman"/>
          <w:sz w:val="24"/>
          <w:szCs w:val="24"/>
        </w:rPr>
        <w:t>долга</w:t>
      </w:r>
      <w:proofErr w:type="gramEnd"/>
      <w:r w:rsidRPr="0062696A">
        <w:rPr>
          <w:rFonts w:ascii="Times New Roman" w:hAnsi="Times New Roman" w:cs="Times New Roman"/>
          <w:sz w:val="24"/>
          <w:szCs w:val="24"/>
        </w:rPr>
        <w:t xml:space="preserve"> которого на 1 января 2017 г. составит не более 50 процентов суммы доходов без учета безвозмездных поступлений за 2016 год и обеспечение </w:t>
      </w:r>
      <w:proofErr w:type="spellStart"/>
      <w:r w:rsidRPr="0062696A">
        <w:rPr>
          <w:rFonts w:ascii="Times New Roman" w:hAnsi="Times New Roman" w:cs="Times New Roman"/>
          <w:sz w:val="24"/>
          <w:szCs w:val="24"/>
        </w:rPr>
        <w:t>неувеличения</w:t>
      </w:r>
      <w:proofErr w:type="spellEnd"/>
      <w:r w:rsidRPr="0062696A">
        <w:rPr>
          <w:rFonts w:ascii="Times New Roman" w:hAnsi="Times New Roman" w:cs="Times New Roman"/>
          <w:sz w:val="24"/>
          <w:szCs w:val="24"/>
        </w:rPr>
        <w:t xml:space="preserve"> </w:t>
      </w:r>
      <w:r>
        <w:rPr>
          <w:rFonts w:ascii="Times New Roman" w:hAnsi="Times New Roman" w:cs="Times New Roman"/>
          <w:sz w:val="24"/>
          <w:szCs w:val="24"/>
        </w:rPr>
        <w:t>данного показателя для субъекта</w:t>
      </w:r>
      <w:r w:rsidRPr="0062696A">
        <w:rPr>
          <w:rFonts w:ascii="Times New Roman" w:hAnsi="Times New Roman" w:cs="Times New Roman"/>
          <w:sz w:val="24"/>
          <w:szCs w:val="24"/>
        </w:rPr>
        <w:t xml:space="preserve">, объем государственного </w:t>
      </w:r>
      <w:proofErr w:type="gramStart"/>
      <w:r w:rsidRPr="0062696A">
        <w:rPr>
          <w:rFonts w:ascii="Times New Roman" w:hAnsi="Times New Roman" w:cs="Times New Roman"/>
          <w:sz w:val="24"/>
          <w:szCs w:val="24"/>
        </w:rPr>
        <w:t>долга</w:t>
      </w:r>
      <w:proofErr w:type="gramEnd"/>
      <w:r w:rsidRPr="0062696A">
        <w:rPr>
          <w:rFonts w:ascii="Times New Roman" w:hAnsi="Times New Roman" w:cs="Times New Roman"/>
          <w:sz w:val="24"/>
          <w:szCs w:val="24"/>
        </w:rPr>
        <w:t xml:space="preserve"> которого на 1 января 2017 г. составит более 50 процентов суммы доходов без учета безвозмездных поступлений за 2016 год.</w:t>
      </w:r>
    </w:p>
    <w:p w:rsidR="00E04656" w:rsidRPr="00FF1650" w:rsidRDefault="00E04656" w:rsidP="00E04656">
      <w:pPr>
        <w:spacing w:before="120" w:after="120"/>
        <w:jc w:val="both"/>
        <w:rPr>
          <w:rFonts w:ascii="Times New Roman" w:hAnsi="Times New Roman" w:cs="Times New Roman"/>
          <w:sz w:val="24"/>
          <w:szCs w:val="24"/>
        </w:rPr>
      </w:pPr>
      <w:r w:rsidRPr="00FF1650">
        <w:rPr>
          <w:rFonts w:ascii="Times New Roman" w:hAnsi="Times New Roman" w:cs="Times New Roman"/>
          <w:sz w:val="24"/>
          <w:szCs w:val="24"/>
        </w:rPr>
        <w:t>Предоставление бюджетных кредитов на замещение рыночных долговых обязатель</w:t>
      </w:r>
      <w:proofErr w:type="gramStart"/>
      <w:r w:rsidRPr="00FF1650">
        <w:rPr>
          <w:rFonts w:ascii="Times New Roman" w:hAnsi="Times New Roman" w:cs="Times New Roman"/>
          <w:sz w:val="24"/>
          <w:szCs w:val="24"/>
        </w:rPr>
        <w:t>ств пр</w:t>
      </w:r>
      <w:proofErr w:type="gramEnd"/>
      <w:r w:rsidRPr="00FF1650">
        <w:rPr>
          <w:rFonts w:ascii="Times New Roman" w:hAnsi="Times New Roman" w:cs="Times New Roman"/>
          <w:sz w:val="24"/>
          <w:szCs w:val="24"/>
        </w:rPr>
        <w:t xml:space="preserve">ивело к снижению доли рыночных заимствований в общей структуре государственного долга регионов на 14 </w:t>
      </w:r>
      <w:proofErr w:type="spellStart"/>
      <w:r w:rsidRPr="00FF1650">
        <w:rPr>
          <w:rFonts w:ascii="Times New Roman" w:hAnsi="Times New Roman" w:cs="Times New Roman"/>
          <w:sz w:val="24"/>
          <w:szCs w:val="24"/>
        </w:rPr>
        <w:t>п.п</w:t>
      </w:r>
      <w:proofErr w:type="spellEnd"/>
      <w:r w:rsidRPr="00FF1650">
        <w:rPr>
          <w:rFonts w:ascii="Times New Roman" w:hAnsi="Times New Roman" w:cs="Times New Roman"/>
          <w:sz w:val="24"/>
          <w:szCs w:val="24"/>
        </w:rPr>
        <w:t xml:space="preserve">. до 46% по состоянию на 1 сентября 2016 года. </w:t>
      </w:r>
      <w:r w:rsidR="0062696A">
        <w:rPr>
          <w:rFonts w:ascii="Times New Roman" w:hAnsi="Times New Roman" w:cs="Times New Roman"/>
          <w:sz w:val="24"/>
          <w:szCs w:val="24"/>
        </w:rPr>
        <w:t>П</w:t>
      </w:r>
      <w:r w:rsidRPr="00FF1650">
        <w:rPr>
          <w:rFonts w:ascii="Times New Roman" w:hAnsi="Times New Roman" w:cs="Times New Roman"/>
          <w:sz w:val="24"/>
          <w:szCs w:val="24"/>
        </w:rPr>
        <w:t>о итогам 2015 года удалось сэкономить 41,3 млрд. рублей на расходах по обслуживание долга (относительно первоначально запланированных).</w:t>
      </w:r>
    </w:p>
    <w:p w:rsidR="00E04656" w:rsidRPr="00345ADF" w:rsidRDefault="00E04656" w:rsidP="00E04656">
      <w:pPr>
        <w:spacing w:before="120" w:after="120"/>
        <w:jc w:val="both"/>
        <w:rPr>
          <w:rFonts w:ascii="Times New Roman" w:hAnsi="Times New Roman" w:cs="Times New Roman"/>
          <w:sz w:val="24"/>
          <w:szCs w:val="24"/>
        </w:rPr>
      </w:pPr>
      <w:r w:rsidRPr="00FF1650">
        <w:rPr>
          <w:rFonts w:ascii="Times New Roman" w:hAnsi="Times New Roman" w:cs="Times New Roman"/>
          <w:sz w:val="24"/>
          <w:szCs w:val="24"/>
        </w:rPr>
        <w:t xml:space="preserve">Важным инструментом поддержки текущей сбалансированности субфедеральных </w:t>
      </w:r>
      <w:r w:rsidRPr="00345ADF">
        <w:rPr>
          <w:rFonts w:ascii="Times New Roman" w:hAnsi="Times New Roman" w:cs="Times New Roman"/>
          <w:sz w:val="24"/>
          <w:szCs w:val="24"/>
        </w:rPr>
        <w:t xml:space="preserve">бюджетов </w:t>
      </w:r>
      <w:r>
        <w:rPr>
          <w:rFonts w:ascii="Times New Roman" w:hAnsi="Times New Roman" w:cs="Times New Roman"/>
          <w:sz w:val="24"/>
          <w:szCs w:val="24"/>
        </w:rPr>
        <w:t xml:space="preserve">также стали </w:t>
      </w:r>
      <w:r w:rsidRPr="00345ADF">
        <w:rPr>
          <w:rFonts w:ascii="Times New Roman" w:hAnsi="Times New Roman" w:cs="Times New Roman"/>
          <w:sz w:val="24"/>
          <w:szCs w:val="24"/>
        </w:rPr>
        <w:t>бюджетные кредиты на пополнение остатков средств на счетах бюджетов субъектов, предоставляемые Федеральным казначейством.</w:t>
      </w:r>
    </w:p>
    <w:p w:rsidR="00E04656" w:rsidRDefault="00E04656" w:rsidP="00E04656">
      <w:pPr>
        <w:spacing w:before="120" w:after="120"/>
        <w:jc w:val="both"/>
        <w:rPr>
          <w:rFonts w:ascii="Times New Roman" w:hAnsi="Times New Roman" w:cs="Times New Roman"/>
          <w:sz w:val="24"/>
          <w:szCs w:val="24"/>
        </w:rPr>
      </w:pPr>
      <w:r w:rsidRPr="00345ADF">
        <w:rPr>
          <w:rFonts w:ascii="Times New Roman" w:hAnsi="Times New Roman" w:cs="Times New Roman"/>
          <w:sz w:val="24"/>
          <w:szCs w:val="24"/>
        </w:rPr>
        <w:t xml:space="preserve">Определенные результаты </w:t>
      </w:r>
      <w:r>
        <w:rPr>
          <w:rFonts w:ascii="Times New Roman" w:hAnsi="Times New Roman" w:cs="Times New Roman"/>
          <w:sz w:val="24"/>
          <w:szCs w:val="24"/>
        </w:rPr>
        <w:t xml:space="preserve">были </w:t>
      </w:r>
      <w:r w:rsidRPr="00345ADF">
        <w:rPr>
          <w:rFonts w:ascii="Times New Roman" w:hAnsi="Times New Roman" w:cs="Times New Roman"/>
          <w:sz w:val="24"/>
          <w:szCs w:val="24"/>
        </w:rPr>
        <w:t xml:space="preserve">достигнуты в сфере </w:t>
      </w:r>
      <w:r w:rsidRPr="00660318">
        <w:rPr>
          <w:rFonts w:ascii="Times New Roman" w:hAnsi="Times New Roman" w:cs="Times New Roman"/>
          <w:sz w:val="24"/>
          <w:szCs w:val="24"/>
          <w:u w:val="single"/>
        </w:rPr>
        <w:t>повышения эффективности предоставления межбюджетных субсидий</w:t>
      </w:r>
      <w:r w:rsidRPr="00345ADF">
        <w:rPr>
          <w:rFonts w:ascii="Times New Roman" w:hAnsi="Times New Roman" w:cs="Times New Roman"/>
          <w:sz w:val="24"/>
          <w:szCs w:val="24"/>
        </w:rPr>
        <w:t xml:space="preserve">. </w:t>
      </w:r>
      <w:r>
        <w:rPr>
          <w:rFonts w:ascii="Times New Roman" w:hAnsi="Times New Roman" w:cs="Times New Roman"/>
          <w:sz w:val="24"/>
          <w:szCs w:val="24"/>
        </w:rPr>
        <w:t>Так, в</w:t>
      </w:r>
      <w:r w:rsidRPr="00345ADF">
        <w:rPr>
          <w:rFonts w:ascii="Times New Roman" w:hAnsi="Times New Roman" w:cs="Times New Roman"/>
          <w:sz w:val="24"/>
          <w:szCs w:val="24"/>
        </w:rPr>
        <w:t xml:space="preserve"> 2016 году в полной мере вступили в силу положения Правил формирования, предоставления и распределения субсидий из федерального бюджета бюджетам субъектов</w:t>
      </w:r>
      <w:r>
        <w:rPr>
          <w:rFonts w:ascii="Times New Roman" w:hAnsi="Times New Roman" w:cs="Times New Roman"/>
          <w:sz w:val="24"/>
          <w:szCs w:val="24"/>
        </w:rPr>
        <w:t xml:space="preserve">, предусматривающие возврат </w:t>
      </w:r>
      <w:r w:rsidRPr="00345ADF">
        <w:rPr>
          <w:rFonts w:ascii="Times New Roman" w:hAnsi="Times New Roman" w:cs="Times New Roman"/>
          <w:sz w:val="24"/>
          <w:szCs w:val="24"/>
        </w:rPr>
        <w:t xml:space="preserve">средств в федеральный бюджет </w:t>
      </w:r>
      <w:r>
        <w:rPr>
          <w:rFonts w:ascii="Times New Roman" w:hAnsi="Times New Roman" w:cs="Times New Roman"/>
          <w:sz w:val="24"/>
          <w:szCs w:val="24"/>
        </w:rPr>
        <w:t xml:space="preserve">в случае </w:t>
      </w:r>
      <w:r w:rsidRPr="00345ADF">
        <w:rPr>
          <w:rFonts w:ascii="Times New Roman" w:hAnsi="Times New Roman" w:cs="Times New Roman"/>
          <w:sz w:val="24"/>
          <w:szCs w:val="24"/>
        </w:rPr>
        <w:t>нарушени</w:t>
      </w:r>
      <w:r>
        <w:rPr>
          <w:rFonts w:ascii="Times New Roman" w:hAnsi="Times New Roman" w:cs="Times New Roman"/>
          <w:sz w:val="24"/>
          <w:szCs w:val="24"/>
        </w:rPr>
        <w:t>я</w:t>
      </w:r>
      <w:r w:rsidRPr="00345ADF">
        <w:rPr>
          <w:rFonts w:ascii="Times New Roman" w:hAnsi="Times New Roman" w:cs="Times New Roman"/>
          <w:sz w:val="24"/>
          <w:szCs w:val="24"/>
        </w:rPr>
        <w:t xml:space="preserve"> обязательств по достижению показателей результативности использования субсидий и</w:t>
      </w:r>
      <w:r>
        <w:rPr>
          <w:rFonts w:ascii="Times New Roman" w:hAnsi="Times New Roman" w:cs="Times New Roman"/>
          <w:sz w:val="24"/>
          <w:szCs w:val="24"/>
        </w:rPr>
        <w:t>/или</w:t>
      </w:r>
      <w:r w:rsidRPr="00345ADF">
        <w:rPr>
          <w:rFonts w:ascii="Times New Roman" w:hAnsi="Times New Roman" w:cs="Times New Roman"/>
          <w:sz w:val="24"/>
          <w:szCs w:val="24"/>
        </w:rPr>
        <w:t xml:space="preserve"> графика </w:t>
      </w:r>
      <w:proofErr w:type="gramStart"/>
      <w:r w:rsidRPr="00345ADF">
        <w:rPr>
          <w:rFonts w:ascii="Times New Roman" w:hAnsi="Times New Roman" w:cs="Times New Roman"/>
          <w:sz w:val="24"/>
          <w:szCs w:val="24"/>
        </w:rPr>
        <w:t>проектировани</w:t>
      </w:r>
      <w:r>
        <w:rPr>
          <w:rFonts w:ascii="Times New Roman" w:hAnsi="Times New Roman" w:cs="Times New Roman"/>
          <w:sz w:val="24"/>
          <w:szCs w:val="24"/>
        </w:rPr>
        <w:t xml:space="preserve">я/ строительства/ </w:t>
      </w:r>
      <w:r w:rsidRPr="00345ADF">
        <w:rPr>
          <w:rFonts w:ascii="Times New Roman" w:hAnsi="Times New Roman" w:cs="Times New Roman"/>
          <w:sz w:val="24"/>
          <w:szCs w:val="24"/>
        </w:rPr>
        <w:t>приобретени</w:t>
      </w:r>
      <w:r>
        <w:rPr>
          <w:rFonts w:ascii="Times New Roman" w:hAnsi="Times New Roman" w:cs="Times New Roman"/>
          <w:sz w:val="24"/>
          <w:szCs w:val="24"/>
        </w:rPr>
        <w:t>я</w:t>
      </w:r>
      <w:r w:rsidRPr="00345ADF">
        <w:rPr>
          <w:rFonts w:ascii="Times New Roman" w:hAnsi="Times New Roman" w:cs="Times New Roman"/>
          <w:sz w:val="24"/>
          <w:szCs w:val="24"/>
        </w:rPr>
        <w:t xml:space="preserve"> объектов капстроительства</w:t>
      </w:r>
      <w:proofErr w:type="gramEnd"/>
      <w:r>
        <w:rPr>
          <w:rFonts w:ascii="Times New Roman" w:hAnsi="Times New Roman" w:cs="Times New Roman"/>
          <w:sz w:val="24"/>
          <w:szCs w:val="24"/>
        </w:rPr>
        <w:t>.</w:t>
      </w:r>
    </w:p>
    <w:p w:rsidR="00E04656" w:rsidRPr="00345ADF" w:rsidRDefault="00E04656" w:rsidP="00E04656">
      <w:pPr>
        <w:spacing w:before="120" w:after="120"/>
        <w:jc w:val="both"/>
        <w:rPr>
          <w:rFonts w:ascii="Times New Roman" w:hAnsi="Times New Roman" w:cs="Times New Roman"/>
          <w:sz w:val="24"/>
          <w:szCs w:val="24"/>
        </w:rPr>
      </w:pPr>
      <w:r>
        <w:rPr>
          <w:rFonts w:ascii="Times New Roman" w:hAnsi="Times New Roman" w:cs="Times New Roman"/>
          <w:sz w:val="24"/>
          <w:szCs w:val="24"/>
        </w:rPr>
        <w:t>Кроме того, был и</w:t>
      </w:r>
      <w:r w:rsidRPr="00345ADF">
        <w:rPr>
          <w:rFonts w:ascii="Times New Roman" w:hAnsi="Times New Roman" w:cs="Times New Roman"/>
          <w:sz w:val="24"/>
          <w:szCs w:val="24"/>
        </w:rPr>
        <w:t>зменен порядок принятия главным администратором доходов федерального бюджета решений о подтверждении потребности в текущем финансовом году в остатках субсидий, что допускается только в отношении субсидий, предоставленных в отчетном финансовом году.</w:t>
      </w:r>
      <w:r>
        <w:rPr>
          <w:rFonts w:ascii="Times New Roman" w:hAnsi="Times New Roman" w:cs="Times New Roman"/>
          <w:sz w:val="24"/>
          <w:szCs w:val="24"/>
        </w:rPr>
        <w:t xml:space="preserve"> </w:t>
      </w:r>
      <w:r w:rsidRPr="00345ADF">
        <w:rPr>
          <w:rFonts w:ascii="Times New Roman" w:hAnsi="Times New Roman" w:cs="Times New Roman"/>
          <w:sz w:val="24"/>
          <w:szCs w:val="24"/>
        </w:rPr>
        <w:t xml:space="preserve">В случае несвоевременного распределения субсидий по субъектам актом Правительства (до 1 мая) и </w:t>
      </w:r>
      <w:r>
        <w:rPr>
          <w:rFonts w:ascii="Times New Roman" w:hAnsi="Times New Roman" w:cs="Times New Roman"/>
          <w:sz w:val="24"/>
          <w:szCs w:val="24"/>
        </w:rPr>
        <w:t xml:space="preserve">несвоевременного </w:t>
      </w:r>
      <w:r w:rsidRPr="00345ADF">
        <w:rPr>
          <w:rFonts w:ascii="Times New Roman" w:hAnsi="Times New Roman" w:cs="Times New Roman"/>
          <w:sz w:val="24"/>
          <w:szCs w:val="24"/>
        </w:rPr>
        <w:t>заключения соглашений с регионами (до 15 июля) осуществляется блокировка лимитов бюджетных обязательств по соответствующим субсидиям.</w:t>
      </w:r>
    </w:p>
    <w:p w:rsidR="00E04656" w:rsidRDefault="00B05E79" w:rsidP="00E04656">
      <w:pPr>
        <w:spacing w:before="120" w:after="120"/>
        <w:jc w:val="both"/>
        <w:rPr>
          <w:rFonts w:ascii="Times New Roman" w:hAnsi="Times New Roman" w:cs="Times New Roman"/>
          <w:sz w:val="24"/>
          <w:szCs w:val="24"/>
        </w:rPr>
      </w:pPr>
      <w:r w:rsidRPr="00345ADF">
        <w:rPr>
          <w:rFonts w:ascii="Times New Roman" w:hAnsi="Times New Roman" w:cs="Times New Roman"/>
          <w:sz w:val="24"/>
          <w:szCs w:val="24"/>
        </w:rPr>
        <w:t>С 1 января 2017 года вступят в силу положения, согласно которым соглашения и изменения, которые вносятся в соглашения, действуют со дня внесения сведений о них в реестр соглашений, ведение которого осуществляется Федеральным казначейством</w:t>
      </w:r>
      <w:proofErr w:type="gramStart"/>
      <w:r w:rsidRPr="00345ADF">
        <w:rPr>
          <w:rFonts w:ascii="Times New Roman" w:hAnsi="Times New Roman" w:cs="Times New Roman"/>
          <w:sz w:val="24"/>
          <w:szCs w:val="24"/>
        </w:rPr>
        <w:t>.</w:t>
      </w:r>
      <w:proofErr w:type="gramEnd"/>
      <w:r w:rsidRPr="00345ADF">
        <w:rPr>
          <w:rFonts w:ascii="Times New Roman" w:hAnsi="Times New Roman" w:cs="Times New Roman"/>
          <w:sz w:val="24"/>
          <w:szCs w:val="24"/>
        </w:rPr>
        <w:t xml:space="preserve"> </w:t>
      </w:r>
      <w:proofErr w:type="gramStart"/>
      <w:r w:rsidRPr="00345ADF">
        <w:rPr>
          <w:rFonts w:ascii="Times New Roman" w:hAnsi="Times New Roman" w:cs="Times New Roman"/>
          <w:sz w:val="24"/>
          <w:szCs w:val="24"/>
        </w:rPr>
        <w:t>и</w:t>
      </w:r>
      <w:proofErr w:type="gramEnd"/>
      <w:r w:rsidRPr="00345ADF">
        <w:rPr>
          <w:rFonts w:ascii="Times New Roman" w:hAnsi="Times New Roman" w:cs="Times New Roman"/>
          <w:sz w:val="24"/>
          <w:szCs w:val="24"/>
        </w:rPr>
        <w:t xml:space="preserve"> распределения субсидий из федерального бюджета бюджетам субъектов</w:t>
      </w:r>
      <w:r>
        <w:rPr>
          <w:rFonts w:ascii="Times New Roman" w:hAnsi="Times New Roman" w:cs="Times New Roman"/>
          <w:sz w:val="24"/>
          <w:szCs w:val="24"/>
        </w:rPr>
        <w:t xml:space="preserve">. Обязательной к применению с </w:t>
      </w:r>
      <w:r w:rsidRPr="00345ADF">
        <w:rPr>
          <w:rFonts w:ascii="Times New Roman" w:hAnsi="Times New Roman" w:cs="Times New Roman"/>
          <w:sz w:val="24"/>
          <w:szCs w:val="24"/>
        </w:rPr>
        <w:t>1 января 2017 года</w:t>
      </w:r>
      <w:r>
        <w:rPr>
          <w:rFonts w:ascii="Times New Roman" w:hAnsi="Times New Roman" w:cs="Times New Roman"/>
          <w:sz w:val="24"/>
          <w:szCs w:val="24"/>
        </w:rPr>
        <w:t xml:space="preserve"> станет и утвержденная </w:t>
      </w:r>
      <w:r w:rsidRPr="00345ADF">
        <w:rPr>
          <w:rFonts w:ascii="Times New Roman" w:hAnsi="Times New Roman" w:cs="Times New Roman"/>
          <w:sz w:val="24"/>
          <w:szCs w:val="24"/>
        </w:rPr>
        <w:t>Минфином Типовая форма соглашения о предоставлении субсидии между главным распорядителем средств федерального бюджета и высшим исполнительным органом государственной власти субъекта</w:t>
      </w:r>
      <w:r w:rsidR="00E04656">
        <w:rPr>
          <w:rFonts w:ascii="Times New Roman" w:hAnsi="Times New Roman" w:cs="Times New Roman"/>
          <w:sz w:val="24"/>
          <w:szCs w:val="24"/>
        </w:rPr>
        <w:t>.</w:t>
      </w:r>
    </w:p>
    <w:p w:rsidR="00FF7043" w:rsidRPr="00E04656" w:rsidRDefault="00B05E79" w:rsidP="002E0E47">
      <w:pPr>
        <w:pStyle w:val="20"/>
        <w:numPr>
          <w:ilvl w:val="1"/>
          <w:numId w:val="3"/>
        </w:numPr>
        <w:spacing w:before="240" w:after="240"/>
        <w:rPr>
          <w:rFonts w:ascii="Times New Roman" w:hAnsi="Times New Roman" w:cs="Times New Roman"/>
          <w:color w:val="auto"/>
          <w:sz w:val="28"/>
          <w:szCs w:val="28"/>
        </w:rPr>
      </w:pPr>
      <w:bookmarkStart w:id="4" w:name="_Toc463507457"/>
      <w:r>
        <w:rPr>
          <w:rFonts w:ascii="Times New Roman" w:hAnsi="Times New Roman" w:cs="Times New Roman"/>
          <w:color w:val="auto"/>
          <w:sz w:val="28"/>
          <w:szCs w:val="28"/>
        </w:rPr>
        <w:t>ГОСУДАРСТВЕННЫЕ ПРОГРАММЫ</w:t>
      </w:r>
      <w:bookmarkEnd w:id="4"/>
    </w:p>
    <w:p w:rsidR="00E81B71" w:rsidRDefault="00E81B71" w:rsidP="00E81B71">
      <w:pPr>
        <w:spacing w:before="120" w:after="120"/>
        <w:jc w:val="both"/>
        <w:rPr>
          <w:rFonts w:ascii="Times New Roman" w:hAnsi="Times New Roman" w:cs="Times New Roman"/>
          <w:sz w:val="24"/>
          <w:szCs w:val="24"/>
        </w:rPr>
      </w:pPr>
      <w:r w:rsidRPr="00522989">
        <w:rPr>
          <w:rFonts w:ascii="Times New Roman" w:hAnsi="Times New Roman" w:cs="Times New Roman"/>
          <w:sz w:val="24"/>
          <w:szCs w:val="24"/>
        </w:rPr>
        <w:t xml:space="preserve">Несмотря на </w:t>
      </w:r>
      <w:r>
        <w:rPr>
          <w:rFonts w:ascii="Times New Roman" w:hAnsi="Times New Roman" w:cs="Times New Roman"/>
          <w:sz w:val="24"/>
          <w:szCs w:val="24"/>
        </w:rPr>
        <w:t xml:space="preserve">временное </w:t>
      </w:r>
      <w:r w:rsidRPr="00522989">
        <w:rPr>
          <w:rFonts w:ascii="Times New Roman" w:hAnsi="Times New Roman" w:cs="Times New Roman"/>
          <w:sz w:val="24"/>
          <w:szCs w:val="24"/>
        </w:rPr>
        <w:t>сокращение горизонта планирования до одного года,</w:t>
      </w:r>
      <w:r>
        <w:rPr>
          <w:rFonts w:ascii="Times New Roman" w:hAnsi="Times New Roman" w:cs="Times New Roman"/>
          <w:sz w:val="24"/>
          <w:szCs w:val="24"/>
        </w:rPr>
        <w:t xml:space="preserve"> бюджет 2016 года</w:t>
      </w:r>
      <w:r w:rsidRPr="00522989">
        <w:rPr>
          <w:rFonts w:ascii="Times New Roman" w:hAnsi="Times New Roman" w:cs="Times New Roman"/>
          <w:sz w:val="24"/>
          <w:szCs w:val="24"/>
        </w:rPr>
        <w:t xml:space="preserve"> </w:t>
      </w:r>
      <w:r>
        <w:rPr>
          <w:rFonts w:ascii="Times New Roman" w:hAnsi="Times New Roman" w:cs="Times New Roman"/>
          <w:sz w:val="24"/>
          <w:szCs w:val="24"/>
        </w:rPr>
        <w:t>был основан на действующих государственных программах Российской Федерации</w:t>
      </w:r>
      <w:r w:rsidRPr="00522989">
        <w:rPr>
          <w:rFonts w:ascii="Times New Roman" w:hAnsi="Times New Roman" w:cs="Times New Roman"/>
          <w:sz w:val="24"/>
          <w:szCs w:val="24"/>
        </w:rPr>
        <w:t xml:space="preserve">. </w:t>
      </w:r>
    </w:p>
    <w:p w:rsidR="00E81B71" w:rsidRPr="0034239C" w:rsidRDefault="00E81B71" w:rsidP="00E81B71">
      <w:pPr>
        <w:spacing w:before="120" w:after="120"/>
        <w:jc w:val="both"/>
        <w:rPr>
          <w:rFonts w:ascii="Times New Roman" w:hAnsi="Times New Roman" w:cs="Times New Roman"/>
          <w:sz w:val="24"/>
          <w:szCs w:val="24"/>
        </w:rPr>
      </w:pPr>
      <w:r>
        <w:rPr>
          <w:rFonts w:ascii="Times New Roman" w:hAnsi="Times New Roman" w:cs="Times New Roman"/>
          <w:sz w:val="24"/>
          <w:szCs w:val="24"/>
        </w:rPr>
        <w:t>Ф</w:t>
      </w:r>
      <w:r w:rsidRPr="0034239C">
        <w:rPr>
          <w:rFonts w:ascii="Times New Roman" w:hAnsi="Times New Roman" w:cs="Times New Roman"/>
          <w:sz w:val="24"/>
          <w:szCs w:val="24"/>
        </w:rPr>
        <w:t>едеральн</w:t>
      </w:r>
      <w:r>
        <w:rPr>
          <w:rFonts w:ascii="Times New Roman" w:hAnsi="Times New Roman" w:cs="Times New Roman"/>
          <w:sz w:val="24"/>
          <w:szCs w:val="24"/>
        </w:rPr>
        <w:t>ый</w:t>
      </w:r>
      <w:r w:rsidRPr="0034239C">
        <w:rPr>
          <w:rFonts w:ascii="Times New Roman" w:hAnsi="Times New Roman" w:cs="Times New Roman"/>
          <w:sz w:val="24"/>
          <w:szCs w:val="24"/>
        </w:rPr>
        <w:t xml:space="preserve"> бюджет на 2016 год </w:t>
      </w:r>
      <w:r>
        <w:rPr>
          <w:rFonts w:ascii="Times New Roman" w:hAnsi="Times New Roman" w:cs="Times New Roman"/>
          <w:sz w:val="24"/>
          <w:szCs w:val="24"/>
          <w:u w:val="single"/>
        </w:rPr>
        <w:t xml:space="preserve">сформирован </w:t>
      </w:r>
      <w:r w:rsidRPr="0090458D">
        <w:rPr>
          <w:rFonts w:ascii="Times New Roman" w:hAnsi="Times New Roman" w:cs="Times New Roman"/>
          <w:sz w:val="24"/>
          <w:szCs w:val="24"/>
          <w:u w:val="single"/>
        </w:rPr>
        <w:t>не только по программам и их подпрограммам, но и по основным мероприятиям</w:t>
      </w:r>
      <w:r w:rsidRPr="0034239C">
        <w:rPr>
          <w:rFonts w:ascii="Times New Roman" w:hAnsi="Times New Roman" w:cs="Times New Roman"/>
          <w:sz w:val="24"/>
          <w:szCs w:val="24"/>
        </w:rPr>
        <w:t>, что позволило обеспечить увязку расходов бюджета с конкретными программными мероприятиями и целевыми показателями (индикаторами), а также</w:t>
      </w:r>
      <w:r>
        <w:rPr>
          <w:rFonts w:ascii="Times New Roman" w:hAnsi="Times New Roman" w:cs="Times New Roman"/>
          <w:sz w:val="24"/>
          <w:szCs w:val="24"/>
        </w:rPr>
        <w:t xml:space="preserve"> предоставило</w:t>
      </w:r>
      <w:r w:rsidRPr="0034239C">
        <w:rPr>
          <w:rFonts w:ascii="Times New Roman" w:hAnsi="Times New Roman" w:cs="Times New Roman"/>
          <w:sz w:val="24"/>
          <w:szCs w:val="24"/>
        </w:rPr>
        <w:t xml:space="preserve"> возможность оценки достижения целей, задач и запланированных результатов реализации гос</w:t>
      </w:r>
      <w:r>
        <w:rPr>
          <w:rFonts w:ascii="Times New Roman" w:hAnsi="Times New Roman" w:cs="Times New Roman"/>
          <w:sz w:val="24"/>
          <w:szCs w:val="24"/>
        </w:rPr>
        <w:t>программ. Т</w:t>
      </w:r>
      <w:r w:rsidRPr="0034239C">
        <w:rPr>
          <w:rFonts w:ascii="Times New Roman" w:hAnsi="Times New Roman" w:cs="Times New Roman"/>
          <w:sz w:val="24"/>
          <w:szCs w:val="24"/>
        </w:rPr>
        <w:t xml:space="preserve">акой формат федерального бюджета </w:t>
      </w:r>
      <w:r>
        <w:rPr>
          <w:rFonts w:ascii="Times New Roman" w:hAnsi="Times New Roman" w:cs="Times New Roman"/>
          <w:sz w:val="24"/>
          <w:szCs w:val="24"/>
        </w:rPr>
        <w:t xml:space="preserve">также </w:t>
      </w:r>
      <w:r w:rsidRPr="0034239C">
        <w:rPr>
          <w:rFonts w:ascii="Times New Roman" w:hAnsi="Times New Roman" w:cs="Times New Roman"/>
          <w:sz w:val="24"/>
          <w:szCs w:val="24"/>
        </w:rPr>
        <w:t>способствует повышению открытости для широкой общественности информации о структуре и направлениях бюджетных расходов, осуществляемых в соответствии с полномочиями органов государственной власти.</w:t>
      </w:r>
    </w:p>
    <w:p w:rsidR="00E81B71" w:rsidRDefault="00E81B71" w:rsidP="00E81B71">
      <w:pPr>
        <w:spacing w:before="120" w:after="120"/>
        <w:jc w:val="both"/>
        <w:rPr>
          <w:rFonts w:ascii="Times New Roman" w:hAnsi="Times New Roman" w:cs="Times New Roman"/>
          <w:sz w:val="24"/>
          <w:szCs w:val="24"/>
        </w:rPr>
      </w:pPr>
      <w:r w:rsidRPr="00104DDB">
        <w:rPr>
          <w:rFonts w:ascii="Times New Roman" w:hAnsi="Times New Roman" w:cs="Times New Roman"/>
          <w:sz w:val="24"/>
          <w:szCs w:val="24"/>
        </w:rPr>
        <w:t xml:space="preserve">В рамках работы по </w:t>
      </w:r>
      <w:r w:rsidRPr="00104DDB">
        <w:rPr>
          <w:rFonts w:ascii="Times New Roman" w:hAnsi="Times New Roman" w:cs="Times New Roman"/>
          <w:sz w:val="24"/>
          <w:szCs w:val="24"/>
          <w:u w:val="single"/>
        </w:rPr>
        <w:t>совершенствованию программно-целевого бюджетирования</w:t>
      </w:r>
      <w:r w:rsidRPr="00104DDB">
        <w:rPr>
          <w:rFonts w:ascii="Times New Roman" w:hAnsi="Times New Roman" w:cs="Times New Roman"/>
          <w:sz w:val="24"/>
          <w:szCs w:val="24"/>
        </w:rPr>
        <w:t xml:space="preserve"> </w:t>
      </w:r>
      <w:r>
        <w:rPr>
          <w:rFonts w:ascii="Times New Roman" w:hAnsi="Times New Roman" w:cs="Times New Roman"/>
          <w:sz w:val="24"/>
          <w:szCs w:val="24"/>
        </w:rPr>
        <w:t xml:space="preserve">и </w:t>
      </w:r>
      <w:r w:rsidRPr="00104DDB">
        <w:rPr>
          <w:rFonts w:ascii="Times New Roman" w:hAnsi="Times New Roman" w:cs="Times New Roman"/>
          <w:sz w:val="24"/>
          <w:szCs w:val="24"/>
        </w:rPr>
        <w:t>повышения эффективности бюджетных</w:t>
      </w:r>
      <w:r>
        <w:rPr>
          <w:rFonts w:ascii="Times New Roman" w:hAnsi="Times New Roman" w:cs="Times New Roman"/>
          <w:sz w:val="24"/>
          <w:szCs w:val="24"/>
        </w:rPr>
        <w:t xml:space="preserve"> средств</w:t>
      </w:r>
      <w:r w:rsidRPr="00104DDB">
        <w:rPr>
          <w:rFonts w:ascii="Times New Roman" w:hAnsi="Times New Roman" w:cs="Times New Roman"/>
          <w:sz w:val="24"/>
          <w:szCs w:val="24"/>
        </w:rPr>
        <w:t xml:space="preserve"> </w:t>
      </w:r>
      <w:r>
        <w:rPr>
          <w:rFonts w:ascii="Times New Roman" w:hAnsi="Times New Roman" w:cs="Times New Roman"/>
          <w:sz w:val="24"/>
          <w:szCs w:val="24"/>
        </w:rPr>
        <w:t xml:space="preserve">были внесены </w:t>
      </w:r>
      <w:r w:rsidRPr="00522989">
        <w:rPr>
          <w:rFonts w:ascii="Times New Roman" w:hAnsi="Times New Roman" w:cs="Times New Roman"/>
          <w:sz w:val="24"/>
          <w:szCs w:val="24"/>
        </w:rPr>
        <w:t>изменения в действующий Порядок разработки, реализации и оценки эффективности государственных программ в части</w:t>
      </w:r>
      <w:r>
        <w:rPr>
          <w:rFonts w:ascii="Times New Roman" w:hAnsi="Times New Roman" w:cs="Times New Roman"/>
          <w:sz w:val="24"/>
          <w:szCs w:val="24"/>
        </w:rPr>
        <w:t>:</w:t>
      </w:r>
    </w:p>
    <w:p w:rsidR="00E81B71" w:rsidRDefault="00E81B71" w:rsidP="00E81B71">
      <w:pPr>
        <w:pStyle w:val="a9"/>
        <w:numPr>
          <w:ilvl w:val="0"/>
          <w:numId w:val="18"/>
        </w:numPr>
        <w:spacing w:before="120" w:after="120"/>
        <w:ind w:left="357" w:hanging="357"/>
        <w:contextualSpacing w:val="0"/>
        <w:jc w:val="both"/>
        <w:rPr>
          <w:rFonts w:ascii="Times New Roman" w:hAnsi="Times New Roman" w:cs="Times New Roman"/>
          <w:sz w:val="24"/>
          <w:szCs w:val="24"/>
        </w:rPr>
      </w:pPr>
      <w:r w:rsidRPr="00522989">
        <w:rPr>
          <w:rFonts w:ascii="Times New Roman" w:hAnsi="Times New Roman" w:cs="Times New Roman"/>
          <w:sz w:val="24"/>
          <w:szCs w:val="24"/>
        </w:rPr>
        <w:t>вопросов включения в государственные программы налоговых и неналоговых расходов</w:t>
      </w:r>
      <w:r>
        <w:rPr>
          <w:rFonts w:ascii="Times New Roman" w:hAnsi="Times New Roman" w:cs="Times New Roman"/>
          <w:sz w:val="24"/>
          <w:szCs w:val="24"/>
        </w:rPr>
        <w:t>;</w:t>
      </w:r>
    </w:p>
    <w:p w:rsidR="00E81B71" w:rsidRDefault="00E81B71" w:rsidP="00E81B71">
      <w:pPr>
        <w:pStyle w:val="a9"/>
        <w:numPr>
          <w:ilvl w:val="0"/>
          <w:numId w:val="18"/>
        </w:numPr>
        <w:spacing w:before="120" w:after="120"/>
        <w:ind w:left="357" w:hanging="357"/>
        <w:contextualSpacing w:val="0"/>
        <w:jc w:val="both"/>
        <w:rPr>
          <w:rFonts w:ascii="Times New Roman" w:hAnsi="Times New Roman" w:cs="Times New Roman"/>
          <w:sz w:val="24"/>
          <w:szCs w:val="24"/>
        </w:rPr>
      </w:pPr>
      <w:r w:rsidRPr="00522989">
        <w:rPr>
          <w:rFonts w:ascii="Times New Roman" w:hAnsi="Times New Roman" w:cs="Times New Roman"/>
          <w:sz w:val="24"/>
          <w:szCs w:val="24"/>
        </w:rPr>
        <w:t>отражения в программах особенностей реализации государственной пол</w:t>
      </w:r>
      <w:r>
        <w:rPr>
          <w:rFonts w:ascii="Times New Roman" w:hAnsi="Times New Roman" w:cs="Times New Roman"/>
          <w:sz w:val="24"/>
          <w:szCs w:val="24"/>
        </w:rPr>
        <w:t>итики на отдельных территориях;</w:t>
      </w:r>
    </w:p>
    <w:p w:rsidR="00E81B71" w:rsidRDefault="00E81B71" w:rsidP="00E81B71">
      <w:pPr>
        <w:pStyle w:val="a9"/>
        <w:numPr>
          <w:ilvl w:val="0"/>
          <w:numId w:val="18"/>
        </w:numPr>
        <w:spacing w:before="120" w:after="120"/>
        <w:ind w:left="357" w:hanging="357"/>
        <w:contextualSpacing w:val="0"/>
        <w:jc w:val="both"/>
        <w:rPr>
          <w:rFonts w:ascii="Times New Roman" w:hAnsi="Times New Roman" w:cs="Times New Roman"/>
          <w:sz w:val="24"/>
          <w:szCs w:val="24"/>
        </w:rPr>
      </w:pPr>
      <w:r w:rsidRPr="00522989">
        <w:rPr>
          <w:rFonts w:ascii="Times New Roman" w:hAnsi="Times New Roman" w:cs="Times New Roman"/>
          <w:sz w:val="24"/>
          <w:szCs w:val="24"/>
        </w:rPr>
        <w:t xml:space="preserve">отражения в материалах к государственной программе информации о расходах на реализацию программы государственных корпораций, </w:t>
      </w:r>
      <w:r>
        <w:rPr>
          <w:rFonts w:ascii="Times New Roman" w:hAnsi="Times New Roman" w:cs="Times New Roman"/>
          <w:sz w:val="24"/>
          <w:szCs w:val="24"/>
        </w:rPr>
        <w:t xml:space="preserve">крупных (уставный капитал более 1 млрд. рублей) </w:t>
      </w:r>
      <w:r w:rsidRPr="00522989">
        <w:rPr>
          <w:rFonts w:ascii="Times New Roman" w:hAnsi="Times New Roman" w:cs="Times New Roman"/>
          <w:sz w:val="24"/>
          <w:szCs w:val="24"/>
        </w:rPr>
        <w:t xml:space="preserve">публичных акционерных обществ с </w:t>
      </w:r>
      <w:r>
        <w:rPr>
          <w:rFonts w:ascii="Times New Roman" w:hAnsi="Times New Roman" w:cs="Times New Roman"/>
          <w:sz w:val="24"/>
          <w:szCs w:val="24"/>
        </w:rPr>
        <w:t>доминирующим (более 50%) государственным участием;</w:t>
      </w:r>
    </w:p>
    <w:p w:rsidR="00E81B71" w:rsidRPr="004F56C9" w:rsidRDefault="00E81B71" w:rsidP="00E81B71">
      <w:pPr>
        <w:pStyle w:val="a9"/>
        <w:numPr>
          <w:ilvl w:val="0"/>
          <w:numId w:val="18"/>
        </w:numPr>
        <w:spacing w:before="120" w:after="120"/>
        <w:contextualSpacing w:val="0"/>
        <w:jc w:val="both"/>
        <w:rPr>
          <w:rFonts w:ascii="Times New Roman" w:hAnsi="Times New Roman" w:cs="Times New Roman"/>
          <w:sz w:val="24"/>
          <w:szCs w:val="24"/>
        </w:rPr>
      </w:pPr>
      <w:r w:rsidRPr="004F56C9">
        <w:rPr>
          <w:rFonts w:ascii="Times New Roman" w:hAnsi="Times New Roman" w:cs="Times New Roman"/>
          <w:sz w:val="24"/>
          <w:szCs w:val="24"/>
        </w:rPr>
        <w:t>уточнени</w:t>
      </w:r>
      <w:r>
        <w:rPr>
          <w:rFonts w:ascii="Times New Roman" w:hAnsi="Times New Roman" w:cs="Times New Roman"/>
          <w:sz w:val="24"/>
          <w:szCs w:val="24"/>
        </w:rPr>
        <w:t>я</w:t>
      </w:r>
      <w:r w:rsidRPr="004F56C9">
        <w:rPr>
          <w:rFonts w:ascii="Times New Roman" w:hAnsi="Times New Roman" w:cs="Times New Roman"/>
          <w:sz w:val="24"/>
          <w:szCs w:val="24"/>
        </w:rPr>
        <w:t xml:space="preserve"> процедуры включения</w:t>
      </w:r>
      <w:r>
        <w:rPr>
          <w:rFonts w:ascii="Times New Roman" w:hAnsi="Times New Roman" w:cs="Times New Roman"/>
          <w:sz w:val="24"/>
          <w:szCs w:val="24"/>
        </w:rPr>
        <w:t xml:space="preserve"> (корректировки)</w:t>
      </w:r>
      <w:r w:rsidRPr="004F56C9">
        <w:rPr>
          <w:rFonts w:ascii="Times New Roman" w:hAnsi="Times New Roman" w:cs="Times New Roman"/>
          <w:sz w:val="24"/>
          <w:szCs w:val="24"/>
        </w:rPr>
        <w:t xml:space="preserve"> правил предоставления субсидий из </w:t>
      </w:r>
      <w:r>
        <w:rPr>
          <w:rFonts w:ascii="Times New Roman" w:hAnsi="Times New Roman" w:cs="Times New Roman"/>
          <w:sz w:val="24"/>
          <w:szCs w:val="24"/>
        </w:rPr>
        <w:t xml:space="preserve">федерального бюджета </w:t>
      </w:r>
      <w:r w:rsidRPr="004F56C9">
        <w:rPr>
          <w:rFonts w:ascii="Times New Roman" w:hAnsi="Times New Roman" w:cs="Times New Roman"/>
          <w:sz w:val="24"/>
          <w:szCs w:val="24"/>
        </w:rPr>
        <w:t>бюджет</w:t>
      </w:r>
      <w:r>
        <w:rPr>
          <w:rFonts w:ascii="Times New Roman" w:hAnsi="Times New Roman" w:cs="Times New Roman"/>
          <w:sz w:val="24"/>
          <w:szCs w:val="24"/>
        </w:rPr>
        <w:t>ам</w:t>
      </w:r>
      <w:r w:rsidRPr="004F56C9">
        <w:rPr>
          <w:rFonts w:ascii="Times New Roman" w:hAnsi="Times New Roman" w:cs="Times New Roman"/>
          <w:sz w:val="24"/>
          <w:szCs w:val="24"/>
        </w:rPr>
        <w:t xml:space="preserve"> субъектов в состав</w:t>
      </w:r>
      <w:r>
        <w:rPr>
          <w:rFonts w:ascii="Times New Roman" w:hAnsi="Times New Roman" w:cs="Times New Roman"/>
          <w:sz w:val="24"/>
          <w:szCs w:val="24"/>
        </w:rPr>
        <w:t>е</w:t>
      </w:r>
      <w:r w:rsidRPr="004F56C9">
        <w:rPr>
          <w:rFonts w:ascii="Times New Roman" w:hAnsi="Times New Roman" w:cs="Times New Roman"/>
          <w:sz w:val="24"/>
          <w:szCs w:val="24"/>
        </w:rPr>
        <w:t xml:space="preserve"> приложени</w:t>
      </w:r>
      <w:r>
        <w:rPr>
          <w:rFonts w:ascii="Times New Roman" w:hAnsi="Times New Roman" w:cs="Times New Roman"/>
          <w:sz w:val="24"/>
          <w:szCs w:val="24"/>
        </w:rPr>
        <w:t>я</w:t>
      </w:r>
      <w:r w:rsidRPr="004F56C9">
        <w:rPr>
          <w:rFonts w:ascii="Times New Roman" w:hAnsi="Times New Roman" w:cs="Times New Roman"/>
          <w:sz w:val="24"/>
          <w:szCs w:val="24"/>
        </w:rPr>
        <w:t xml:space="preserve"> к государственной программе;</w:t>
      </w:r>
    </w:p>
    <w:p w:rsidR="00E81B71" w:rsidRPr="004F56C9" w:rsidRDefault="00E81B71" w:rsidP="00E81B71">
      <w:pPr>
        <w:pStyle w:val="a9"/>
        <w:numPr>
          <w:ilvl w:val="0"/>
          <w:numId w:val="18"/>
        </w:numPr>
        <w:spacing w:before="120"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установления </w:t>
      </w:r>
      <w:r w:rsidRPr="004F56C9">
        <w:rPr>
          <w:rFonts w:ascii="Times New Roman" w:hAnsi="Times New Roman" w:cs="Times New Roman"/>
          <w:sz w:val="24"/>
          <w:szCs w:val="24"/>
        </w:rPr>
        <w:t>обязательност</w:t>
      </w:r>
      <w:r>
        <w:rPr>
          <w:rFonts w:ascii="Times New Roman" w:hAnsi="Times New Roman" w:cs="Times New Roman"/>
          <w:sz w:val="24"/>
          <w:szCs w:val="24"/>
        </w:rPr>
        <w:t>и</w:t>
      </w:r>
      <w:r w:rsidRPr="004F56C9">
        <w:rPr>
          <w:rFonts w:ascii="Times New Roman" w:hAnsi="Times New Roman" w:cs="Times New Roman"/>
          <w:sz w:val="24"/>
          <w:szCs w:val="24"/>
        </w:rPr>
        <w:t xml:space="preserve"> направления в Государственную Думу годового отчета о ходе реализации и об оценке эффективности государственной программы в случае ее досрочного прекращения.</w:t>
      </w:r>
    </w:p>
    <w:p w:rsidR="00FF7043" w:rsidRDefault="00E81B71" w:rsidP="00E81B71">
      <w:pPr>
        <w:pStyle w:val="a9"/>
        <w:spacing w:before="120" w:after="120"/>
        <w:ind w:left="357"/>
        <w:contextualSpacing w:val="0"/>
        <w:jc w:val="both"/>
        <w:rPr>
          <w:rFonts w:ascii="Times New Roman" w:hAnsi="Times New Roman" w:cs="Times New Roman"/>
          <w:sz w:val="24"/>
          <w:szCs w:val="24"/>
        </w:rPr>
      </w:pPr>
      <w:r w:rsidRPr="004F56C9">
        <w:rPr>
          <w:rFonts w:ascii="Times New Roman" w:hAnsi="Times New Roman" w:cs="Times New Roman"/>
          <w:sz w:val="24"/>
          <w:szCs w:val="24"/>
        </w:rPr>
        <w:t>По итогам проведенной работы подготовлена новая редакция методических указаний по разработке и реализации государственных программ</w:t>
      </w:r>
      <w:r w:rsidR="00FF7043" w:rsidRPr="0034239C">
        <w:rPr>
          <w:rFonts w:ascii="Times New Roman" w:hAnsi="Times New Roman" w:cs="Times New Roman"/>
          <w:sz w:val="24"/>
          <w:szCs w:val="24"/>
        </w:rPr>
        <w:t>.</w:t>
      </w:r>
    </w:p>
    <w:p w:rsidR="002E0E47" w:rsidRDefault="002E0E47" w:rsidP="002E0E47">
      <w:pPr>
        <w:pStyle w:val="20"/>
        <w:numPr>
          <w:ilvl w:val="1"/>
          <w:numId w:val="3"/>
        </w:numPr>
        <w:spacing w:before="240" w:after="240"/>
        <w:rPr>
          <w:rFonts w:ascii="Times New Roman" w:hAnsi="Times New Roman" w:cs="Times New Roman"/>
          <w:color w:val="auto"/>
          <w:sz w:val="28"/>
          <w:szCs w:val="28"/>
        </w:rPr>
      </w:pPr>
      <w:bookmarkStart w:id="5" w:name="_Toc463507458"/>
      <w:r>
        <w:rPr>
          <w:rFonts w:ascii="Times New Roman" w:hAnsi="Times New Roman" w:cs="Times New Roman"/>
          <w:color w:val="auto"/>
          <w:sz w:val="28"/>
          <w:szCs w:val="28"/>
        </w:rPr>
        <w:t xml:space="preserve">ОПЕРАЦИОННАЯ ЭФФЕКТИВНОСТЬ </w:t>
      </w:r>
      <w:r w:rsidR="00B05E79">
        <w:rPr>
          <w:rFonts w:ascii="Times New Roman" w:hAnsi="Times New Roman" w:cs="Times New Roman"/>
          <w:color w:val="auto"/>
          <w:sz w:val="28"/>
          <w:szCs w:val="28"/>
        </w:rPr>
        <w:t xml:space="preserve">ИСПОЛЬЗОВАНИЯ </w:t>
      </w:r>
      <w:r>
        <w:rPr>
          <w:rFonts w:ascii="Times New Roman" w:hAnsi="Times New Roman" w:cs="Times New Roman"/>
          <w:color w:val="auto"/>
          <w:sz w:val="28"/>
          <w:szCs w:val="28"/>
        </w:rPr>
        <w:t>БЮДЖЕТ</w:t>
      </w:r>
      <w:r w:rsidR="00B05E79">
        <w:rPr>
          <w:rFonts w:ascii="Times New Roman" w:hAnsi="Times New Roman" w:cs="Times New Roman"/>
          <w:color w:val="auto"/>
          <w:sz w:val="28"/>
          <w:szCs w:val="28"/>
        </w:rPr>
        <w:t>НЫХ СРЕДСТВ</w:t>
      </w:r>
      <w:bookmarkEnd w:id="5"/>
    </w:p>
    <w:p w:rsidR="00F83183" w:rsidRPr="00F83183" w:rsidRDefault="00F83183" w:rsidP="00F83183">
      <w:pPr>
        <w:spacing w:before="120" w:after="120"/>
        <w:jc w:val="both"/>
        <w:rPr>
          <w:rFonts w:ascii="Times New Roman" w:hAnsi="Times New Roman" w:cs="Times New Roman"/>
          <w:sz w:val="24"/>
          <w:szCs w:val="24"/>
        </w:rPr>
      </w:pPr>
      <w:r w:rsidRPr="00C50F42">
        <w:rPr>
          <w:rFonts w:ascii="Times New Roman" w:hAnsi="Times New Roman" w:cs="Times New Roman"/>
          <w:sz w:val="24"/>
          <w:szCs w:val="24"/>
        </w:rPr>
        <w:t xml:space="preserve">В рамках </w:t>
      </w:r>
      <w:proofErr w:type="gramStart"/>
      <w:r w:rsidRPr="00C50F42">
        <w:rPr>
          <w:rFonts w:ascii="Times New Roman" w:hAnsi="Times New Roman" w:cs="Times New Roman"/>
          <w:sz w:val="24"/>
          <w:szCs w:val="24"/>
        </w:rPr>
        <w:t xml:space="preserve">направления повышения операционной эффективности использования </w:t>
      </w:r>
      <w:r w:rsidRPr="00F83183">
        <w:rPr>
          <w:rFonts w:ascii="Times New Roman" w:hAnsi="Times New Roman" w:cs="Times New Roman"/>
          <w:sz w:val="24"/>
          <w:szCs w:val="24"/>
        </w:rPr>
        <w:t>бюджетных средств</w:t>
      </w:r>
      <w:proofErr w:type="gramEnd"/>
      <w:r w:rsidRPr="00F83183">
        <w:rPr>
          <w:rFonts w:ascii="Times New Roman" w:hAnsi="Times New Roman" w:cs="Times New Roman"/>
          <w:sz w:val="24"/>
          <w:szCs w:val="24"/>
        </w:rPr>
        <w:t xml:space="preserve"> в 2016 году был принят ряд решений, направленных на:</w:t>
      </w:r>
    </w:p>
    <w:p w:rsidR="00F83183" w:rsidRPr="00F83183" w:rsidRDefault="00F83183" w:rsidP="00F83183">
      <w:pPr>
        <w:pStyle w:val="a9"/>
        <w:numPr>
          <w:ilvl w:val="0"/>
          <w:numId w:val="37"/>
        </w:numPr>
        <w:spacing w:before="120" w:after="120"/>
        <w:jc w:val="both"/>
        <w:rPr>
          <w:rFonts w:ascii="Times New Roman" w:hAnsi="Times New Roman" w:cs="Times New Roman"/>
          <w:sz w:val="24"/>
          <w:szCs w:val="24"/>
        </w:rPr>
      </w:pPr>
      <w:r w:rsidRPr="00F83183">
        <w:rPr>
          <w:rFonts w:ascii="Times New Roman" w:hAnsi="Times New Roman" w:cs="Times New Roman"/>
          <w:b/>
          <w:sz w:val="24"/>
          <w:szCs w:val="24"/>
        </w:rPr>
        <w:t>Сокращение дебиторской задолженности,</w:t>
      </w:r>
      <w:r w:rsidRPr="00F83183">
        <w:rPr>
          <w:rFonts w:ascii="Times New Roman" w:hAnsi="Times New Roman" w:cs="Times New Roman"/>
          <w:sz w:val="24"/>
          <w:szCs w:val="24"/>
        </w:rPr>
        <w:t xml:space="preserve"> </w:t>
      </w:r>
      <w:r w:rsidRPr="00F83183">
        <w:rPr>
          <w:rFonts w:ascii="Times New Roman" w:hAnsi="Times New Roman" w:cs="Times New Roman"/>
          <w:b/>
          <w:sz w:val="24"/>
          <w:szCs w:val="24"/>
        </w:rPr>
        <w:t>оптимизацию расходования</w:t>
      </w:r>
      <w:r w:rsidRPr="00F83183">
        <w:rPr>
          <w:rFonts w:ascii="Times New Roman" w:hAnsi="Times New Roman" w:cs="Times New Roman"/>
          <w:sz w:val="24"/>
          <w:szCs w:val="24"/>
        </w:rPr>
        <w:t xml:space="preserve"> </w:t>
      </w:r>
      <w:r w:rsidRPr="00F83183">
        <w:rPr>
          <w:rFonts w:ascii="Times New Roman" w:hAnsi="Times New Roman" w:cs="Times New Roman"/>
          <w:b/>
          <w:sz w:val="24"/>
          <w:szCs w:val="24"/>
        </w:rPr>
        <w:t>бюджетных средств</w:t>
      </w:r>
      <w:r w:rsidRPr="00F83183">
        <w:rPr>
          <w:rFonts w:ascii="Times New Roman" w:hAnsi="Times New Roman" w:cs="Times New Roman"/>
          <w:sz w:val="24"/>
          <w:szCs w:val="24"/>
        </w:rPr>
        <w:t>, в том числе:</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расширено применение механизма </w:t>
      </w:r>
      <w:r w:rsidRPr="00F83183">
        <w:rPr>
          <w:rFonts w:ascii="Times New Roman" w:hAnsi="Times New Roman" w:cs="Times New Roman"/>
          <w:b/>
          <w:sz w:val="24"/>
          <w:szCs w:val="24"/>
        </w:rPr>
        <w:t>казначейского сопровождения</w:t>
      </w:r>
      <w:r w:rsidRPr="00F83183">
        <w:rPr>
          <w:rFonts w:ascii="Times New Roman" w:hAnsi="Times New Roman" w:cs="Times New Roman"/>
          <w:sz w:val="24"/>
          <w:szCs w:val="24"/>
        </w:rPr>
        <w:t>:</w:t>
      </w:r>
    </w:p>
    <w:p w:rsidR="00F83183" w:rsidRPr="00F83183" w:rsidRDefault="00F83183" w:rsidP="00F83183">
      <w:pPr>
        <w:pStyle w:val="a9"/>
        <w:numPr>
          <w:ilvl w:val="2"/>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государственных контрактов на сумму свыше 100 млн. руб., условиями которых предусмотрены авансовые платежи;</w:t>
      </w:r>
    </w:p>
    <w:p w:rsidR="00F83183" w:rsidRPr="00F83183" w:rsidRDefault="00F83183" w:rsidP="00F83183">
      <w:pPr>
        <w:pStyle w:val="a9"/>
        <w:numPr>
          <w:ilvl w:val="2"/>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договоров о предоставлении из федерального бюджета основного числа субсидий и бюджетных инвестиций </w:t>
      </w:r>
      <w:proofErr w:type="spellStart"/>
      <w:r w:rsidRPr="00F83183">
        <w:rPr>
          <w:rFonts w:ascii="Times New Roman" w:hAnsi="Times New Roman" w:cs="Times New Roman"/>
          <w:sz w:val="24"/>
          <w:szCs w:val="24"/>
        </w:rPr>
        <w:t>юрлицам</w:t>
      </w:r>
      <w:proofErr w:type="spellEnd"/>
      <w:r w:rsidRPr="00F83183">
        <w:rPr>
          <w:rFonts w:ascii="Times New Roman" w:hAnsi="Times New Roman" w:cs="Times New Roman"/>
          <w:sz w:val="24"/>
          <w:szCs w:val="24"/>
        </w:rPr>
        <w:t xml:space="preserve"> (за исключением субсидий, предоставляемых в порядке возмещения фактически произведенных затрат).</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запущен механизм предоставления межбюджетных трансфертов имеющих целевое назначение </w:t>
      </w:r>
      <w:r w:rsidRPr="00F83183">
        <w:rPr>
          <w:rFonts w:ascii="Times New Roman" w:hAnsi="Times New Roman" w:cs="Times New Roman"/>
          <w:b/>
          <w:sz w:val="24"/>
          <w:szCs w:val="24"/>
        </w:rPr>
        <w:t xml:space="preserve">под документально подтвержденную фактическую потребность </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перераспределение бюджетных ассигнований по объектам капстроительства </w:t>
      </w:r>
      <w:r w:rsidRPr="00F83183">
        <w:rPr>
          <w:rFonts w:ascii="Times New Roman" w:hAnsi="Times New Roman" w:cs="Times New Roman"/>
          <w:b/>
          <w:sz w:val="24"/>
          <w:szCs w:val="24"/>
        </w:rPr>
        <w:t>в отсутствии проектно-сметной документации</w:t>
      </w:r>
      <w:r w:rsidRPr="00F83183">
        <w:rPr>
          <w:rFonts w:ascii="Times New Roman" w:hAnsi="Times New Roman" w:cs="Times New Roman"/>
          <w:sz w:val="24"/>
          <w:szCs w:val="24"/>
        </w:rPr>
        <w:t>;</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количественное, ценовое и качественное (допустимые потребительские свойства) </w:t>
      </w:r>
      <w:r w:rsidRPr="00F83183">
        <w:rPr>
          <w:rFonts w:ascii="Times New Roman" w:hAnsi="Times New Roman" w:cs="Times New Roman"/>
          <w:b/>
          <w:sz w:val="24"/>
          <w:szCs w:val="24"/>
        </w:rPr>
        <w:t xml:space="preserve">нормирование в </w:t>
      </w:r>
      <w:proofErr w:type="spellStart"/>
      <w:r w:rsidRPr="00F83183">
        <w:rPr>
          <w:rFonts w:ascii="Times New Roman" w:hAnsi="Times New Roman" w:cs="Times New Roman"/>
          <w:b/>
          <w:sz w:val="24"/>
          <w:szCs w:val="24"/>
        </w:rPr>
        <w:t>госзакупках</w:t>
      </w:r>
      <w:proofErr w:type="spellEnd"/>
      <w:r w:rsidRPr="00F83183">
        <w:rPr>
          <w:rFonts w:ascii="Times New Roman" w:hAnsi="Times New Roman" w:cs="Times New Roman"/>
          <w:b/>
          <w:sz w:val="24"/>
          <w:szCs w:val="24"/>
        </w:rPr>
        <w:t xml:space="preserve">, </w:t>
      </w:r>
      <w:r w:rsidRPr="00F83183">
        <w:rPr>
          <w:rFonts w:ascii="Times New Roman" w:hAnsi="Times New Roman" w:cs="Times New Roman"/>
          <w:sz w:val="24"/>
          <w:szCs w:val="24"/>
        </w:rPr>
        <w:t xml:space="preserve">в </w:t>
      </w:r>
      <w:proofErr w:type="spellStart"/>
      <w:r w:rsidRPr="00F83183">
        <w:rPr>
          <w:rFonts w:ascii="Times New Roman" w:hAnsi="Times New Roman" w:cs="Times New Roman"/>
          <w:sz w:val="24"/>
          <w:szCs w:val="24"/>
        </w:rPr>
        <w:t>т.ч</w:t>
      </w:r>
      <w:proofErr w:type="spellEnd"/>
      <w:r w:rsidRPr="00F83183">
        <w:rPr>
          <w:rFonts w:ascii="Times New Roman" w:hAnsi="Times New Roman" w:cs="Times New Roman"/>
          <w:sz w:val="24"/>
          <w:szCs w:val="24"/>
        </w:rPr>
        <w:t>. исключение закупок с избыточными потребительскими свойствами;</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изменения в учете бюджетных обязательств, направленные  на </w:t>
      </w:r>
      <w:r w:rsidRPr="00F83183">
        <w:rPr>
          <w:rFonts w:ascii="Times New Roman" w:hAnsi="Times New Roman" w:cs="Times New Roman"/>
          <w:b/>
          <w:sz w:val="24"/>
          <w:szCs w:val="24"/>
        </w:rPr>
        <w:t>снижение рисков</w:t>
      </w:r>
      <w:r w:rsidRPr="00F83183">
        <w:rPr>
          <w:rFonts w:ascii="Times New Roman" w:hAnsi="Times New Roman" w:cs="Times New Roman"/>
          <w:sz w:val="24"/>
          <w:szCs w:val="24"/>
        </w:rPr>
        <w:t xml:space="preserve"> неоплаты или несвоевременной оплаты заключаемых контрактов.</w:t>
      </w:r>
    </w:p>
    <w:p w:rsidR="00F83183" w:rsidRPr="00F83183" w:rsidRDefault="00F83183" w:rsidP="00F83183">
      <w:pPr>
        <w:pStyle w:val="a9"/>
        <w:numPr>
          <w:ilvl w:val="0"/>
          <w:numId w:val="37"/>
        </w:numPr>
        <w:spacing w:before="120" w:after="120"/>
        <w:jc w:val="both"/>
        <w:rPr>
          <w:rFonts w:ascii="Times New Roman" w:hAnsi="Times New Roman" w:cs="Times New Roman"/>
          <w:sz w:val="24"/>
          <w:szCs w:val="24"/>
        </w:rPr>
      </w:pPr>
      <w:r w:rsidRPr="00F83183">
        <w:rPr>
          <w:rFonts w:ascii="Times New Roman" w:hAnsi="Times New Roman" w:cs="Times New Roman"/>
          <w:b/>
          <w:sz w:val="24"/>
          <w:szCs w:val="24"/>
        </w:rPr>
        <w:t>Повышение эффективности бюджетных инвестиций</w:t>
      </w:r>
      <w:r w:rsidRPr="00F83183">
        <w:rPr>
          <w:rFonts w:ascii="Times New Roman" w:hAnsi="Times New Roman" w:cs="Times New Roman"/>
          <w:sz w:val="24"/>
          <w:szCs w:val="24"/>
        </w:rPr>
        <w:t>:</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запрет на предоставление господдержки иностранным компаниям и компаниям, находящимся в офшорных юрисдикциях;</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изменение порядка осуществления капвложений за рубежом в целях снижения стоимости строительства и сокращения объемов незавершенного строительства;</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разработка требований о перечислении </w:t>
      </w:r>
      <w:proofErr w:type="spellStart"/>
      <w:r w:rsidRPr="00F83183">
        <w:rPr>
          <w:rFonts w:ascii="Times New Roman" w:hAnsi="Times New Roman" w:cs="Times New Roman"/>
          <w:sz w:val="24"/>
          <w:szCs w:val="24"/>
        </w:rPr>
        <w:t>госкорпорациями</w:t>
      </w:r>
      <w:proofErr w:type="spellEnd"/>
      <w:r w:rsidRPr="00F83183">
        <w:rPr>
          <w:rFonts w:ascii="Times New Roman" w:hAnsi="Times New Roman" w:cs="Times New Roman"/>
          <w:sz w:val="24"/>
          <w:szCs w:val="24"/>
        </w:rPr>
        <w:t xml:space="preserve"> и госкомпаниями части доходов от инвестирования временно свободных средств.</w:t>
      </w:r>
    </w:p>
    <w:p w:rsidR="00F83183" w:rsidRPr="00F83183" w:rsidRDefault="00F83183" w:rsidP="00F83183">
      <w:pPr>
        <w:pStyle w:val="a9"/>
        <w:numPr>
          <w:ilvl w:val="0"/>
          <w:numId w:val="37"/>
        </w:numPr>
        <w:spacing w:before="120" w:after="120"/>
        <w:jc w:val="both"/>
        <w:rPr>
          <w:rFonts w:ascii="Times New Roman" w:hAnsi="Times New Roman" w:cs="Times New Roman"/>
          <w:sz w:val="24"/>
          <w:szCs w:val="24"/>
        </w:rPr>
      </w:pPr>
      <w:r w:rsidRPr="00F83183">
        <w:rPr>
          <w:rFonts w:ascii="Times New Roman" w:hAnsi="Times New Roman" w:cs="Times New Roman"/>
          <w:b/>
          <w:sz w:val="24"/>
          <w:szCs w:val="24"/>
        </w:rPr>
        <w:t>Унифицирована информация, формируемая при планировании и исполнении бюджетов</w:t>
      </w:r>
      <w:r w:rsidRPr="00F83183">
        <w:rPr>
          <w:rFonts w:ascii="Times New Roman" w:hAnsi="Times New Roman" w:cs="Times New Roman"/>
          <w:sz w:val="24"/>
          <w:szCs w:val="24"/>
        </w:rPr>
        <w:t>:</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установлены общие требования к соглашениям о предоставлении субсидий юридическим лицам;</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подготовлен справочник кодов целей по субсидиям, предоставляемым бюджетным и автономным учреждениям на цели, не связанные с выполнением государственного задания;</w:t>
      </w:r>
    </w:p>
    <w:p w:rsidR="00F83183" w:rsidRPr="00F83183" w:rsidRDefault="00F83183" w:rsidP="00F83183">
      <w:pPr>
        <w:pStyle w:val="a9"/>
        <w:numPr>
          <w:ilvl w:val="0"/>
          <w:numId w:val="37"/>
        </w:numPr>
        <w:spacing w:before="120" w:after="120"/>
        <w:jc w:val="both"/>
        <w:rPr>
          <w:rFonts w:ascii="Times New Roman" w:hAnsi="Times New Roman" w:cs="Times New Roman"/>
          <w:sz w:val="24"/>
          <w:szCs w:val="24"/>
        </w:rPr>
      </w:pPr>
      <w:r w:rsidRPr="00F83183">
        <w:rPr>
          <w:rFonts w:ascii="Times New Roman" w:hAnsi="Times New Roman" w:cs="Times New Roman"/>
          <w:b/>
          <w:sz w:val="24"/>
          <w:szCs w:val="24"/>
        </w:rPr>
        <w:t>Повышению эффективности управления остатками средств</w:t>
      </w:r>
      <w:r w:rsidRPr="00F83183">
        <w:rPr>
          <w:rFonts w:ascii="Times New Roman" w:hAnsi="Times New Roman" w:cs="Times New Roman"/>
          <w:sz w:val="24"/>
          <w:szCs w:val="24"/>
        </w:rPr>
        <w:t xml:space="preserve"> </w:t>
      </w:r>
      <w:r w:rsidRPr="00F83183">
        <w:rPr>
          <w:rFonts w:ascii="Times New Roman" w:hAnsi="Times New Roman" w:cs="Times New Roman"/>
          <w:b/>
          <w:sz w:val="24"/>
          <w:szCs w:val="24"/>
        </w:rPr>
        <w:t>ЕКС</w:t>
      </w:r>
      <w:r w:rsidRPr="00F83183">
        <w:rPr>
          <w:rFonts w:ascii="Times New Roman" w:hAnsi="Times New Roman" w:cs="Times New Roman"/>
          <w:sz w:val="24"/>
          <w:szCs w:val="24"/>
        </w:rPr>
        <w:t>:</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отменяется требование об обязательном возврате средств учреждения  последней датой финансового года;</w:t>
      </w:r>
    </w:p>
    <w:p w:rsidR="00F83183" w:rsidRPr="00F83183" w:rsidRDefault="00F83183" w:rsidP="00F83183">
      <w:pPr>
        <w:pStyle w:val="a9"/>
        <w:numPr>
          <w:ilvl w:val="1"/>
          <w:numId w:val="37"/>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вводится ограничение авансовых платежей при заключении федеральными бюджетными и автономными учреждениями договоров о поставке товаров/работ/услуг.</w:t>
      </w:r>
    </w:p>
    <w:p w:rsidR="00F83183" w:rsidRPr="00F83183" w:rsidRDefault="00F83183" w:rsidP="00F83183">
      <w:pPr>
        <w:spacing w:before="120" w:after="120"/>
        <w:jc w:val="both"/>
        <w:rPr>
          <w:rFonts w:ascii="Times New Roman" w:hAnsi="Times New Roman" w:cs="Times New Roman"/>
          <w:sz w:val="24"/>
          <w:szCs w:val="24"/>
        </w:rPr>
      </w:pPr>
      <w:r w:rsidRPr="00F83183">
        <w:rPr>
          <w:rFonts w:ascii="Times New Roman" w:hAnsi="Times New Roman" w:cs="Times New Roman"/>
          <w:sz w:val="24"/>
          <w:szCs w:val="24"/>
        </w:rPr>
        <w:t xml:space="preserve">В целях </w:t>
      </w:r>
      <w:r w:rsidRPr="00F83183">
        <w:rPr>
          <w:rFonts w:ascii="Times New Roman" w:hAnsi="Times New Roman" w:cs="Times New Roman"/>
          <w:b/>
          <w:sz w:val="24"/>
          <w:szCs w:val="24"/>
        </w:rPr>
        <w:t xml:space="preserve">повышения эффективности и улучшения качества оказания </w:t>
      </w:r>
      <w:proofErr w:type="spellStart"/>
      <w:r w:rsidRPr="00F83183">
        <w:rPr>
          <w:rFonts w:ascii="Times New Roman" w:hAnsi="Times New Roman" w:cs="Times New Roman"/>
          <w:b/>
          <w:sz w:val="24"/>
          <w:szCs w:val="24"/>
        </w:rPr>
        <w:t>госуслуг</w:t>
      </w:r>
      <w:proofErr w:type="spellEnd"/>
      <w:r w:rsidRPr="00F83183">
        <w:rPr>
          <w:rFonts w:ascii="Times New Roman" w:hAnsi="Times New Roman" w:cs="Times New Roman"/>
          <w:sz w:val="24"/>
          <w:szCs w:val="24"/>
        </w:rPr>
        <w:t xml:space="preserve"> (подготовлен законопроект "О государственном (муниципальном) заказе на оказание государственных (муниципальных) услуг в социальной сфере") в течение 2015-2016 гг. была продолжена работа </w:t>
      </w:r>
      <w:proofErr w:type="gramStart"/>
      <w:r w:rsidRPr="00F83183">
        <w:rPr>
          <w:rFonts w:ascii="Times New Roman" w:hAnsi="Times New Roman" w:cs="Times New Roman"/>
          <w:sz w:val="24"/>
          <w:szCs w:val="24"/>
        </w:rPr>
        <w:t>по</w:t>
      </w:r>
      <w:proofErr w:type="gramEnd"/>
      <w:r w:rsidRPr="00F83183">
        <w:rPr>
          <w:rFonts w:ascii="Times New Roman" w:hAnsi="Times New Roman" w:cs="Times New Roman"/>
          <w:sz w:val="24"/>
          <w:szCs w:val="24"/>
        </w:rPr>
        <w:t>:</w:t>
      </w:r>
    </w:p>
    <w:p w:rsidR="00F83183" w:rsidRPr="00F83183" w:rsidRDefault="00F83183" w:rsidP="00F83183">
      <w:pPr>
        <w:pStyle w:val="a9"/>
        <w:numPr>
          <w:ilvl w:val="0"/>
          <w:numId w:val="38"/>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реформированию бюджетных учреждений;</w:t>
      </w:r>
    </w:p>
    <w:p w:rsidR="00F83183" w:rsidRPr="00F83183" w:rsidRDefault="00F83183" w:rsidP="00F83183">
      <w:pPr>
        <w:pStyle w:val="a9"/>
        <w:numPr>
          <w:ilvl w:val="0"/>
          <w:numId w:val="38"/>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созданию правовых оснований для привлечения к оказанию </w:t>
      </w:r>
      <w:proofErr w:type="spellStart"/>
      <w:r w:rsidRPr="00F83183">
        <w:rPr>
          <w:rFonts w:ascii="Times New Roman" w:hAnsi="Times New Roman" w:cs="Times New Roman"/>
          <w:sz w:val="24"/>
          <w:szCs w:val="24"/>
        </w:rPr>
        <w:t>госуслуг</w:t>
      </w:r>
      <w:proofErr w:type="spellEnd"/>
      <w:r w:rsidRPr="00F83183">
        <w:rPr>
          <w:rFonts w:ascii="Times New Roman" w:hAnsi="Times New Roman" w:cs="Times New Roman"/>
          <w:sz w:val="24"/>
          <w:szCs w:val="24"/>
        </w:rPr>
        <w:t xml:space="preserve"> негосударственных организаций;</w:t>
      </w:r>
    </w:p>
    <w:p w:rsidR="00F83183" w:rsidRPr="00F83183" w:rsidRDefault="00F83183" w:rsidP="00F83183">
      <w:pPr>
        <w:pStyle w:val="a9"/>
        <w:numPr>
          <w:ilvl w:val="0"/>
          <w:numId w:val="38"/>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увеличению доли социально ориентированных некоммерческих организаций в оказании общественно полезных услуг;</w:t>
      </w:r>
    </w:p>
    <w:p w:rsidR="00F83183" w:rsidRPr="00F83183" w:rsidRDefault="00F83183" w:rsidP="00F83183">
      <w:pPr>
        <w:pStyle w:val="a9"/>
        <w:numPr>
          <w:ilvl w:val="0"/>
          <w:numId w:val="38"/>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введению новых способов оказания </w:t>
      </w:r>
      <w:proofErr w:type="spellStart"/>
      <w:r w:rsidRPr="00F83183">
        <w:rPr>
          <w:rFonts w:ascii="Times New Roman" w:hAnsi="Times New Roman" w:cs="Times New Roman"/>
          <w:sz w:val="24"/>
          <w:szCs w:val="24"/>
        </w:rPr>
        <w:t>госуслуг</w:t>
      </w:r>
      <w:proofErr w:type="spellEnd"/>
      <w:r w:rsidRPr="00F83183">
        <w:rPr>
          <w:rFonts w:ascii="Times New Roman" w:hAnsi="Times New Roman" w:cs="Times New Roman"/>
          <w:sz w:val="24"/>
          <w:szCs w:val="24"/>
        </w:rPr>
        <w:t>, позволяющих оптимизировать региональную и муниципальную бюджетную сеть;</w:t>
      </w:r>
    </w:p>
    <w:p w:rsidR="00F83183" w:rsidRPr="00F83183" w:rsidRDefault="00F83183" w:rsidP="00F83183">
      <w:pPr>
        <w:pStyle w:val="a9"/>
        <w:numPr>
          <w:ilvl w:val="0"/>
          <w:numId w:val="38"/>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формированию стимулов для более рационального и экономного использования бюджетных средств;</w:t>
      </w:r>
    </w:p>
    <w:p w:rsidR="00F83183" w:rsidRPr="00F83183" w:rsidRDefault="00F83183" w:rsidP="00F83183">
      <w:pPr>
        <w:pStyle w:val="a9"/>
        <w:numPr>
          <w:ilvl w:val="0"/>
          <w:numId w:val="38"/>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унификации и систематизации </w:t>
      </w:r>
      <w:proofErr w:type="spellStart"/>
      <w:r w:rsidRPr="00F83183">
        <w:rPr>
          <w:rFonts w:ascii="Times New Roman" w:hAnsi="Times New Roman" w:cs="Times New Roman"/>
          <w:sz w:val="24"/>
          <w:szCs w:val="24"/>
        </w:rPr>
        <w:t>госуслуг</w:t>
      </w:r>
      <w:proofErr w:type="spellEnd"/>
      <w:r w:rsidRPr="00F83183">
        <w:rPr>
          <w:rFonts w:ascii="Times New Roman" w:hAnsi="Times New Roman" w:cs="Times New Roman"/>
          <w:sz w:val="24"/>
          <w:szCs w:val="24"/>
        </w:rPr>
        <w:t xml:space="preserve"> (выделение общероссийского, федерального и регионального разделов базового перечня), в том числе с целью разграничения перечней </w:t>
      </w:r>
      <w:proofErr w:type="spellStart"/>
      <w:r w:rsidRPr="00F83183">
        <w:rPr>
          <w:rFonts w:ascii="Times New Roman" w:hAnsi="Times New Roman" w:cs="Times New Roman"/>
          <w:sz w:val="24"/>
          <w:szCs w:val="24"/>
        </w:rPr>
        <w:t>госуслуг</w:t>
      </w:r>
      <w:proofErr w:type="spellEnd"/>
      <w:r w:rsidRPr="00F83183">
        <w:rPr>
          <w:rFonts w:ascii="Times New Roman" w:hAnsi="Times New Roman" w:cs="Times New Roman"/>
          <w:sz w:val="24"/>
          <w:szCs w:val="24"/>
        </w:rPr>
        <w:t>, оказываемых в пределах минимального объема гарантированного законодательством и сверх него;</w:t>
      </w:r>
    </w:p>
    <w:p w:rsidR="00F83183" w:rsidRPr="00F83183" w:rsidRDefault="00F83183" w:rsidP="00F83183">
      <w:pPr>
        <w:pStyle w:val="a9"/>
        <w:numPr>
          <w:ilvl w:val="0"/>
          <w:numId w:val="38"/>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определению правила возврата части субсидии в объеме невыполненного </w:t>
      </w:r>
      <w:proofErr w:type="spellStart"/>
      <w:r w:rsidRPr="00F83183">
        <w:rPr>
          <w:rFonts w:ascii="Times New Roman" w:hAnsi="Times New Roman" w:cs="Times New Roman"/>
          <w:sz w:val="24"/>
          <w:szCs w:val="24"/>
        </w:rPr>
        <w:t>госзадания</w:t>
      </w:r>
      <w:proofErr w:type="spellEnd"/>
      <w:r w:rsidRPr="00F83183">
        <w:rPr>
          <w:rFonts w:ascii="Times New Roman" w:hAnsi="Times New Roman" w:cs="Times New Roman"/>
          <w:sz w:val="24"/>
          <w:szCs w:val="24"/>
        </w:rPr>
        <w:t>;</w:t>
      </w:r>
    </w:p>
    <w:p w:rsidR="00F83183" w:rsidRPr="00F83183" w:rsidRDefault="00F83183" w:rsidP="00F83183">
      <w:pPr>
        <w:pStyle w:val="a9"/>
        <w:numPr>
          <w:ilvl w:val="0"/>
          <w:numId w:val="38"/>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повышению открытости и подотчетности бюджетных и автономных учреждений в части обоснования планов/смет финансово-хозяйственной деятельности.</w:t>
      </w:r>
    </w:p>
    <w:p w:rsidR="00F83183" w:rsidRPr="00F83183" w:rsidRDefault="00F83183" w:rsidP="00F83183">
      <w:pPr>
        <w:pStyle w:val="a9"/>
        <w:spacing w:before="120" w:after="120"/>
        <w:ind w:left="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В целях обеспечения эффективного </w:t>
      </w:r>
      <w:r w:rsidRPr="00F83183">
        <w:rPr>
          <w:rFonts w:ascii="Times New Roman" w:hAnsi="Times New Roman" w:cs="Times New Roman"/>
          <w:b/>
          <w:sz w:val="24"/>
          <w:szCs w:val="24"/>
        </w:rPr>
        <w:t>государственного финансового контроля</w:t>
      </w:r>
      <w:r w:rsidRPr="00F83183">
        <w:rPr>
          <w:rFonts w:ascii="Times New Roman" w:hAnsi="Times New Roman" w:cs="Times New Roman"/>
          <w:sz w:val="24"/>
          <w:szCs w:val="24"/>
        </w:rPr>
        <w:t>:</w:t>
      </w:r>
    </w:p>
    <w:p w:rsidR="00F83183" w:rsidRPr="00F83183" w:rsidRDefault="00F83183" w:rsidP="00F83183">
      <w:pPr>
        <w:pStyle w:val="a9"/>
        <w:numPr>
          <w:ilvl w:val="0"/>
          <w:numId w:val="4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обеспечена непрерывность осуществления функций по контролю и надзору в финансово-бюджетной сфере упраздненной Федеральной службы финансово-бюджетного надзора переданных Федеральному казначейству;</w:t>
      </w:r>
    </w:p>
    <w:p w:rsidR="00F83183" w:rsidRPr="00F83183" w:rsidRDefault="00F83183" w:rsidP="00F83183">
      <w:pPr>
        <w:pStyle w:val="a9"/>
        <w:numPr>
          <w:ilvl w:val="0"/>
          <w:numId w:val="4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разработаны изменения в КоАП, направленные на увеличение минимального и максимального пределов административных штрафов за нарушения правил предоставления бюджетных средств на осуществление капитальных вложений, а также дополнение оснований для наступления административной ответственности должностных лиц нарушениями бюджетного законодательства.</w:t>
      </w:r>
    </w:p>
    <w:p w:rsidR="00F83183" w:rsidRPr="00F83183" w:rsidRDefault="00F83183" w:rsidP="00F83183">
      <w:pPr>
        <w:spacing w:before="120" w:after="120"/>
        <w:jc w:val="both"/>
        <w:rPr>
          <w:rFonts w:ascii="Times New Roman" w:hAnsi="Times New Roman" w:cs="Times New Roman"/>
          <w:sz w:val="24"/>
          <w:szCs w:val="24"/>
        </w:rPr>
      </w:pPr>
      <w:r w:rsidRPr="00F83183">
        <w:rPr>
          <w:rFonts w:ascii="Times New Roman" w:hAnsi="Times New Roman" w:cs="Times New Roman"/>
          <w:sz w:val="24"/>
          <w:szCs w:val="24"/>
        </w:rPr>
        <w:t xml:space="preserve">В целях повышения эффективности работы с </w:t>
      </w:r>
      <w:r w:rsidRPr="00F83183">
        <w:rPr>
          <w:rFonts w:ascii="Times New Roman" w:hAnsi="Times New Roman" w:cs="Times New Roman"/>
          <w:b/>
          <w:sz w:val="24"/>
          <w:szCs w:val="24"/>
        </w:rPr>
        <w:t>дебиторской задолженностью по доходам</w:t>
      </w:r>
      <w:r w:rsidRPr="00F83183">
        <w:rPr>
          <w:rFonts w:ascii="Times New Roman" w:hAnsi="Times New Roman" w:cs="Times New Roman"/>
          <w:sz w:val="24"/>
          <w:szCs w:val="24"/>
        </w:rPr>
        <w:t xml:space="preserve"> бюджетов бюджетной системы реализуется комплекс мер по нескольким ключевым направлениям:</w:t>
      </w:r>
    </w:p>
    <w:p w:rsidR="00F83183" w:rsidRPr="00F83183" w:rsidRDefault="00F83183" w:rsidP="00F83183">
      <w:pPr>
        <w:pStyle w:val="a9"/>
        <w:numPr>
          <w:ilvl w:val="0"/>
          <w:numId w:val="46"/>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предотвращение образования новой дебиторской задолженности по доходам, в том числе за счет стимулирования и упрощения добровольной уплаты платежей,  </w:t>
      </w:r>
    </w:p>
    <w:p w:rsidR="00F83183" w:rsidRPr="00F83183" w:rsidRDefault="00F83183" w:rsidP="00F83183">
      <w:pPr>
        <w:pStyle w:val="a9"/>
        <w:numPr>
          <w:ilvl w:val="0"/>
          <w:numId w:val="4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повышение эффективности взыскания накопленной дебиторской задолженности, взыскание которой представляется возможным, в том числе, за счет расширения межведомственного информационного взаимодействия;</w:t>
      </w:r>
    </w:p>
    <w:p w:rsidR="00F022E7" w:rsidRPr="00B05E79" w:rsidRDefault="00F83183" w:rsidP="00F83183">
      <w:pPr>
        <w:pStyle w:val="a9"/>
        <w:numPr>
          <w:ilvl w:val="0"/>
          <w:numId w:val="4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предотвращение накопления просроченной дебиторской задолженности, взыскание которой объективно не представляется возможным (безнадежной к взысканию).</w:t>
      </w:r>
      <w:r w:rsidR="00F022E7" w:rsidRPr="00B05E79">
        <w:rPr>
          <w:rFonts w:ascii="Times New Roman" w:hAnsi="Times New Roman" w:cs="Times New Roman"/>
          <w:sz w:val="24"/>
          <w:szCs w:val="24"/>
        </w:rPr>
        <w:br w:type="page"/>
      </w:r>
    </w:p>
    <w:p w:rsidR="00F022E7" w:rsidRDefault="005E55B5" w:rsidP="00E91B45">
      <w:pPr>
        <w:pStyle w:val="10"/>
        <w:numPr>
          <w:ilvl w:val="0"/>
          <w:numId w:val="36"/>
        </w:numPr>
        <w:spacing w:after="240"/>
        <w:ind w:right="2551"/>
        <w:rPr>
          <w:rFonts w:ascii="Times New Roman" w:hAnsi="Times New Roman" w:cs="Times New Roman"/>
          <w:color w:val="auto"/>
          <w:sz w:val="32"/>
          <w:szCs w:val="32"/>
        </w:rPr>
      </w:pPr>
      <w:bookmarkStart w:id="6" w:name="_Toc463507459"/>
      <w:r>
        <w:rPr>
          <w:rFonts w:ascii="Times New Roman" w:hAnsi="Times New Roman" w:cs="Times New Roman"/>
          <w:color w:val="auto"/>
          <w:sz w:val="32"/>
          <w:szCs w:val="32"/>
        </w:rPr>
        <w:t>УСЛОВИЯ РЕАЛИЗАЦИИ БЮДЖЕТНОЙ ПОЛИТИКИ В 2017-2019</w:t>
      </w:r>
      <w:bookmarkEnd w:id="6"/>
    </w:p>
    <w:p w:rsidR="00F022E7" w:rsidRPr="00F022E7" w:rsidRDefault="00767563" w:rsidP="00E91B45">
      <w:pPr>
        <w:pStyle w:val="20"/>
        <w:numPr>
          <w:ilvl w:val="1"/>
          <w:numId w:val="36"/>
        </w:numPr>
        <w:spacing w:before="240" w:after="240"/>
        <w:rPr>
          <w:rFonts w:ascii="Times New Roman" w:hAnsi="Times New Roman" w:cs="Times New Roman"/>
          <w:color w:val="auto"/>
          <w:sz w:val="28"/>
          <w:szCs w:val="28"/>
        </w:rPr>
      </w:pPr>
      <w:bookmarkStart w:id="7" w:name="_Toc463507460"/>
      <w:r>
        <w:rPr>
          <w:rFonts w:ascii="Times New Roman" w:hAnsi="Times New Roman" w:cs="Times New Roman"/>
          <w:color w:val="auto"/>
          <w:sz w:val="28"/>
          <w:szCs w:val="28"/>
        </w:rPr>
        <w:t>ВНЕШНИЕ УСЛОВИЯ</w:t>
      </w:r>
      <w:bookmarkEnd w:id="7"/>
    </w:p>
    <w:p w:rsidR="008B2386" w:rsidRDefault="006E5ACF" w:rsidP="0015016A">
      <w:pPr>
        <w:spacing w:before="120" w:after="120"/>
        <w:jc w:val="both"/>
        <w:rPr>
          <w:rFonts w:ascii="Times New Roman" w:hAnsi="Times New Roman" w:cs="Times New Roman"/>
          <w:sz w:val="24"/>
          <w:szCs w:val="24"/>
        </w:rPr>
      </w:pPr>
      <w:r w:rsidRPr="001B6D4C">
        <w:rPr>
          <w:rFonts w:ascii="Times New Roman" w:hAnsi="Times New Roman" w:cs="Times New Roman"/>
          <w:sz w:val="24"/>
          <w:szCs w:val="24"/>
        </w:rPr>
        <w:t xml:space="preserve">Внешнеэкономические условия развития российской экономики в предстоящий трехлетний период будут </w:t>
      </w:r>
      <w:r>
        <w:rPr>
          <w:rFonts w:ascii="Times New Roman" w:hAnsi="Times New Roman" w:cs="Times New Roman"/>
          <w:sz w:val="24"/>
          <w:szCs w:val="24"/>
        </w:rPr>
        <w:t>относительно</w:t>
      </w:r>
      <w:r w:rsidRPr="001B6D4C">
        <w:rPr>
          <w:rFonts w:ascii="Times New Roman" w:hAnsi="Times New Roman" w:cs="Times New Roman"/>
          <w:sz w:val="24"/>
          <w:szCs w:val="24"/>
        </w:rPr>
        <w:t xml:space="preserve"> сложными: </w:t>
      </w:r>
      <w:r>
        <w:rPr>
          <w:rFonts w:ascii="Times New Roman" w:hAnsi="Times New Roman" w:cs="Times New Roman"/>
          <w:sz w:val="24"/>
          <w:szCs w:val="24"/>
        </w:rPr>
        <w:t xml:space="preserve">мировой экономический рост продолжит замедляться, </w:t>
      </w:r>
      <w:r w:rsidRPr="001B6D4C">
        <w:rPr>
          <w:rFonts w:ascii="Times New Roman" w:hAnsi="Times New Roman" w:cs="Times New Roman"/>
          <w:sz w:val="24"/>
          <w:szCs w:val="24"/>
        </w:rPr>
        <w:t>внешний спрос останется сравнительно слабым,</w:t>
      </w:r>
      <w:r>
        <w:rPr>
          <w:rFonts w:ascii="Times New Roman" w:hAnsi="Times New Roman" w:cs="Times New Roman"/>
          <w:sz w:val="24"/>
          <w:szCs w:val="24"/>
        </w:rPr>
        <w:t xml:space="preserve"> равно как не прогнозируется и существенного улучшения ценовой конъюнктуры на традиционных экспортных рынках. В тоже время </w:t>
      </w:r>
      <w:r w:rsidRPr="001B6D4C">
        <w:rPr>
          <w:rFonts w:ascii="Times New Roman" w:hAnsi="Times New Roman" w:cs="Times New Roman"/>
          <w:sz w:val="24"/>
          <w:szCs w:val="24"/>
        </w:rPr>
        <w:t xml:space="preserve">условия </w:t>
      </w:r>
      <w:r>
        <w:rPr>
          <w:rFonts w:ascii="Times New Roman" w:hAnsi="Times New Roman" w:cs="Times New Roman"/>
          <w:sz w:val="24"/>
          <w:szCs w:val="24"/>
        </w:rPr>
        <w:t xml:space="preserve">финансирования на мировых рынках </w:t>
      </w:r>
      <w:r w:rsidRPr="001B6D4C">
        <w:rPr>
          <w:rFonts w:ascii="Times New Roman" w:hAnsi="Times New Roman" w:cs="Times New Roman"/>
          <w:sz w:val="24"/>
          <w:szCs w:val="24"/>
        </w:rPr>
        <w:t>будут ужесточаться вслед за постепенной нормализацией денежно-кредитной политики центральными банками развитых стран</w:t>
      </w:r>
      <w:r>
        <w:rPr>
          <w:rFonts w:ascii="Times New Roman" w:hAnsi="Times New Roman" w:cs="Times New Roman"/>
          <w:sz w:val="24"/>
          <w:szCs w:val="24"/>
        </w:rPr>
        <w:t xml:space="preserve">. Неустойчивость крупных глобальных финансовых структур </w:t>
      </w:r>
      <w:proofErr w:type="gramStart"/>
      <w:r>
        <w:rPr>
          <w:rFonts w:ascii="Times New Roman" w:hAnsi="Times New Roman" w:cs="Times New Roman"/>
          <w:sz w:val="24"/>
          <w:szCs w:val="24"/>
        </w:rPr>
        <w:t>ровно</w:t>
      </w:r>
      <w:proofErr w:type="gramEnd"/>
      <w:r>
        <w:rPr>
          <w:rFonts w:ascii="Times New Roman" w:hAnsi="Times New Roman" w:cs="Times New Roman"/>
          <w:sz w:val="24"/>
          <w:szCs w:val="24"/>
        </w:rPr>
        <w:t xml:space="preserve"> как и политический фактор могут стать дополнительными негативными факторами</w:t>
      </w:r>
      <w:r w:rsidR="008B2386">
        <w:rPr>
          <w:rFonts w:ascii="Times New Roman" w:hAnsi="Times New Roman" w:cs="Times New Roman"/>
          <w:sz w:val="24"/>
          <w:szCs w:val="24"/>
        </w:rPr>
        <w:t>.</w:t>
      </w:r>
    </w:p>
    <w:p w:rsidR="008B2386" w:rsidRPr="00E70510" w:rsidRDefault="00582B30" w:rsidP="00E70510">
      <w:pPr>
        <w:spacing w:before="240" w:after="120"/>
        <w:jc w:val="both"/>
        <w:rPr>
          <w:rFonts w:ascii="Times New Roman" w:hAnsi="Times New Roman" w:cs="Times New Roman"/>
          <w:b/>
          <w:sz w:val="28"/>
          <w:szCs w:val="24"/>
        </w:rPr>
      </w:pPr>
      <w:r w:rsidRPr="00767563">
        <w:rPr>
          <w:rFonts w:ascii="Times New Roman" w:hAnsi="Times New Roman" w:cs="Times New Roman"/>
          <w:b/>
          <w:sz w:val="28"/>
          <w:szCs w:val="24"/>
        </w:rPr>
        <w:t>Внешний спрос</w:t>
      </w:r>
    </w:p>
    <w:p w:rsidR="00582B30" w:rsidRPr="00582B30" w:rsidRDefault="00582B30" w:rsidP="0015016A">
      <w:pPr>
        <w:spacing w:before="120" w:after="120"/>
        <w:jc w:val="both"/>
        <w:rPr>
          <w:rFonts w:ascii="Times New Roman" w:hAnsi="Times New Roman" w:cs="Times New Roman"/>
          <w:sz w:val="24"/>
          <w:szCs w:val="24"/>
        </w:rPr>
      </w:pPr>
      <w:r w:rsidRPr="00582B30">
        <w:rPr>
          <w:rFonts w:ascii="Times New Roman" w:hAnsi="Times New Roman" w:cs="Times New Roman"/>
          <w:sz w:val="24"/>
          <w:szCs w:val="24"/>
        </w:rPr>
        <w:t>Восстановительные процессы в мировой экономике после кризиса 2008-2009 годов так и не приобрели устойчивого характера. При сохранении разнородных тенденций в траекториях экономического роста в развитых странах и странах с формирующимися рынками потенциал роста мировой экономики существенно ограничен.</w:t>
      </w:r>
    </w:p>
    <w:p w:rsidR="00582B30" w:rsidRPr="00582B30" w:rsidRDefault="00582B30" w:rsidP="0015016A">
      <w:pPr>
        <w:spacing w:before="120" w:after="120"/>
        <w:jc w:val="both"/>
        <w:rPr>
          <w:rFonts w:ascii="Times New Roman" w:hAnsi="Times New Roman" w:cs="Times New Roman"/>
          <w:sz w:val="24"/>
          <w:szCs w:val="24"/>
        </w:rPr>
      </w:pPr>
      <w:r w:rsidRPr="00582B30">
        <w:rPr>
          <w:rFonts w:ascii="Times New Roman" w:hAnsi="Times New Roman" w:cs="Times New Roman"/>
          <w:sz w:val="24"/>
          <w:szCs w:val="24"/>
        </w:rPr>
        <w:t>В среднесрочной перспективе, как ожидается, произойдет завершение восстановительной фазы экономического цикла в развитых странах. После закрытия небольшого отрицательного разрыва выпуска темпы экономического роста будут ограничены сравнительно низким потенциалом.</w:t>
      </w:r>
    </w:p>
    <w:p w:rsidR="00582B30" w:rsidRPr="00582B30" w:rsidRDefault="00582B30" w:rsidP="0015016A">
      <w:pPr>
        <w:spacing w:before="120" w:after="120"/>
        <w:jc w:val="both"/>
        <w:rPr>
          <w:rFonts w:ascii="Times New Roman" w:hAnsi="Times New Roman" w:cs="Times New Roman"/>
          <w:sz w:val="24"/>
          <w:szCs w:val="24"/>
        </w:rPr>
      </w:pPr>
      <w:r w:rsidRPr="00582B30">
        <w:rPr>
          <w:rFonts w:ascii="Times New Roman" w:hAnsi="Times New Roman" w:cs="Times New Roman"/>
          <w:sz w:val="24"/>
          <w:szCs w:val="24"/>
        </w:rPr>
        <w:t xml:space="preserve">Так, в </w:t>
      </w:r>
      <w:r w:rsidRPr="00582B30">
        <w:rPr>
          <w:rFonts w:ascii="Times New Roman" w:hAnsi="Times New Roman" w:cs="Times New Roman"/>
          <w:b/>
          <w:sz w:val="24"/>
          <w:szCs w:val="24"/>
        </w:rPr>
        <w:t>США</w:t>
      </w:r>
      <w:r w:rsidRPr="00582B30">
        <w:rPr>
          <w:rFonts w:ascii="Times New Roman" w:hAnsi="Times New Roman" w:cs="Times New Roman"/>
          <w:sz w:val="24"/>
          <w:szCs w:val="24"/>
        </w:rPr>
        <w:t xml:space="preserve"> </w:t>
      </w:r>
      <w:r w:rsidRPr="00904F9C">
        <w:rPr>
          <w:rFonts w:ascii="Times New Roman" w:hAnsi="Times New Roman" w:cs="Times New Roman"/>
          <w:i/>
          <w:sz w:val="24"/>
          <w:szCs w:val="24"/>
        </w:rPr>
        <w:t>период посткризисного восстановления практически завершен</w:t>
      </w:r>
      <w:r w:rsidRPr="00582B30">
        <w:rPr>
          <w:rFonts w:ascii="Times New Roman" w:hAnsi="Times New Roman" w:cs="Times New Roman"/>
          <w:sz w:val="24"/>
          <w:szCs w:val="24"/>
        </w:rPr>
        <w:t xml:space="preserve">: уровень безработицы близок к докризисным нормам, постепенно ускоряются опережающие инфляционные индикаторы (рост зарплат). Это признают и монетарные власти, начавшие в декабре 2015 года цикл нормализации денежно-кредитной политики. При этом </w:t>
      </w:r>
      <w:r w:rsidRPr="00904F9C">
        <w:rPr>
          <w:rFonts w:ascii="Times New Roman" w:hAnsi="Times New Roman" w:cs="Times New Roman"/>
          <w:i/>
          <w:sz w:val="24"/>
          <w:szCs w:val="24"/>
        </w:rPr>
        <w:t>потенциал роста американской экономики, очевидно, серьезно сократился</w:t>
      </w:r>
      <w:r w:rsidRPr="00582B30">
        <w:rPr>
          <w:rFonts w:ascii="Times New Roman" w:hAnsi="Times New Roman" w:cs="Times New Roman"/>
          <w:sz w:val="24"/>
          <w:szCs w:val="24"/>
        </w:rPr>
        <w:t xml:space="preserve"> как в силу демографических тенденций (сокращение прироста количества работоспособного населения с 1,4% в год в 2000-2007 гг. до 0,4% в год сейчас), так и </w:t>
      </w:r>
      <w:r>
        <w:rPr>
          <w:rFonts w:ascii="Times New Roman" w:hAnsi="Times New Roman" w:cs="Times New Roman"/>
          <w:sz w:val="24"/>
          <w:szCs w:val="24"/>
        </w:rPr>
        <w:t xml:space="preserve">по причине </w:t>
      </w:r>
      <w:r w:rsidR="00904F9C">
        <w:rPr>
          <w:rFonts w:ascii="Times New Roman" w:hAnsi="Times New Roman" w:cs="Times New Roman"/>
          <w:sz w:val="24"/>
          <w:szCs w:val="24"/>
        </w:rPr>
        <w:t xml:space="preserve">наблюдаемого – в том числе вследствие быстрого усугубления проблематики неравенства – </w:t>
      </w:r>
      <w:r w:rsidRPr="00582B30">
        <w:rPr>
          <w:rFonts w:ascii="Times New Roman" w:hAnsi="Times New Roman" w:cs="Times New Roman"/>
          <w:sz w:val="24"/>
          <w:szCs w:val="24"/>
        </w:rPr>
        <w:t>замедления роста производительности труда.</w:t>
      </w:r>
    </w:p>
    <w:p w:rsidR="00582B30" w:rsidRPr="00582B30" w:rsidRDefault="00582B30" w:rsidP="0015016A">
      <w:pPr>
        <w:spacing w:before="120" w:after="120"/>
        <w:jc w:val="both"/>
        <w:rPr>
          <w:rFonts w:ascii="Times New Roman" w:hAnsi="Times New Roman" w:cs="Times New Roman"/>
          <w:sz w:val="24"/>
          <w:szCs w:val="24"/>
        </w:rPr>
      </w:pPr>
      <w:r w:rsidRPr="00904F9C">
        <w:rPr>
          <w:rFonts w:ascii="Times New Roman" w:hAnsi="Times New Roman" w:cs="Times New Roman"/>
          <w:i/>
          <w:sz w:val="24"/>
          <w:szCs w:val="24"/>
        </w:rPr>
        <w:t xml:space="preserve">Восстановительные процессы в </w:t>
      </w:r>
      <w:r w:rsidRPr="00904F9C">
        <w:rPr>
          <w:rFonts w:ascii="Times New Roman" w:hAnsi="Times New Roman" w:cs="Times New Roman"/>
          <w:b/>
          <w:sz w:val="24"/>
          <w:szCs w:val="24"/>
        </w:rPr>
        <w:t>Еврозоне</w:t>
      </w:r>
      <w:r w:rsidRPr="00904F9C">
        <w:rPr>
          <w:rFonts w:ascii="Times New Roman" w:hAnsi="Times New Roman" w:cs="Times New Roman"/>
          <w:i/>
          <w:sz w:val="24"/>
          <w:szCs w:val="24"/>
        </w:rPr>
        <w:t xml:space="preserve"> продлятся чуть дольше</w:t>
      </w:r>
      <w:r w:rsidRPr="00582B30">
        <w:rPr>
          <w:rFonts w:ascii="Times New Roman" w:hAnsi="Times New Roman" w:cs="Times New Roman"/>
          <w:sz w:val="24"/>
          <w:szCs w:val="24"/>
        </w:rPr>
        <w:t xml:space="preserve">. В ближайшие годы </w:t>
      </w:r>
      <w:r w:rsidRPr="00904F9C">
        <w:rPr>
          <w:rFonts w:ascii="Times New Roman" w:hAnsi="Times New Roman" w:cs="Times New Roman"/>
          <w:sz w:val="24"/>
          <w:szCs w:val="24"/>
        </w:rPr>
        <w:t>ожидается сохранение восстановительного роста экономики с темпами на уровне 2015</w:t>
      </w:r>
      <w:r w:rsidR="00904F9C" w:rsidRPr="00904F9C">
        <w:rPr>
          <w:rFonts w:ascii="Times New Roman" w:hAnsi="Times New Roman" w:cs="Times New Roman"/>
          <w:sz w:val="24"/>
          <w:szCs w:val="24"/>
        </w:rPr>
        <w:t>-2016</w:t>
      </w:r>
      <w:r w:rsidRPr="00904F9C">
        <w:rPr>
          <w:rFonts w:ascii="Times New Roman" w:hAnsi="Times New Roman" w:cs="Times New Roman"/>
          <w:sz w:val="24"/>
          <w:szCs w:val="24"/>
        </w:rPr>
        <w:t xml:space="preserve"> </w:t>
      </w:r>
      <w:r w:rsidR="00904F9C" w:rsidRPr="00904F9C">
        <w:rPr>
          <w:rFonts w:ascii="Times New Roman" w:hAnsi="Times New Roman" w:cs="Times New Roman"/>
          <w:sz w:val="24"/>
          <w:szCs w:val="24"/>
        </w:rPr>
        <w:t>гг</w:t>
      </w:r>
      <w:r w:rsidRPr="00904F9C">
        <w:rPr>
          <w:rFonts w:ascii="Times New Roman" w:hAnsi="Times New Roman" w:cs="Times New Roman"/>
          <w:sz w:val="24"/>
          <w:szCs w:val="24"/>
        </w:rPr>
        <w:t>.</w:t>
      </w:r>
      <w:r w:rsidRPr="00582B30">
        <w:rPr>
          <w:rFonts w:ascii="Times New Roman" w:hAnsi="Times New Roman" w:cs="Times New Roman"/>
          <w:sz w:val="24"/>
          <w:szCs w:val="24"/>
        </w:rPr>
        <w:t xml:space="preserve"> Однако по мере приближения к полной занятости (вероятно, в 2018 году) темпы роста вновь замедлятся ближе </w:t>
      </w:r>
      <w:proofErr w:type="gramStart"/>
      <w:r w:rsidRPr="00582B30">
        <w:rPr>
          <w:rFonts w:ascii="Times New Roman" w:hAnsi="Times New Roman" w:cs="Times New Roman"/>
          <w:sz w:val="24"/>
          <w:szCs w:val="24"/>
        </w:rPr>
        <w:t>к</w:t>
      </w:r>
      <w:proofErr w:type="gramEnd"/>
      <w:r w:rsidRPr="00582B30">
        <w:rPr>
          <w:rFonts w:ascii="Times New Roman" w:hAnsi="Times New Roman" w:cs="Times New Roman"/>
          <w:sz w:val="24"/>
          <w:szCs w:val="24"/>
        </w:rPr>
        <w:t xml:space="preserve"> </w:t>
      </w:r>
      <w:r w:rsidR="004455E3">
        <w:rPr>
          <w:rFonts w:ascii="Times New Roman" w:hAnsi="Times New Roman" w:cs="Times New Roman"/>
          <w:sz w:val="24"/>
          <w:szCs w:val="24"/>
        </w:rPr>
        <w:t>потенциальным</w:t>
      </w:r>
      <w:r>
        <w:rPr>
          <w:rFonts w:ascii="Times New Roman" w:hAnsi="Times New Roman" w:cs="Times New Roman"/>
          <w:sz w:val="24"/>
          <w:szCs w:val="24"/>
        </w:rPr>
        <w:t xml:space="preserve"> </w:t>
      </w:r>
      <w:r w:rsidRPr="00582B30">
        <w:rPr>
          <w:rFonts w:ascii="Times New Roman" w:hAnsi="Times New Roman" w:cs="Times New Roman"/>
          <w:sz w:val="24"/>
          <w:szCs w:val="24"/>
        </w:rPr>
        <w:t>в силу структурных ограничений.</w:t>
      </w:r>
    </w:p>
    <w:p w:rsidR="00582B30" w:rsidRDefault="00582B30" w:rsidP="0015016A">
      <w:pPr>
        <w:spacing w:before="120" w:after="120"/>
        <w:jc w:val="both"/>
        <w:rPr>
          <w:rFonts w:ascii="Times New Roman" w:hAnsi="Times New Roman" w:cs="Times New Roman"/>
          <w:sz w:val="24"/>
          <w:szCs w:val="24"/>
        </w:rPr>
      </w:pPr>
      <w:r w:rsidRPr="00582B30">
        <w:rPr>
          <w:rFonts w:ascii="Times New Roman" w:hAnsi="Times New Roman" w:cs="Times New Roman"/>
          <w:sz w:val="24"/>
          <w:szCs w:val="24"/>
        </w:rPr>
        <w:t xml:space="preserve">Накопленные структурные дисбалансы проявляют себя и в </w:t>
      </w:r>
      <w:r w:rsidRPr="00582B30">
        <w:rPr>
          <w:rFonts w:ascii="Times New Roman" w:hAnsi="Times New Roman" w:cs="Times New Roman"/>
          <w:b/>
          <w:sz w:val="24"/>
          <w:szCs w:val="24"/>
        </w:rPr>
        <w:t>странах с формирующимися рынками</w:t>
      </w:r>
      <w:r w:rsidRPr="00582B30">
        <w:rPr>
          <w:rFonts w:ascii="Times New Roman" w:hAnsi="Times New Roman" w:cs="Times New Roman"/>
          <w:sz w:val="24"/>
          <w:szCs w:val="24"/>
        </w:rPr>
        <w:t xml:space="preserve">. Основной зоной риска здесь является экономика </w:t>
      </w:r>
      <w:r w:rsidRPr="00582B30">
        <w:rPr>
          <w:rFonts w:ascii="Times New Roman" w:hAnsi="Times New Roman" w:cs="Times New Roman"/>
          <w:b/>
          <w:sz w:val="24"/>
          <w:szCs w:val="24"/>
        </w:rPr>
        <w:t>Китая</w:t>
      </w:r>
      <w:r w:rsidRPr="00582B30">
        <w:rPr>
          <w:rFonts w:ascii="Times New Roman" w:hAnsi="Times New Roman" w:cs="Times New Roman"/>
          <w:sz w:val="24"/>
          <w:szCs w:val="24"/>
        </w:rPr>
        <w:t>. Прежняя модель экономического роста, основанная на форсированной трансформации высокого уровня сбережений в инвестиции, себя исчерпала. Ее поддержка чревата формированием серьезных рисков в финансовой системе, усугублением проблем, связанных с разрастанием избыточных мощностей и неэффективно</w:t>
      </w:r>
      <w:r w:rsidR="0068146F">
        <w:rPr>
          <w:rFonts w:ascii="Times New Roman" w:hAnsi="Times New Roman" w:cs="Times New Roman"/>
          <w:sz w:val="24"/>
          <w:szCs w:val="24"/>
        </w:rPr>
        <w:t>го</w:t>
      </w:r>
      <w:r w:rsidRPr="00582B30">
        <w:rPr>
          <w:rFonts w:ascii="Times New Roman" w:hAnsi="Times New Roman" w:cs="Times New Roman"/>
          <w:sz w:val="24"/>
          <w:szCs w:val="24"/>
        </w:rPr>
        <w:t xml:space="preserve"> </w:t>
      </w:r>
      <w:r w:rsidR="0068146F">
        <w:rPr>
          <w:rFonts w:ascii="Times New Roman" w:hAnsi="Times New Roman" w:cs="Times New Roman"/>
          <w:sz w:val="24"/>
          <w:szCs w:val="24"/>
        </w:rPr>
        <w:t xml:space="preserve">распределения </w:t>
      </w:r>
      <w:r w:rsidRPr="00582B30">
        <w:rPr>
          <w:rFonts w:ascii="Times New Roman" w:hAnsi="Times New Roman" w:cs="Times New Roman"/>
          <w:sz w:val="24"/>
          <w:szCs w:val="24"/>
        </w:rPr>
        <w:t>ресурсов. Вместе с тем неизбежным следствием структурной перестройки китайской экономики (характеризующейся снижением доли инвестиций в ВВП) станет замедление темпов ее роста. Демографические тенденции – Китай, как и большинство развитых стран, уже вошел в многолетний период сокращения фактической численности населения в трудоспособном возрасте</w:t>
      </w:r>
      <w:r w:rsidR="00904F9C">
        <w:rPr>
          <w:rFonts w:ascii="Times New Roman" w:hAnsi="Times New Roman" w:cs="Times New Roman"/>
          <w:sz w:val="24"/>
          <w:szCs w:val="24"/>
        </w:rPr>
        <w:t xml:space="preserve"> – будут усугублять этот тренд.</w:t>
      </w:r>
    </w:p>
    <w:p w:rsidR="00904F9C" w:rsidRDefault="00904F9C" w:rsidP="0015016A">
      <w:pPr>
        <w:spacing w:before="120" w:after="120"/>
        <w:jc w:val="both"/>
        <w:rPr>
          <w:rFonts w:ascii="Times New Roman" w:hAnsi="Times New Roman" w:cs="Times New Roman"/>
          <w:sz w:val="24"/>
          <w:szCs w:val="24"/>
        </w:rPr>
      </w:pPr>
      <w:r w:rsidRPr="00904F9C">
        <w:rPr>
          <w:rFonts w:ascii="Times New Roman" w:hAnsi="Times New Roman" w:cs="Times New Roman"/>
          <w:b/>
          <w:sz w:val="24"/>
          <w:szCs w:val="24"/>
        </w:rPr>
        <w:t>Крупные экспортеры сырья</w:t>
      </w:r>
      <w:r w:rsidRPr="00904F9C">
        <w:rPr>
          <w:rFonts w:ascii="Times New Roman" w:hAnsi="Times New Roman" w:cs="Times New Roman"/>
          <w:sz w:val="24"/>
          <w:szCs w:val="24"/>
        </w:rPr>
        <w:t xml:space="preserve">. </w:t>
      </w:r>
      <w:r w:rsidRPr="00904F9C">
        <w:rPr>
          <w:rFonts w:ascii="Times New Roman" w:hAnsi="Times New Roman" w:cs="Times New Roman"/>
          <w:i/>
          <w:sz w:val="24"/>
          <w:szCs w:val="24"/>
        </w:rPr>
        <w:t>Окончание периода высоких цен на сырьевые товары неизбежно потребует снижения уровня внутреннего спроса в большинстве стран-экспортеров</w:t>
      </w:r>
      <w:r w:rsidRPr="00904F9C">
        <w:rPr>
          <w:rFonts w:ascii="Times New Roman" w:hAnsi="Times New Roman" w:cs="Times New Roman"/>
          <w:sz w:val="24"/>
          <w:szCs w:val="24"/>
        </w:rPr>
        <w:t xml:space="preserve"> таких товаров, особенно, и в первую очередь в тех, где нефтяные сверхдоходы в большей степени использовались, а не сберегались. В зависимости от наличия и готовности использовать накопленные резервы неизбежный процесс адаптации платежных балансов данных стран будет носить либо быстрый характер (например, Россия), либо растянут во времени (например, Саудовская Аравия).</w:t>
      </w:r>
    </w:p>
    <w:p w:rsidR="00767563" w:rsidRPr="00767563" w:rsidRDefault="00767563" w:rsidP="0015016A">
      <w:pPr>
        <w:spacing w:before="120" w:after="120"/>
        <w:jc w:val="both"/>
        <w:rPr>
          <w:rFonts w:ascii="Times New Roman" w:hAnsi="Times New Roman" w:cs="Times New Roman"/>
          <w:sz w:val="24"/>
          <w:szCs w:val="24"/>
        </w:rPr>
      </w:pPr>
      <w:r w:rsidRPr="00767563">
        <w:rPr>
          <w:rFonts w:ascii="Times New Roman" w:hAnsi="Times New Roman" w:cs="Times New Roman"/>
          <w:b/>
          <w:sz w:val="24"/>
          <w:szCs w:val="24"/>
        </w:rPr>
        <w:t>Крупные импортеры сырья развивающегося блока</w:t>
      </w:r>
      <w:r w:rsidRPr="00767563">
        <w:rPr>
          <w:rFonts w:ascii="Times New Roman" w:hAnsi="Times New Roman" w:cs="Times New Roman"/>
          <w:sz w:val="24"/>
          <w:szCs w:val="24"/>
        </w:rPr>
        <w:t>. Данная группа стран является главным бенефициаром от снижения цен на сырьевые товары. Однако</w:t>
      </w:r>
      <w:proofErr w:type="gramStart"/>
      <w:r w:rsidRPr="00767563">
        <w:rPr>
          <w:rFonts w:ascii="Times New Roman" w:hAnsi="Times New Roman" w:cs="Times New Roman"/>
          <w:sz w:val="24"/>
          <w:szCs w:val="24"/>
        </w:rPr>
        <w:t>,</w:t>
      </w:r>
      <w:proofErr w:type="gramEnd"/>
      <w:r w:rsidRPr="00767563">
        <w:rPr>
          <w:rFonts w:ascii="Times New Roman" w:hAnsi="Times New Roman" w:cs="Times New Roman"/>
          <w:sz w:val="24"/>
          <w:szCs w:val="24"/>
        </w:rPr>
        <w:t xml:space="preserve"> в период высокой доступности внешнего финансирования </w:t>
      </w:r>
      <w:r w:rsidRPr="00767563">
        <w:rPr>
          <w:rFonts w:ascii="Times New Roman" w:hAnsi="Times New Roman" w:cs="Times New Roman"/>
          <w:i/>
          <w:sz w:val="24"/>
          <w:szCs w:val="24"/>
        </w:rPr>
        <w:t>многие страны этого блока накопили серьезные внешние дисбалансы</w:t>
      </w:r>
      <w:r w:rsidRPr="00767563">
        <w:rPr>
          <w:rFonts w:ascii="Times New Roman" w:hAnsi="Times New Roman" w:cs="Times New Roman"/>
          <w:sz w:val="24"/>
          <w:szCs w:val="24"/>
        </w:rPr>
        <w:t xml:space="preserve"> (дефицит текущего счета платежного баланса, высокий уровень внешнего долга), масштабы которых превышают возможную экономию от снижения цен на сырье. </w:t>
      </w:r>
      <w:r w:rsidRPr="00767563">
        <w:rPr>
          <w:rFonts w:ascii="Times New Roman" w:hAnsi="Times New Roman" w:cs="Times New Roman"/>
          <w:i/>
          <w:sz w:val="24"/>
          <w:szCs w:val="24"/>
        </w:rPr>
        <w:t>В условиях ожидаемого снижения доступа к внешнему финансированию, эти страны будут вынуждены смириться с сокращением (замедлением роста) внутреннего спроса на среднесрочном горизонте</w:t>
      </w:r>
      <w:r w:rsidRPr="00767563">
        <w:rPr>
          <w:rFonts w:ascii="Times New Roman" w:hAnsi="Times New Roman" w:cs="Times New Roman"/>
          <w:sz w:val="24"/>
          <w:szCs w:val="24"/>
        </w:rPr>
        <w:t>.</w:t>
      </w:r>
    </w:p>
    <w:p w:rsidR="00767563" w:rsidRPr="00767563" w:rsidRDefault="00767563" w:rsidP="0015016A">
      <w:pPr>
        <w:spacing w:before="120" w:after="120"/>
        <w:jc w:val="both"/>
        <w:rPr>
          <w:rFonts w:ascii="Times New Roman" w:hAnsi="Times New Roman" w:cs="Times New Roman"/>
          <w:b/>
          <w:sz w:val="24"/>
          <w:szCs w:val="24"/>
        </w:rPr>
      </w:pPr>
      <w:r w:rsidRPr="00767563">
        <w:rPr>
          <w:rFonts w:ascii="Times New Roman" w:hAnsi="Times New Roman" w:cs="Times New Roman"/>
          <w:b/>
          <w:sz w:val="24"/>
          <w:szCs w:val="24"/>
        </w:rPr>
        <w:t xml:space="preserve">Таким образом, темпы роста мировой экономики могут </w:t>
      </w:r>
      <w:r>
        <w:rPr>
          <w:rFonts w:ascii="Times New Roman" w:hAnsi="Times New Roman" w:cs="Times New Roman"/>
          <w:b/>
          <w:sz w:val="24"/>
          <w:szCs w:val="24"/>
        </w:rPr>
        <w:t>существенно замедлиться в 2017</w:t>
      </w:r>
      <w:r w:rsidRPr="00767563">
        <w:rPr>
          <w:rFonts w:ascii="Times New Roman" w:hAnsi="Times New Roman" w:cs="Times New Roman"/>
          <w:b/>
          <w:sz w:val="24"/>
          <w:szCs w:val="24"/>
        </w:rPr>
        <w:t>-20</w:t>
      </w:r>
      <w:r>
        <w:rPr>
          <w:rFonts w:ascii="Times New Roman" w:hAnsi="Times New Roman" w:cs="Times New Roman"/>
          <w:b/>
          <w:sz w:val="24"/>
          <w:szCs w:val="24"/>
        </w:rPr>
        <w:t>19</w:t>
      </w:r>
      <w:r w:rsidRPr="00767563">
        <w:rPr>
          <w:rFonts w:ascii="Times New Roman" w:hAnsi="Times New Roman" w:cs="Times New Roman"/>
          <w:b/>
          <w:sz w:val="24"/>
          <w:szCs w:val="24"/>
        </w:rPr>
        <w:t xml:space="preserve"> гг. </w:t>
      </w:r>
      <w:r>
        <w:rPr>
          <w:rFonts w:ascii="Times New Roman" w:hAnsi="Times New Roman" w:cs="Times New Roman"/>
          <w:b/>
          <w:sz w:val="24"/>
          <w:szCs w:val="24"/>
        </w:rPr>
        <w:t xml:space="preserve">по сравнению с темпами роста, превалировавшими в восстановительной фазе, в </w:t>
      </w:r>
      <w:r w:rsidRPr="00767563">
        <w:rPr>
          <w:rFonts w:ascii="Times New Roman" w:hAnsi="Times New Roman" w:cs="Times New Roman"/>
          <w:b/>
          <w:sz w:val="24"/>
          <w:szCs w:val="24"/>
        </w:rPr>
        <w:t>предшествующую пятилетку.</w:t>
      </w:r>
    </w:p>
    <w:p w:rsidR="00767563" w:rsidRPr="00767563" w:rsidRDefault="00767563" w:rsidP="00E70510">
      <w:pPr>
        <w:spacing w:before="240" w:after="120"/>
        <w:jc w:val="both"/>
        <w:rPr>
          <w:rFonts w:ascii="Times New Roman" w:hAnsi="Times New Roman" w:cs="Times New Roman"/>
          <w:sz w:val="28"/>
          <w:szCs w:val="24"/>
        </w:rPr>
      </w:pPr>
      <w:r>
        <w:rPr>
          <w:rFonts w:ascii="Times New Roman" w:hAnsi="Times New Roman" w:cs="Times New Roman"/>
          <w:b/>
          <w:sz w:val="28"/>
          <w:szCs w:val="24"/>
        </w:rPr>
        <w:t>Условия торговли</w:t>
      </w:r>
    </w:p>
    <w:p w:rsidR="00CE1779" w:rsidRDefault="008B2386" w:rsidP="0015016A">
      <w:pPr>
        <w:spacing w:before="120" w:after="120"/>
        <w:jc w:val="both"/>
        <w:rPr>
          <w:rFonts w:ascii="Times New Roman" w:hAnsi="Times New Roman" w:cs="Times New Roman"/>
          <w:sz w:val="24"/>
          <w:szCs w:val="24"/>
        </w:rPr>
      </w:pPr>
      <w:r w:rsidRPr="008B2386">
        <w:rPr>
          <w:rFonts w:ascii="Times New Roman" w:hAnsi="Times New Roman" w:cs="Times New Roman"/>
          <w:sz w:val="24"/>
          <w:szCs w:val="24"/>
        </w:rPr>
        <w:t xml:space="preserve">На фоне общего замедления роста мировой экономики наблюдаются и заметные географические сдвиги в ее структуре: страны развивающегося блока, обеспечивавшие в предшествующие годы основной вклад в рост мировой экономики в </w:t>
      </w:r>
      <w:r w:rsidR="0031498D">
        <w:rPr>
          <w:rFonts w:ascii="Times New Roman" w:hAnsi="Times New Roman" w:cs="Times New Roman"/>
          <w:sz w:val="24"/>
          <w:szCs w:val="24"/>
        </w:rPr>
        <w:t>целом</w:t>
      </w:r>
      <w:r w:rsidRPr="008B2386">
        <w:rPr>
          <w:rFonts w:ascii="Times New Roman" w:hAnsi="Times New Roman" w:cs="Times New Roman"/>
          <w:sz w:val="24"/>
          <w:szCs w:val="24"/>
        </w:rPr>
        <w:t xml:space="preserve"> и увеличение спроса на сырьевые товары в частности, все чаще сталкиваются с вызреванием структурных проблем в моделях своего экономического развития.</w:t>
      </w:r>
    </w:p>
    <w:p w:rsidR="00767563" w:rsidRDefault="00767563" w:rsidP="0015016A">
      <w:pPr>
        <w:spacing w:before="120" w:after="120"/>
        <w:jc w:val="both"/>
        <w:rPr>
          <w:rFonts w:ascii="Times New Roman" w:hAnsi="Times New Roman" w:cs="Times New Roman"/>
          <w:sz w:val="24"/>
          <w:szCs w:val="24"/>
        </w:rPr>
      </w:pPr>
      <w:r w:rsidRPr="008B2386">
        <w:rPr>
          <w:rFonts w:ascii="Times New Roman" w:hAnsi="Times New Roman" w:cs="Times New Roman"/>
          <w:sz w:val="24"/>
          <w:szCs w:val="24"/>
        </w:rPr>
        <w:t xml:space="preserve">Кроме того, продолжительный период </w:t>
      </w:r>
      <w:r w:rsidRPr="00767563">
        <w:rPr>
          <w:rFonts w:ascii="Times New Roman" w:hAnsi="Times New Roman" w:cs="Times New Roman"/>
          <w:sz w:val="24"/>
          <w:szCs w:val="24"/>
        </w:rPr>
        <w:t xml:space="preserve">высоких цен на энергоресурсы способствовал существенному росту инвестиций в развитие механизмов энергосбережения, </w:t>
      </w:r>
      <w:r w:rsidR="002044E2">
        <w:rPr>
          <w:rFonts w:ascii="Times New Roman" w:hAnsi="Times New Roman" w:cs="Times New Roman"/>
          <w:sz w:val="24"/>
          <w:szCs w:val="24"/>
        </w:rPr>
        <w:t>технологии альтернативной энергетики</w:t>
      </w:r>
      <w:r w:rsidRPr="00767563">
        <w:rPr>
          <w:rFonts w:ascii="Times New Roman" w:hAnsi="Times New Roman" w:cs="Times New Roman"/>
          <w:sz w:val="24"/>
          <w:szCs w:val="24"/>
        </w:rPr>
        <w:t xml:space="preserve"> и альтернативных способов добычи</w:t>
      </w:r>
      <w:r>
        <w:rPr>
          <w:rFonts w:ascii="Times New Roman" w:hAnsi="Times New Roman" w:cs="Times New Roman"/>
          <w:sz w:val="24"/>
          <w:szCs w:val="24"/>
        </w:rPr>
        <w:t>.</w:t>
      </w:r>
    </w:p>
    <w:p w:rsidR="002E6145" w:rsidRDefault="002E6145" w:rsidP="0015016A">
      <w:pPr>
        <w:spacing w:before="120" w:after="120"/>
        <w:jc w:val="both"/>
        <w:rPr>
          <w:rFonts w:ascii="Times New Roman" w:hAnsi="Times New Roman" w:cs="Times New Roman"/>
          <w:sz w:val="24"/>
          <w:szCs w:val="24"/>
        </w:rPr>
      </w:pPr>
      <w:r w:rsidRPr="008B2386">
        <w:rPr>
          <w:rFonts w:ascii="Times New Roman" w:hAnsi="Times New Roman" w:cs="Times New Roman"/>
          <w:sz w:val="24"/>
          <w:szCs w:val="24"/>
        </w:rPr>
        <w:t xml:space="preserve">Комбинация этих факторов привела к серьезному снижению уровня цен на сырьевые товары. Так, цены на промышленные металлы начали активное снижение уже в 2011-2012 годах, цены на природный газ – в 2012-2013 годах, а цены на нефть – во второй половине 2014 года. </w:t>
      </w:r>
      <w:r>
        <w:rPr>
          <w:rFonts w:ascii="Times New Roman" w:hAnsi="Times New Roman" w:cs="Times New Roman"/>
          <w:sz w:val="24"/>
          <w:szCs w:val="24"/>
        </w:rPr>
        <w:t>При этом в</w:t>
      </w:r>
      <w:r w:rsidRPr="0031498D">
        <w:rPr>
          <w:rFonts w:ascii="Times New Roman" w:hAnsi="Times New Roman" w:cs="Times New Roman"/>
          <w:sz w:val="24"/>
          <w:szCs w:val="24"/>
        </w:rPr>
        <w:t xml:space="preserve"> отличие от опыта 2008-2009 гг., когда падение цен было вызвано шоком на мировых финансовых рынках, наблюдаемое </w:t>
      </w:r>
      <w:r>
        <w:rPr>
          <w:rFonts w:ascii="Times New Roman" w:hAnsi="Times New Roman" w:cs="Times New Roman"/>
          <w:sz w:val="24"/>
          <w:szCs w:val="24"/>
        </w:rPr>
        <w:t xml:space="preserve">с 2011 года </w:t>
      </w:r>
      <w:r w:rsidRPr="0031498D">
        <w:rPr>
          <w:rFonts w:ascii="Times New Roman" w:hAnsi="Times New Roman" w:cs="Times New Roman"/>
          <w:sz w:val="24"/>
          <w:szCs w:val="24"/>
        </w:rPr>
        <w:t>снижение цен</w:t>
      </w:r>
      <w:r>
        <w:rPr>
          <w:rFonts w:ascii="Times New Roman" w:hAnsi="Times New Roman" w:cs="Times New Roman"/>
          <w:sz w:val="24"/>
          <w:szCs w:val="24"/>
        </w:rPr>
        <w:t xml:space="preserve"> на сырьевые товары, включая </w:t>
      </w:r>
      <w:r w:rsidRPr="0031498D">
        <w:rPr>
          <w:rFonts w:ascii="Times New Roman" w:hAnsi="Times New Roman" w:cs="Times New Roman"/>
          <w:sz w:val="24"/>
          <w:szCs w:val="24"/>
        </w:rPr>
        <w:t>нефть</w:t>
      </w:r>
      <w:r>
        <w:rPr>
          <w:rFonts w:ascii="Times New Roman" w:hAnsi="Times New Roman" w:cs="Times New Roman"/>
          <w:sz w:val="24"/>
          <w:szCs w:val="24"/>
        </w:rPr>
        <w:t>,</w:t>
      </w:r>
      <w:r w:rsidRPr="0031498D">
        <w:rPr>
          <w:rFonts w:ascii="Times New Roman" w:hAnsi="Times New Roman" w:cs="Times New Roman"/>
          <w:sz w:val="24"/>
          <w:szCs w:val="24"/>
        </w:rPr>
        <w:t xml:space="preserve"> свидетельствует </w:t>
      </w:r>
      <w:r w:rsidRPr="00767563">
        <w:rPr>
          <w:rFonts w:ascii="Times New Roman" w:hAnsi="Times New Roman" w:cs="Times New Roman"/>
          <w:sz w:val="24"/>
          <w:szCs w:val="24"/>
        </w:rPr>
        <w:t xml:space="preserve">о том, что мировая экономика вошла в снижающуюся ценовую фазу сырьевого </w:t>
      </w:r>
      <w:proofErr w:type="spellStart"/>
      <w:r w:rsidRPr="00767563">
        <w:rPr>
          <w:rFonts w:ascii="Times New Roman" w:hAnsi="Times New Roman" w:cs="Times New Roman"/>
          <w:sz w:val="24"/>
          <w:szCs w:val="24"/>
        </w:rPr>
        <w:t>суперцикла</w:t>
      </w:r>
      <w:proofErr w:type="spellEnd"/>
      <w:r w:rsidRPr="00767563">
        <w:rPr>
          <w:rFonts w:ascii="Times New Roman" w:hAnsi="Times New Roman" w:cs="Times New Roman"/>
          <w:sz w:val="24"/>
          <w:szCs w:val="24"/>
        </w:rPr>
        <w:t>, которая может продлиться много лет</w:t>
      </w:r>
      <w:r>
        <w:rPr>
          <w:rFonts w:ascii="Times New Roman" w:hAnsi="Times New Roman" w:cs="Times New Roman"/>
          <w:sz w:val="24"/>
          <w:szCs w:val="24"/>
        </w:rPr>
        <w:t>.</w:t>
      </w:r>
    </w:p>
    <w:p w:rsidR="00FE29A5" w:rsidRDefault="002E6145" w:rsidP="0015016A">
      <w:pPr>
        <w:spacing w:before="120" w:after="120"/>
        <w:jc w:val="both"/>
        <w:rPr>
          <w:rFonts w:ascii="Times New Roman" w:hAnsi="Times New Roman" w:cs="Times New Roman"/>
          <w:sz w:val="24"/>
          <w:szCs w:val="24"/>
        </w:rPr>
      </w:pPr>
      <w:r w:rsidRPr="008C0987">
        <w:rPr>
          <w:noProof/>
          <w:lang w:eastAsia="ru-RU"/>
        </w:rPr>
        <mc:AlternateContent>
          <mc:Choice Requires="wps">
            <w:drawing>
              <wp:anchor distT="45720" distB="45720" distL="114300" distR="114300" simplePos="0" relativeHeight="251625472" behindDoc="0" locked="0" layoutInCell="1" allowOverlap="1" wp14:anchorId="67532150" wp14:editId="7B31D9F8">
                <wp:simplePos x="0" y="0"/>
                <wp:positionH relativeFrom="margin">
                  <wp:posOffset>-14605</wp:posOffset>
                </wp:positionH>
                <wp:positionV relativeFrom="paragraph">
                  <wp:posOffset>118110</wp:posOffset>
                </wp:positionV>
                <wp:extent cx="5763895" cy="6591300"/>
                <wp:effectExtent l="0" t="0" r="8255" b="0"/>
                <wp:wrapSquare wrapText="bothSides"/>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6591300"/>
                        </a:xfrm>
                        <a:prstGeom prst="rect">
                          <a:avLst/>
                        </a:prstGeom>
                        <a:solidFill>
                          <a:schemeClr val="bg1">
                            <a:lumMod val="95000"/>
                          </a:schemeClr>
                        </a:solidFill>
                        <a:ln w="9525">
                          <a:noFill/>
                          <a:miter lim="800000"/>
                          <a:headEnd/>
                          <a:tailEnd/>
                        </a:ln>
                      </wps:spPr>
                      <wps:txbx>
                        <w:txbxContent>
                          <w:p w:rsidR="00F255E5" w:rsidRDefault="00F255E5" w:rsidP="00B81EF5">
                            <w:pPr>
                              <w:rPr>
                                <w:rFonts w:ascii="Times New Roman" w:hAnsi="Times New Roman" w:cs="Times New Roman"/>
                                <w:b/>
                                <w:sz w:val="24"/>
                                <w:szCs w:val="24"/>
                              </w:rPr>
                            </w:pPr>
                            <w:r>
                              <w:rPr>
                                <w:rFonts w:ascii="Times New Roman" w:hAnsi="Times New Roman" w:cs="Times New Roman"/>
                                <w:b/>
                                <w:sz w:val="24"/>
                                <w:szCs w:val="24"/>
                              </w:rPr>
                              <w:t xml:space="preserve">Сырьевые </w:t>
                            </w:r>
                            <w:proofErr w:type="spellStart"/>
                            <w:r>
                              <w:rPr>
                                <w:rFonts w:ascii="Times New Roman" w:hAnsi="Times New Roman" w:cs="Times New Roman"/>
                                <w:b/>
                                <w:sz w:val="24"/>
                                <w:szCs w:val="24"/>
                              </w:rPr>
                              <w:t>суперциклы</w:t>
                            </w:r>
                            <w:proofErr w:type="spellEnd"/>
                          </w:p>
                          <w:p w:rsidR="00F255E5" w:rsidRDefault="00F255E5" w:rsidP="00B81EF5">
                            <w:pPr>
                              <w:spacing w:before="120" w:after="120"/>
                              <w:jc w:val="both"/>
                              <w:rPr>
                                <w:rFonts w:ascii="Times New Roman" w:hAnsi="Times New Roman" w:cs="Times New Roman"/>
                                <w:sz w:val="20"/>
                                <w:szCs w:val="20"/>
                              </w:rPr>
                            </w:pPr>
                            <w:r w:rsidRPr="00432BC4">
                              <w:rPr>
                                <w:rFonts w:ascii="Times New Roman" w:hAnsi="Times New Roman" w:cs="Times New Roman"/>
                                <w:i/>
                                <w:sz w:val="20"/>
                                <w:szCs w:val="20"/>
                              </w:rPr>
                              <w:t>Для глобал</w:t>
                            </w:r>
                            <w:r>
                              <w:rPr>
                                <w:rFonts w:ascii="Times New Roman" w:hAnsi="Times New Roman" w:cs="Times New Roman"/>
                                <w:i/>
                                <w:sz w:val="20"/>
                                <w:szCs w:val="20"/>
                              </w:rPr>
                              <w:t xml:space="preserve">ьных сырьевых рынков характерны ценовые </w:t>
                            </w:r>
                            <w:r w:rsidRPr="00432BC4">
                              <w:rPr>
                                <w:rFonts w:ascii="Times New Roman" w:hAnsi="Times New Roman" w:cs="Times New Roman"/>
                                <w:i/>
                                <w:sz w:val="20"/>
                                <w:szCs w:val="20"/>
                              </w:rPr>
                              <w:t>циклы длительностью около 30-ти лет.</w:t>
                            </w:r>
                            <w:r w:rsidRPr="0033456A">
                              <w:rPr>
                                <w:rFonts w:ascii="Times New Roman" w:hAnsi="Times New Roman" w:cs="Times New Roman"/>
                                <w:sz w:val="20"/>
                                <w:szCs w:val="20"/>
                              </w:rPr>
                              <w:t xml:space="preserve"> </w:t>
                            </w:r>
                            <w:proofErr w:type="gramStart"/>
                            <w:r>
                              <w:rPr>
                                <w:rFonts w:ascii="Times New Roman" w:hAnsi="Times New Roman" w:cs="Times New Roman"/>
                                <w:sz w:val="20"/>
                                <w:szCs w:val="20"/>
                              </w:rPr>
                              <w:t>Повышательная волна ценовой конъюнктуры обычно связана с «неожиданным» шоком: как со стороны спроса – например, быстрой индустриализацией/урбанизацией одной или нескольких крупных держав (США в 1860-70-е годы, Китай в 2000-е); так (что реже и менее устойчиво) и со стороны предложения – например, эмбарго на экспорт нефти в США из некоторых стран Ближнего Востока в 1970-е годы.</w:t>
                            </w:r>
                            <w:proofErr w:type="gramEnd"/>
                          </w:p>
                          <w:p w:rsidR="00F255E5" w:rsidRDefault="00F255E5" w:rsidP="00B81EF5">
                            <w:pPr>
                              <w:spacing w:before="120" w:after="120"/>
                              <w:jc w:val="both"/>
                              <w:rPr>
                                <w:rFonts w:ascii="Times New Roman" w:hAnsi="Times New Roman" w:cs="Times New Roman"/>
                                <w:sz w:val="20"/>
                                <w:szCs w:val="20"/>
                              </w:rPr>
                            </w:pPr>
                            <w:r>
                              <w:rPr>
                                <w:rFonts w:ascii="Times New Roman" w:hAnsi="Times New Roman" w:cs="Times New Roman"/>
                                <w:sz w:val="20"/>
                                <w:szCs w:val="20"/>
                              </w:rPr>
                              <w:t>Соответственно, вследствие образующегося на сырьевом рынке дисбаланса спроса и предложения (превышения первого над последним) происходит смещение уровня цен на более высокий уровень. При этом в силу длительности инвестиционного цикла в отрасли стабилизация цен на высоком уровне может растянуться на относительно продолжительный период (до 10-15 лет).</w:t>
                            </w:r>
                          </w:p>
                          <w:p w:rsidR="00F255E5" w:rsidRDefault="00F255E5" w:rsidP="00B81EF5">
                            <w:pPr>
                              <w:spacing w:before="120" w:after="120"/>
                              <w:jc w:val="both"/>
                              <w:rPr>
                                <w:rFonts w:ascii="Times New Roman" w:hAnsi="Times New Roman" w:cs="Times New Roman"/>
                                <w:sz w:val="20"/>
                                <w:szCs w:val="20"/>
                              </w:rPr>
                            </w:pPr>
                            <w:r>
                              <w:rPr>
                                <w:rFonts w:ascii="Times New Roman" w:hAnsi="Times New Roman" w:cs="Times New Roman"/>
                                <w:sz w:val="20"/>
                                <w:szCs w:val="20"/>
                              </w:rPr>
                              <w:t xml:space="preserve">Впоследствии рост цен неизбежно приводит </w:t>
                            </w:r>
                            <w:r w:rsidRPr="0033456A">
                              <w:rPr>
                                <w:rFonts w:ascii="Times New Roman" w:hAnsi="Times New Roman" w:cs="Times New Roman"/>
                                <w:sz w:val="20"/>
                                <w:szCs w:val="20"/>
                              </w:rPr>
                              <w:t xml:space="preserve">к серьезному </w:t>
                            </w:r>
                            <w:r>
                              <w:rPr>
                                <w:rFonts w:ascii="Times New Roman" w:hAnsi="Times New Roman" w:cs="Times New Roman"/>
                                <w:sz w:val="20"/>
                                <w:szCs w:val="20"/>
                              </w:rPr>
                              <w:t xml:space="preserve">увеличению </w:t>
                            </w:r>
                            <w:r w:rsidRPr="0033456A">
                              <w:rPr>
                                <w:rFonts w:ascii="Times New Roman" w:hAnsi="Times New Roman" w:cs="Times New Roman"/>
                                <w:sz w:val="20"/>
                                <w:szCs w:val="20"/>
                              </w:rPr>
                              <w:t>рентабельно</w:t>
                            </w:r>
                            <w:r>
                              <w:rPr>
                                <w:rFonts w:ascii="Times New Roman" w:hAnsi="Times New Roman" w:cs="Times New Roman"/>
                                <w:sz w:val="20"/>
                                <w:szCs w:val="20"/>
                              </w:rPr>
                              <w:t>сти инвестиций в добывающие мощности,</w:t>
                            </w:r>
                            <w:r w:rsidRPr="0033456A">
                              <w:rPr>
                                <w:rFonts w:ascii="Times New Roman" w:hAnsi="Times New Roman" w:cs="Times New Roman"/>
                                <w:sz w:val="20"/>
                                <w:szCs w:val="20"/>
                              </w:rPr>
                              <w:t xml:space="preserve"> ресур</w:t>
                            </w:r>
                            <w:r>
                              <w:rPr>
                                <w:rFonts w:ascii="Times New Roman" w:hAnsi="Times New Roman" w:cs="Times New Roman"/>
                                <w:sz w:val="20"/>
                                <w:szCs w:val="20"/>
                              </w:rPr>
                              <w:t>сосберегающие технологии и</w:t>
                            </w:r>
                            <w:r w:rsidRPr="0033456A">
                              <w:rPr>
                                <w:rFonts w:ascii="Times New Roman" w:hAnsi="Times New Roman" w:cs="Times New Roman"/>
                                <w:sz w:val="20"/>
                                <w:szCs w:val="20"/>
                              </w:rPr>
                              <w:t xml:space="preserve"> товары-субституты. </w:t>
                            </w:r>
                            <w:r>
                              <w:rPr>
                                <w:rFonts w:ascii="Times New Roman" w:hAnsi="Times New Roman" w:cs="Times New Roman"/>
                                <w:sz w:val="20"/>
                                <w:szCs w:val="20"/>
                              </w:rPr>
                              <w:t>Например, нефтяное эмбарго 1970-х</w:t>
                            </w:r>
                            <w:r w:rsidRPr="00F22CB7">
                              <w:rPr>
                                <w:rFonts w:ascii="Times New Roman" w:hAnsi="Times New Roman" w:cs="Times New Roman"/>
                                <w:sz w:val="20"/>
                                <w:szCs w:val="20"/>
                              </w:rPr>
                              <w:t xml:space="preserve"> стимулировало</w:t>
                            </w:r>
                            <w:r>
                              <w:rPr>
                                <w:rFonts w:ascii="Times New Roman" w:hAnsi="Times New Roman" w:cs="Times New Roman"/>
                                <w:sz w:val="20"/>
                                <w:szCs w:val="20"/>
                              </w:rPr>
                              <w:t xml:space="preserve"> </w:t>
                            </w:r>
                            <w:r w:rsidRPr="00F22CB7">
                              <w:rPr>
                                <w:rFonts w:ascii="Times New Roman" w:hAnsi="Times New Roman" w:cs="Times New Roman"/>
                                <w:sz w:val="20"/>
                                <w:szCs w:val="20"/>
                              </w:rPr>
                              <w:t xml:space="preserve">развитие добычи </w:t>
                            </w:r>
                            <w:r>
                              <w:rPr>
                                <w:rFonts w:ascii="Times New Roman" w:hAnsi="Times New Roman" w:cs="Times New Roman"/>
                                <w:sz w:val="20"/>
                                <w:szCs w:val="20"/>
                              </w:rPr>
                              <w:t>в Северном море, а в 200</w:t>
                            </w:r>
                            <w:r w:rsidRPr="00F22CB7">
                              <w:rPr>
                                <w:rFonts w:ascii="Times New Roman" w:hAnsi="Times New Roman" w:cs="Times New Roman"/>
                                <w:sz w:val="20"/>
                                <w:szCs w:val="20"/>
                              </w:rPr>
                              <w:t>0</w:t>
                            </w:r>
                            <w:r>
                              <w:rPr>
                                <w:rFonts w:ascii="Times New Roman" w:hAnsi="Times New Roman" w:cs="Times New Roman"/>
                                <w:sz w:val="20"/>
                                <w:szCs w:val="20"/>
                              </w:rPr>
                              <w:t>-2010</w:t>
                            </w:r>
                            <w:r w:rsidRPr="00F22CB7">
                              <w:rPr>
                                <w:rFonts w:ascii="Times New Roman" w:hAnsi="Times New Roman" w:cs="Times New Roman"/>
                                <w:sz w:val="20"/>
                                <w:szCs w:val="20"/>
                              </w:rPr>
                              <w:t>-е годы получила широкое распространение добыча сланцевой нефти</w:t>
                            </w:r>
                            <w:r>
                              <w:rPr>
                                <w:rFonts w:ascii="Times New Roman" w:hAnsi="Times New Roman" w:cs="Times New Roman"/>
                                <w:sz w:val="20"/>
                                <w:szCs w:val="20"/>
                              </w:rPr>
                              <w:t xml:space="preserve"> и развитие альтернативных источников энергии.</w:t>
                            </w:r>
                          </w:p>
                          <w:tbl>
                            <w:tblPr>
                              <w:tblStyle w:val="Smalltable"/>
                              <w:tblW w:w="10172" w:type="dxa"/>
                              <w:tblInd w:w="0" w:type="dxa"/>
                              <w:tblLook w:val="04A0" w:firstRow="1" w:lastRow="0" w:firstColumn="1" w:lastColumn="0" w:noHBand="0" w:noVBand="1"/>
                            </w:tblPr>
                            <w:tblGrid>
                              <w:gridCol w:w="4431"/>
                              <w:gridCol w:w="222"/>
                              <w:gridCol w:w="4364"/>
                              <w:gridCol w:w="1155"/>
                            </w:tblGrid>
                            <w:tr w:rsidR="00F255E5" w:rsidRPr="00E65DE3" w:rsidTr="00BF3D08">
                              <w:trPr>
                                <w:gridAfter w:val="1"/>
                                <w:wAfter w:w="1165" w:type="dxa"/>
                                <w:trHeight w:val="198"/>
                              </w:trPr>
                              <w:tc>
                                <w:tcPr>
                                  <w:tcW w:w="4421" w:type="dxa"/>
                                  <w:shd w:val="clear" w:color="auto" w:fill="auto"/>
                                </w:tcPr>
                                <w:p w:rsidR="00F255E5" w:rsidRPr="008B3C4E" w:rsidRDefault="00F255E5" w:rsidP="00B81EF5">
                                  <w:pPr>
                                    <w:pStyle w:val="GraphTitle"/>
                                    <w:rPr>
                                      <w:rFonts w:ascii="Times New Roman" w:hAnsi="Times New Roman" w:cs="Times New Roman"/>
                                      <w:b/>
                                      <w:sz w:val="20"/>
                                      <w:szCs w:val="20"/>
                                      <w:lang w:val="ru-RU"/>
                                    </w:rPr>
                                  </w:pPr>
                                  <w:r w:rsidRPr="008B3C4E">
                                    <w:rPr>
                                      <w:rFonts w:ascii="Times New Roman" w:hAnsi="Times New Roman" w:cs="Times New Roman"/>
                                      <w:b/>
                                      <w:sz w:val="20"/>
                                      <w:szCs w:val="20"/>
                                      <w:lang w:val="ru-RU"/>
                                    </w:rPr>
                                    <w:t xml:space="preserve">Динамика цен на нефть за </w:t>
                                  </w:r>
                                  <w:proofErr w:type="gramStart"/>
                                  <w:r w:rsidRPr="008B3C4E">
                                    <w:rPr>
                                      <w:rFonts w:ascii="Times New Roman" w:hAnsi="Times New Roman" w:cs="Times New Roman"/>
                                      <w:b/>
                                      <w:sz w:val="20"/>
                                      <w:szCs w:val="20"/>
                                      <w:lang w:val="ru-RU"/>
                                    </w:rPr>
                                    <w:t>последние</w:t>
                                  </w:r>
                                  <w:proofErr w:type="gramEnd"/>
                                  <w:r w:rsidRPr="008B3C4E">
                                    <w:rPr>
                                      <w:rFonts w:ascii="Times New Roman" w:hAnsi="Times New Roman" w:cs="Times New Roman"/>
                                      <w:b/>
                                      <w:sz w:val="20"/>
                                      <w:szCs w:val="20"/>
                                      <w:lang w:val="ru-RU"/>
                                    </w:rPr>
                                    <w:t xml:space="preserve"> 150 лет</w:t>
                                  </w:r>
                                </w:p>
                              </w:tc>
                              <w:tc>
                                <w:tcPr>
                                  <w:tcW w:w="222" w:type="dxa"/>
                                  <w:shd w:val="clear" w:color="auto" w:fill="auto"/>
                                </w:tcPr>
                                <w:p w:rsidR="00F255E5" w:rsidRPr="00E65DE3" w:rsidRDefault="00F255E5" w:rsidP="00B81EF5">
                                  <w:pPr>
                                    <w:pStyle w:val="GraphTitle"/>
                                    <w:rPr>
                                      <w:rFonts w:ascii="Times New Roman" w:hAnsi="Times New Roman" w:cs="Times New Roman"/>
                                      <w:lang w:val="ru-RU"/>
                                    </w:rPr>
                                  </w:pPr>
                                </w:p>
                              </w:tc>
                              <w:tc>
                                <w:tcPr>
                                  <w:tcW w:w="4364" w:type="dxa"/>
                                  <w:shd w:val="clear" w:color="auto" w:fill="auto"/>
                                </w:tcPr>
                                <w:p w:rsidR="00F255E5" w:rsidRPr="008B3C4E" w:rsidRDefault="00F255E5" w:rsidP="00B81EF5">
                                  <w:pPr>
                                    <w:pStyle w:val="GraphTitle"/>
                                    <w:rPr>
                                      <w:rFonts w:ascii="Times New Roman" w:hAnsi="Times New Roman" w:cs="Times New Roman"/>
                                      <w:b/>
                                      <w:sz w:val="20"/>
                                      <w:szCs w:val="20"/>
                                      <w:lang w:val="ru-RU"/>
                                    </w:rPr>
                                  </w:pPr>
                                  <w:r w:rsidRPr="008B3C4E">
                                    <w:rPr>
                                      <w:rFonts w:ascii="Times New Roman" w:hAnsi="Times New Roman" w:cs="Times New Roman"/>
                                      <w:b/>
                                      <w:sz w:val="20"/>
                                      <w:szCs w:val="20"/>
                                      <w:lang w:val="ru-RU"/>
                                    </w:rPr>
                                    <w:t>Цены на нефть и инвестиции в нефтедобычу</w:t>
                                  </w:r>
                                </w:p>
                              </w:tc>
                            </w:tr>
                            <w:tr w:rsidR="00F255E5" w:rsidRPr="00E65DE3" w:rsidTr="00BF3D08">
                              <w:trPr>
                                <w:trHeight w:hRule="exact" w:val="28"/>
                              </w:trPr>
                              <w:tc>
                                <w:tcPr>
                                  <w:tcW w:w="4421" w:type="dxa"/>
                                  <w:tcBorders>
                                    <w:bottom w:val="single" w:sz="4" w:space="0" w:color="auto"/>
                                  </w:tcBorders>
                                  <w:shd w:val="clear" w:color="auto" w:fill="auto"/>
                                </w:tcPr>
                                <w:p w:rsidR="00F255E5" w:rsidRPr="00E65DE3" w:rsidRDefault="00F255E5" w:rsidP="00B81EF5">
                                  <w:pPr>
                                    <w:pStyle w:val="TabText"/>
                                    <w:rPr>
                                      <w:rFonts w:ascii="Times New Roman" w:hAnsi="Times New Roman" w:cs="Times New Roman"/>
                                      <w:lang w:val="ru-RU"/>
                                    </w:rPr>
                                  </w:pPr>
                                </w:p>
                              </w:tc>
                              <w:tc>
                                <w:tcPr>
                                  <w:tcW w:w="222" w:type="dxa"/>
                                  <w:shd w:val="clear" w:color="auto" w:fill="auto"/>
                                </w:tcPr>
                                <w:p w:rsidR="00F255E5" w:rsidRPr="00E65DE3" w:rsidRDefault="00F255E5" w:rsidP="00B81EF5">
                                  <w:pPr>
                                    <w:pStyle w:val="TabText"/>
                                    <w:rPr>
                                      <w:rFonts w:ascii="Times New Roman" w:hAnsi="Times New Roman" w:cs="Times New Roman"/>
                                      <w:lang w:val="ru-RU"/>
                                    </w:rPr>
                                  </w:pPr>
                                </w:p>
                              </w:tc>
                              <w:tc>
                                <w:tcPr>
                                  <w:tcW w:w="4364" w:type="dxa"/>
                                  <w:tcBorders>
                                    <w:bottom w:val="single" w:sz="4" w:space="0" w:color="auto"/>
                                  </w:tcBorders>
                                  <w:shd w:val="clear" w:color="auto" w:fill="auto"/>
                                </w:tcPr>
                                <w:p w:rsidR="00F255E5" w:rsidRPr="00E65DE3" w:rsidRDefault="00F255E5" w:rsidP="00B81EF5">
                                  <w:pPr>
                                    <w:pStyle w:val="TabText"/>
                                    <w:rPr>
                                      <w:rFonts w:ascii="Times New Roman" w:hAnsi="Times New Roman" w:cs="Times New Roman"/>
                                      <w:lang w:val="ru-RU"/>
                                    </w:rPr>
                                  </w:pPr>
                                </w:p>
                              </w:tc>
                              <w:tc>
                                <w:tcPr>
                                  <w:tcW w:w="1165" w:type="dxa"/>
                                  <w:shd w:val="clear" w:color="auto" w:fill="auto"/>
                                </w:tcPr>
                                <w:p w:rsidR="00F255E5" w:rsidRPr="00E65DE3" w:rsidRDefault="00F255E5" w:rsidP="00B81EF5">
                                  <w:pPr>
                                    <w:pStyle w:val="TabText"/>
                                    <w:rPr>
                                      <w:rFonts w:ascii="Times New Roman" w:hAnsi="Times New Roman" w:cs="Times New Roman"/>
                                      <w:lang w:val="ru-RU"/>
                                    </w:rPr>
                                  </w:pPr>
                                </w:p>
                              </w:tc>
                            </w:tr>
                            <w:tr w:rsidR="00F255E5" w:rsidRPr="00E65DE3" w:rsidTr="00BF3D08">
                              <w:tblPrEx>
                                <w:tblCellMar>
                                  <w:left w:w="108" w:type="dxa"/>
                                  <w:right w:w="108" w:type="dxa"/>
                                </w:tblCellMar>
                              </w:tblPrEx>
                              <w:trPr>
                                <w:gridAfter w:val="1"/>
                                <w:wAfter w:w="1165" w:type="dxa"/>
                                <w:trHeight w:val="2200"/>
                              </w:trPr>
                              <w:tc>
                                <w:tcPr>
                                  <w:tcW w:w="4421" w:type="dxa"/>
                                  <w:tcBorders>
                                    <w:top w:val="single" w:sz="4" w:space="0" w:color="auto"/>
                                    <w:bottom w:val="single" w:sz="4" w:space="0" w:color="auto"/>
                                  </w:tcBorders>
                                  <w:shd w:val="clear" w:color="auto" w:fill="auto"/>
                                  <w:tcMar>
                                    <w:left w:w="0" w:type="nil"/>
                                    <w:right w:w="0" w:type="nil"/>
                                  </w:tcMar>
                                </w:tcPr>
                                <w:p w:rsidR="00F255E5" w:rsidRPr="00E65DE3" w:rsidRDefault="00F255E5" w:rsidP="00B81EF5">
                                  <w:pPr>
                                    <w:pStyle w:val="TabText"/>
                                    <w:rPr>
                                      <w:rFonts w:ascii="Times New Roman" w:hAnsi="Times New Roman" w:cs="Times New Roman"/>
                                      <w:lang w:val="ru-RU"/>
                                    </w:rPr>
                                  </w:pPr>
                                  <w:r w:rsidRPr="009E5478">
                                    <w:rPr>
                                      <w:rFonts w:ascii="Times New Roman" w:hAnsi="Times New Roman" w:cs="Times New Roman"/>
                                      <w:noProof/>
                                      <w:lang w:val="ru-RU" w:eastAsia="ru-RU" w:bidi="ar-SA"/>
                                    </w:rPr>
                                    <w:drawing>
                                      <wp:inline distT="0" distB="0" distL="0" distR="0" wp14:anchorId="0D7FF2F6" wp14:editId="009875FA">
                                        <wp:extent cx="2676525" cy="1685925"/>
                                        <wp:effectExtent l="0" t="0" r="0" b="952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6525" cy="1685925"/>
                                                </a:xfrm>
                                                <a:prstGeom prst="rect">
                                                  <a:avLst/>
                                                </a:prstGeom>
                                                <a:noFill/>
                                                <a:ln>
                                                  <a:noFill/>
                                                </a:ln>
                                              </pic:spPr>
                                            </pic:pic>
                                          </a:graphicData>
                                        </a:graphic>
                                      </wp:inline>
                                    </w:drawing>
                                  </w:r>
                                </w:p>
                              </w:tc>
                              <w:tc>
                                <w:tcPr>
                                  <w:tcW w:w="222" w:type="dxa"/>
                                  <w:shd w:val="clear" w:color="auto" w:fill="auto"/>
                                  <w:tcMar>
                                    <w:left w:w="0" w:type="nil"/>
                                    <w:right w:w="0" w:type="nil"/>
                                  </w:tcMar>
                                </w:tcPr>
                                <w:p w:rsidR="00F255E5" w:rsidRPr="00E65DE3" w:rsidRDefault="00F255E5" w:rsidP="00B81EF5">
                                  <w:pPr>
                                    <w:pStyle w:val="TabText"/>
                                    <w:rPr>
                                      <w:rFonts w:ascii="Times New Roman" w:hAnsi="Times New Roman" w:cs="Times New Roman"/>
                                      <w:lang w:val="ru-RU"/>
                                    </w:rPr>
                                  </w:pPr>
                                </w:p>
                              </w:tc>
                              <w:tc>
                                <w:tcPr>
                                  <w:tcW w:w="4364" w:type="dxa"/>
                                  <w:tcBorders>
                                    <w:top w:val="single" w:sz="4" w:space="0" w:color="auto"/>
                                    <w:bottom w:val="single" w:sz="4" w:space="0" w:color="auto"/>
                                  </w:tcBorders>
                                  <w:shd w:val="clear" w:color="auto" w:fill="auto"/>
                                  <w:tcMar>
                                    <w:left w:w="0" w:type="nil"/>
                                    <w:right w:w="0" w:type="nil"/>
                                  </w:tcMar>
                                </w:tcPr>
                                <w:p w:rsidR="00F255E5" w:rsidRPr="00E65DE3" w:rsidRDefault="00F255E5" w:rsidP="00B81EF5">
                                  <w:pPr>
                                    <w:pStyle w:val="TabText"/>
                                    <w:rPr>
                                      <w:rFonts w:ascii="Times New Roman" w:hAnsi="Times New Roman" w:cs="Times New Roman"/>
                                      <w:lang w:val="ru-RU"/>
                                    </w:rPr>
                                  </w:pPr>
                                  <w:r w:rsidRPr="006943EE">
                                    <w:rPr>
                                      <w:rFonts w:ascii="Times New Roman" w:hAnsi="Times New Roman" w:cs="Times New Roman"/>
                                      <w:noProof/>
                                      <w:lang w:val="ru-RU" w:eastAsia="ru-RU" w:bidi="ar-SA"/>
                                    </w:rPr>
                                    <w:drawing>
                                      <wp:inline distT="0" distB="0" distL="0" distR="0" wp14:anchorId="73F2AA8B" wp14:editId="3F859593">
                                        <wp:extent cx="2608028" cy="1615902"/>
                                        <wp:effectExtent l="0" t="0" r="1905" b="3810"/>
                                        <wp:docPr id="17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F255E5" w:rsidRPr="00E65DE3" w:rsidTr="00BF3D08">
                              <w:trPr>
                                <w:gridAfter w:val="1"/>
                                <w:wAfter w:w="1165" w:type="dxa"/>
                                <w:trHeight w:val="198"/>
                              </w:trPr>
                              <w:tc>
                                <w:tcPr>
                                  <w:tcW w:w="4421" w:type="dxa"/>
                                  <w:tcBorders>
                                    <w:top w:val="single" w:sz="4" w:space="0" w:color="auto"/>
                                  </w:tcBorders>
                                  <w:shd w:val="clear" w:color="auto" w:fill="auto"/>
                                </w:tcPr>
                                <w:p w:rsidR="00F255E5" w:rsidRPr="003633FC" w:rsidRDefault="00F255E5" w:rsidP="00B81EF5">
                                  <w:pPr>
                                    <w:pStyle w:val="SourceLarge"/>
                                    <w:spacing w:after="0"/>
                                    <w:rPr>
                                      <w:rFonts w:ascii="Times New Roman" w:hAnsi="Times New Roman" w:cs="Times New Roman"/>
                                      <w:i/>
                                      <w:sz w:val="14"/>
                                      <w:szCs w:val="14"/>
                                      <w:lang w:val="en-US"/>
                                    </w:rPr>
                                  </w:pPr>
                                  <w:proofErr w:type="spellStart"/>
                                  <w:r w:rsidRPr="003633FC">
                                    <w:rPr>
                                      <w:rFonts w:ascii="Times New Roman" w:hAnsi="Times New Roman" w:cs="Times New Roman"/>
                                      <w:i/>
                                      <w:sz w:val="14"/>
                                      <w:szCs w:val="14"/>
                                    </w:rPr>
                                    <w:t>Источник</w:t>
                                  </w:r>
                                  <w:proofErr w:type="spellEnd"/>
                                  <w:r w:rsidRPr="003633FC">
                                    <w:rPr>
                                      <w:rFonts w:ascii="Times New Roman" w:hAnsi="Times New Roman" w:cs="Times New Roman"/>
                                      <w:i/>
                                      <w:sz w:val="14"/>
                                      <w:szCs w:val="14"/>
                                    </w:rPr>
                                    <w:t xml:space="preserve">: British Petroleum's </w:t>
                                  </w:r>
                                  <w:r w:rsidRPr="003633FC">
                                    <w:rPr>
                                      <w:rFonts w:ascii="Times New Roman" w:hAnsi="Times New Roman" w:cs="Times New Roman"/>
                                      <w:i/>
                                      <w:sz w:val="14"/>
                                      <w:szCs w:val="14"/>
                                      <w:lang w:val="en-US"/>
                                    </w:rPr>
                                    <w:t>«</w:t>
                                  </w:r>
                                  <w:r w:rsidRPr="003633FC">
                                    <w:rPr>
                                      <w:rFonts w:ascii="Times New Roman" w:hAnsi="Times New Roman" w:cs="Times New Roman"/>
                                      <w:i/>
                                      <w:sz w:val="14"/>
                                      <w:szCs w:val="14"/>
                                    </w:rPr>
                                    <w:t>Statistical Review of World Energy</w:t>
                                  </w:r>
                                  <w:r w:rsidRPr="003633FC">
                                    <w:rPr>
                                      <w:rFonts w:ascii="Times New Roman" w:hAnsi="Times New Roman" w:cs="Times New Roman"/>
                                      <w:i/>
                                      <w:sz w:val="14"/>
                                      <w:szCs w:val="14"/>
                                      <w:lang w:val="en-US"/>
                                    </w:rPr>
                                    <w:t>»</w:t>
                                  </w:r>
                                </w:p>
                                <w:p w:rsidR="00F255E5" w:rsidRPr="00802DC4" w:rsidRDefault="00F255E5" w:rsidP="00B81EF5">
                                  <w:pPr>
                                    <w:rPr>
                                      <w:rFonts w:asciiTheme="minorHAnsi" w:hAnsiTheme="minorHAnsi"/>
                                      <w:lang w:val="ru-RU" w:bidi="ml-IN"/>
                                    </w:rPr>
                                  </w:pPr>
                                  <w:r w:rsidRPr="003633FC">
                                    <w:rPr>
                                      <w:rFonts w:asciiTheme="minorHAnsi" w:hAnsiTheme="minorHAnsi"/>
                                      <w:i/>
                                      <w:lang w:val="ru-RU" w:bidi="ml-IN"/>
                                    </w:rPr>
                                    <w:t xml:space="preserve">* 1861-1944 средняя цена в США, 1945-1983 </w:t>
                                  </w:r>
                                  <w:r w:rsidRPr="003633FC">
                                    <w:rPr>
                                      <w:rFonts w:asciiTheme="minorHAnsi" w:hAnsiTheme="minorHAnsi"/>
                                      <w:i/>
                                      <w:lang w:bidi="ml-IN"/>
                                    </w:rPr>
                                    <w:t>Arabian</w:t>
                                  </w:r>
                                  <w:r w:rsidRPr="003633FC">
                                    <w:rPr>
                                      <w:rFonts w:asciiTheme="minorHAnsi" w:hAnsiTheme="minorHAnsi"/>
                                      <w:i/>
                                      <w:lang w:val="ru-RU" w:bidi="ml-IN"/>
                                    </w:rPr>
                                    <w:t xml:space="preserve"> </w:t>
                                  </w:r>
                                  <w:r w:rsidRPr="003633FC">
                                    <w:rPr>
                                      <w:rFonts w:asciiTheme="minorHAnsi" w:hAnsiTheme="minorHAnsi"/>
                                      <w:i/>
                                      <w:lang w:bidi="ml-IN"/>
                                    </w:rPr>
                                    <w:t>Light</w:t>
                                  </w:r>
                                  <w:r w:rsidRPr="003633FC">
                                    <w:rPr>
                                      <w:rFonts w:asciiTheme="minorHAnsi" w:hAnsiTheme="minorHAnsi"/>
                                      <w:i/>
                                      <w:lang w:val="ru-RU" w:bidi="ml-IN"/>
                                    </w:rPr>
                                    <w:t>, 1984-201</w:t>
                                  </w:r>
                                  <w:r w:rsidRPr="003633FC">
                                    <w:rPr>
                                      <w:rFonts w:asciiTheme="minorHAnsi" w:hAnsiTheme="minorHAnsi"/>
                                      <w:i/>
                                      <w:lang w:bidi="ml-IN"/>
                                    </w:rPr>
                                    <w:t>6</w:t>
                                  </w:r>
                                  <w:r w:rsidRPr="003633FC">
                                    <w:rPr>
                                      <w:rFonts w:asciiTheme="minorHAnsi" w:hAnsiTheme="minorHAnsi"/>
                                      <w:i/>
                                      <w:lang w:val="ru-RU" w:bidi="ml-IN"/>
                                    </w:rPr>
                                    <w:t xml:space="preserve"> </w:t>
                                  </w:r>
                                  <w:r w:rsidRPr="003633FC">
                                    <w:rPr>
                                      <w:rFonts w:asciiTheme="minorHAnsi" w:hAnsiTheme="minorHAnsi"/>
                                      <w:i/>
                                      <w:lang w:bidi="ml-IN"/>
                                    </w:rPr>
                                    <w:t>Brent</w:t>
                                  </w:r>
                                </w:p>
                              </w:tc>
                              <w:tc>
                                <w:tcPr>
                                  <w:tcW w:w="222" w:type="dxa"/>
                                  <w:shd w:val="clear" w:color="auto" w:fill="auto"/>
                                </w:tcPr>
                                <w:p w:rsidR="00F255E5" w:rsidRPr="00802DC4" w:rsidRDefault="00F255E5" w:rsidP="00B81EF5">
                                  <w:pPr>
                                    <w:pStyle w:val="SourceLarge"/>
                                    <w:spacing w:after="240"/>
                                    <w:rPr>
                                      <w:rFonts w:ascii="Times New Roman" w:hAnsi="Times New Roman" w:cs="Times New Roman"/>
                                      <w:lang w:val="ru-RU"/>
                                    </w:rPr>
                                  </w:pPr>
                                </w:p>
                              </w:tc>
                              <w:tc>
                                <w:tcPr>
                                  <w:tcW w:w="4364" w:type="dxa"/>
                                  <w:tcBorders>
                                    <w:top w:val="single" w:sz="4" w:space="0" w:color="auto"/>
                                  </w:tcBorders>
                                  <w:shd w:val="clear" w:color="auto" w:fill="auto"/>
                                </w:tcPr>
                                <w:p w:rsidR="00F255E5" w:rsidRPr="003633FC" w:rsidRDefault="00F255E5" w:rsidP="00B81EF5">
                                  <w:pPr>
                                    <w:pStyle w:val="SourceLarge"/>
                                    <w:spacing w:after="240"/>
                                    <w:rPr>
                                      <w:rFonts w:ascii="Times New Roman" w:hAnsi="Times New Roman" w:cs="Times New Roman"/>
                                      <w:i/>
                                      <w:lang w:val="en-US"/>
                                    </w:rPr>
                                  </w:pPr>
                                  <w:proofErr w:type="spellStart"/>
                                  <w:r w:rsidRPr="003633FC">
                                    <w:rPr>
                                      <w:rFonts w:ascii="Times New Roman" w:hAnsi="Times New Roman" w:cs="Times New Roman"/>
                                      <w:i/>
                                      <w:sz w:val="14"/>
                                      <w:szCs w:val="14"/>
                                    </w:rPr>
                                    <w:t>Источник</w:t>
                                  </w:r>
                                  <w:proofErr w:type="spellEnd"/>
                                  <w:r w:rsidRPr="003633FC">
                                    <w:rPr>
                                      <w:rFonts w:ascii="Times New Roman" w:hAnsi="Times New Roman" w:cs="Times New Roman"/>
                                      <w:i/>
                                      <w:sz w:val="14"/>
                                      <w:szCs w:val="14"/>
                                    </w:rPr>
                                    <w:t>: МВФ</w:t>
                                  </w:r>
                                </w:p>
                              </w:tc>
                            </w:tr>
                          </w:tbl>
                          <w:p w:rsidR="00F255E5" w:rsidRDefault="00F255E5" w:rsidP="00B81EF5">
                            <w:pPr>
                              <w:spacing w:before="120" w:after="120"/>
                              <w:jc w:val="both"/>
                              <w:rPr>
                                <w:rFonts w:ascii="Times New Roman" w:hAnsi="Times New Roman" w:cs="Times New Roman"/>
                                <w:sz w:val="20"/>
                                <w:szCs w:val="20"/>
                              </w:rPr>
                            </w:pPr>
                            <w:proofErr w:type="gramStart"/>
                            <w:r>
                              <w:rPr>
                                <w:rFonts w:ascii="Times New Roman" w:hAnsi="Times New Roman" w:cs="Times New Roman"/>
                                <w:sz w:val="20"/>
                                <w:szCs w:val="20"/>
                              </w:rPr>
                              <w:t xml:space="preserve">По мере того, как </w:t>
                            </w:r>
                            <w:r w:rsidRPr="0033456A">
                              <w:rPr>
                                <w:rFonts w:ascii="Times New Roman" w:hAnsi="Times New Roman" w:cs="Times New Roman"/>
                                <w:sz w:val="20"/>
                                <w:szCs w:val="20"/>
                              </w:rPr>
                              <w:t xml:space="preserve">накопленные инвестиции достигают критической массы баланс спроса и предложения </w:t>
                            </w:r>
                            <w:r>
                              <w:rPr>
                                <w:rFonts w:ascii="Times New Roman" w:hAnsi="Times New Roman" w:cs="Times New Roman"/>
                                <w:sz w:val="20"/>
                                <w:szCs w:val="20"/>
                              </w:rPr>
                              <w:t xml:space="preserve">смещается – на рынке формируется </w:t>
                            </w:r>
                            <w:r w:rsidRPr="0033456A">
                              <w:rPr>
                                <w:rFonts w:ascii="Times New Roman" w:hAnsi="Times New Roman" w:cs="Times New Roman"/>
                                <w:sz w:val="20"/>
                                <w:szCs w:val="20"/>
                              </w:rPr>
                              <w:t>избыт</w:t>
                            </w:r>
                            <w:r>
                              <w:rPr>
                                <w:rFonts w:ascii="Times New Roman" w:hAnsi="Times New Roman" w:cs="Times New Roman"/>
                                <w:sz w:val="20"/>
                                <w:szCs w:val="20"/>
                              </w:rPr>
                              <w:t>о</w:t>
                            </w:r>
                            <w:r w:rsidRPr="0033456A">
                              <w:rPr>
                                <w:rFonts w:ascii="Times New Roman" w:hAnsi="Times New Roman" w:cs="Times New Roman"/>
                                <w:sz w:val="20"/>
                                <w:szCs w:val="20"/>
                              </w:rPr>
                              <w:t>к предложения</w:t>
                            </w:r>
                            <w:r>
                              <w:rPr>
                                <w:rFonts w:ascii="Times New Roman" w:hAnsi="Times New Roman" w:cs="Times New Roman"/>
                                <w:sz w:val="20"/>
                                <w:szCs w:val="20"/>
                              </w:rPr>
                              <w:t xml:space="preserve"> – </w:t>
                            </w:r>
                            <w:r w:rsidRPr="0033456A">
                              <w:rPr>
                                <w:rFonts w:ascii="Times New Roman" w:hAnsi="Times New Roman" w:cs="Times New Roman"/>
                                <w:sz w:val="20"/>
                                <w:szCs w:val="20"/>
                              </w:rPr>
                              <w:t xml:space="preserve">и цены </w:t>
                            </w:r>
                            <w:r>
                              <w:rPr>
                                <w:rFonts w:ascii="Times New Roman" w:hAnsi="Times New Roman" w:cs="Times New Roman"/>
                                <w:sz w:val="20"/>
                                <w:szCs w:val="20"/>
                              </w:rPr>
                              <w:t>возвращаются к их долгосрочным равновесным значениям (средняя за последние 150 лет цена барреля нефти в ценах 2016 года составляет 33 доллара).</w:t>
                            </w:r>
                            <w:proofErr w:type="gramEnd"/>
                            <w:r>
                              <w:rPr>
                                <w:rFonts w:ascii="Times New Roman" w:hAnsi="Times New Roman" w:cs="Times New Roman"/>
                                <w:sz w:val="20"/>
                                <w:szCs w:val="20"/>
                              </w:rPr>
                              <w:t xml:space="preserve"> При этом на рынке нефти в</w:t>
                            </w:r>
                            <w:r w:rsidRPr="00F22CB7">
                              <w:rPr>
                                <w:rFonts w:ascii="Times New Roman" w:hAnsi="Times New Roman" w:cs="Times New Roman"/>
                                <w:sz w:val="20"/>
                                <w:szCs w:val="20"/>
                              </w:rPr>
                              <w:t xml:space="preserve"> силу низкой ценовой эластичности спроса и предложения</w:t>
                            </w:r>
                            <w:r>
                              <w:rPr>
                                <w:rFonts w:ascii="Times New Roman" w:hAnsi="Times New Roman" w:cs="Times New Roman"/>
                                <w:sz w:val="20"/>
                                <w:szCs w:val="20"/>
                              </w:rPr>
                              <w:t xml:space="preserve"> на краткосрочном горизонте</w:t>
                            </w:r>
                            <w:r w:rsidRPr="00F22CB7">
                              <w:rPr>
                                <w:rFonts w:ascii="Times New Roman" w:hAnsi="Times New Roman" w:cs="Times New Roman"/>
                                <w:sz w:val="20"/>
                                <w:szCs w:val="20"/>
                              </w:rPr>
                              <w:t xml:space="preserve">, даже </w:t>
                            </w:r>
                            <w:r>
                              <w:rPr>
                                <w:rFonts w:ascii="Times New Roman" w:hAnsi="Times New Roman" w:cs="Times New Roman"/>
                                <w:sz w:val="20"/>
                                <w:szCs w:val="20"/>
                              </w:rPr>
                              <w:t xml:space="preserve">небольшие </w:t>
                            </w:r>
                            <w:r w:rsidRPr="00F22CB7">
                              <w:rPr>
                                <w:rFonts w:ascii="Times New Roman" w:hAnsi="Times New Roman" w:cs="Times New Roman"/>
                                <w:sz w:val="20"/>
                                <w:szCs w:val="20"/>
                              </w:rPr>
                              <w:t xml:space="preserve">дисбалансы ведут к резким </w:t>
                            </w:r>
                            <w:r>
                              <w:rPr>
                                <w:rFonts w:ascii="Times New Roman" w:hAnsi="Times New Roman" w:cs="Times New Roman"/>
                                <w:sz w:val="20"/>
                                <w:szCs w:val="20"/>
                              </w:rPr>
                              <w:t xml:space="preserve">и зачастую более глубоким, чем того требует достижение среднесрочного равновесия, </w:t>
                            </w:r>
                            <w:r w:rsidRPr="00F22CB7">
                              <w:rPr>
                                <w:rFonts w:ascii="Times New Roman" w:hAnsi="Times New Roman" w:cs="Times New Roman"/>
                                <w:sz w:val="20"/>
                                <w:szCs w:val="20"/>
                              </w:rPr>
                              <w:t>изменениям цен</w:t>
                            </w:r>
                            <w:r>
                              <w:rPr>
                                <w:rFonts w:ascii="Times New Roman" w:hAnsi="Times New Roman" w:cs="Times New Roman"/>
                                <w:sz w:val="20"/>
                                <w:szCs w:val="20"/>
                              </w:rPr>
                              <w:t xml:space="preserve"> (наглядный пример – период конца 2015 года начала 2016 года).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Надпись 2" o:spid="_x0000_s1027" type="#_x0000_t202" style="position:absolute;left:0;text-align:left;margin-left:-1.15pt;margin-top:9.3pt;width:453.85pt;height:519pt;z-index:251625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" fillcolor="#f2f2f2 [3052]" stroked="f">
                <v:textbox>
                  <w:txbxContent>
                    <w:p w:rsidR="00F255E5" w:rsidRDefault="00F255E5" w:rsidP="00B81EF5">
                      <w:pPr>
                        <w:rPr>
                          <w:rFonts w:ascii="Times New Roman" w:hAnsi="Times New Roman" w:cs="Times New Roman"/>
                          <w:b/>
                          <w:sz w:val="24"/>
                          <w:szCs w:val="24"/>
                        </w:rPr>
                      </w:pPr>
                      <w:r>
                        <w:rPr>
                          <w:rFonts w:ascii="Times New Roman" w:hAnsi="Times New Roman" w:cs="Times New Roman"/>
                          <w:b/>
                          <w:sz w:val="24"/>
                          <w:szCs w:val="24"/>
                        </w:rPr>
                        <w:t xml:space="preserve">Сырьевые </w:t>
                      </w:r>
                      <w:proofErr w:type="spellStart"/>
                      <w:r>
                        <w:rPr>
                          <w:rFonts w:ascii="Times New Roman" w:hAnsi="Times New Roman" w:cs="Times New Roman"/>
                          <w:b/>
                          <w:sz w:val="24"/>
                          <w:szCs w:val="24"/>
                        </w:rPr>
                        <w:t>суперциклы</w:t>
                      </w:r>
                      <w:proofErr w:type="spellEnd"/>
                    </w:p>
                    <w:p w:rsidR="00F255E5" w:rsidRDefault="00F255E5" w:rsidP="00B81EF5">
                      <w:pPr>
                        <w:spacing w:before="120" w:after="120"/>
                        <w:jc w:val="both"/>
                        <w:rPr>
                          <w:rFonts w:ascii="Times New Roman" w:hAnsi="Times New Roman" w:cs="Times New Roman"/>
                          <w:sz w:val="20"/>
                          <w:szCs w:val="20"/>
                        </w:rPr>
                      </w:pPr>
                      <w:r w:rsidRPr="00432BC4">
                        <w:rPr>
                          <w:rFonts w:ascii="Times New Roman" w:hAnsi="Times New Roman" w:cs="Times New Roman"/>
                          <w:i/>
                          <w:sz w:val="20"/>
                          <w:szCs w:val="20"/>
                        </w:rPr>
                        <w:t>Для глобал</w:t>
                      </w:r>
                      <w:r>
                        <w:rPr>
                          <w:rFonts w:ascii="Times New Roman" w:hAnsi="Times New Roman" w:cs="Times New Roman"/>
                          <w:i/>
                          <w:sz w:val="20"/>
                          <w:szCs w:val="20"/>
                        </w:rPr>
                        <w:t xml:space="preserve">ьных сырьевых рынков характерны ценовые </w:t>
                      </w:r>
                      <w:r w:rsidRPr="00432BC4">
                        <w:rPr>
                          <w:rFonts w:ascii="Times New Roman" w:hAnsi="Times New Roman" w:cs="Times New Roman"/>
                          <w:i/>
                          <w:sz w:val="20"/>
                          <w:szCs w:val="20"/>
                        </w:rPr>
                        <w:t>циклы длительностью около 30-ти лет.</w:t>
                      </w:r>
                      <w:r w:rsidRPr="0033456A">
                        <w:rPr>
                          <w:rFonts w:ascii="Times New Roman" w:hAnsi="Times New Roman" w:cs="Times New Roman"/>
                          <w:sz w:val="20"/>
                          <w:szCs w:val="20"/>
                        </w:rPr>
                        <w:t xml:space="preserve"> </w:t>
                      </w:r>
                      <w:proofErr w:type="gramStart"/>
                      <w:r>
                        <w:rPr>
                          <w:rFonts w:ascii="Times New Roman" w:hAnsi="Times New Roman" w:cs="Times New Roman"/>
                          <w:sz w:val="20"/>
                          <w:szCs w:val="20"/>
                        </w:rPr>
                        <w:t>Повышательная волна ценовой конъюнктуры обычно связана с «неожиданным» шоком: как со стороны спроса – например, быстрой индустриализацией/урбанизацией одной или нескольких крупных держав (США в 1860-70-е годы, Китай в 2000-е); так (что реже и менее устойчиво) и со стороны предложения – например, эмбарго на экспорт нефти в США из некоторых стран Ближнего Востока в 1970-е годы.</w:t>
                      </w:r>
                      <w:proofErr w:type="gramEnd"/>
                    </w:p>
                    <w:p w:rsidR="00F255E5" w:rsidRDefault="00F255E5" w:rsidP="00B81EF5">
                      <w:pPr>
                        <w:spacing w:before="120" w:after="120"/>
                        <w:jc w:val="both"/>
                        <w:rPr>
                          <w:rFonts w:ascii="Times New Roman" w:hAnsi="Times New Roman" w:cs="Times New Roman"/>
                          <w:sz w:val="20"/>
                          <w:szCs w:val="20"/>
                        </w:rPr>
                      </w:pPr>
                      <w:r>
                        <w:rPr>
                          <w:rFonts w:ascii="Times New Roman" w:hAnsi="Times New Roman" w:cs="Times New Roman"/>
                          <w:sz w:val="20"/>
                          <w:szCs w:val="20"/>
                        </w:rPr>
                        <w:t>Соответственно, вследствие образующегося на сырьевом рынке дисбаланса спроса и предложения (превышения первого над последним) происходит смещение уровня цен на более высокий уровень. При этом в силу длительности инвестиционного цикла в отрасли стабилизация цен на высоком уровне может растянуться на относительно продолжительный период (до 10-15 лет).</w:t>
                      </w:r>
                    </w:p>
                    <w:p w:rsidR="00F255E5" w:rsidRDefault="00F255E5" w:rsidP="00B81EF5">
                      <w:pPr>
                        <w:spacing w:before="120" w:after="120"/>
                        <w:jc w:val="both"/>
                        <w:rPr>
                          <w:rFonts w:ascii="Times New Roman" w:hAnsi="Times New Roman" w:cs="Times New Roman"/>
                          <w:sz w:val="20"/>
                          <w:szCs w:val="20"/>
                        </w:rPr>
                      </w:pPr>
                      <w:r>
                        <w:rPr>
                          <w:rFonts w:ascii="Times New Roman" w:hAnsi="Times New Roman" w:cs="Times New Roman"/>
                          <w:sz w:val="20"/>
                          <w:szCs w:val="20"/>
                        </w:rPr>
                        <w:t xml:space="preserve">Впоследствии рост цен неизбежно приводит </w:t>
                      </w:r>
                      <w:r w:rsidRPr="0033456A">
                        <w:rPr>
                          <w:rFonts w:ascii="Times New Roman" w:hAnsi="Times New Roman" w:cs="Times New Roman"/>
                          <w:sz w:val="20"/>
                          <w:szCs w:val="20"/>
                        </w:rPr>
                        <w:t xml:space="preserve">к серьезному </w:t>
                      </w:r>
                      <w:r>
                        <w:rPr>
                          <w:rFonts w:ascii="Times New Roman" w:hAnsi="Times New Roman" w:cs="Times New Roman"/>
                          <w:sz w:val="20"/>
                          <w:szCs w:val="20"/>
                        </w:rPr>
                        <w:t xml:space="preserve">увеличению </w:t>
                      </w:r>
                      <w:r w:rsidRPr="0033456A">
                        <w:rPr>
                          <w:rFonts w:ascii="Times New Roman" w:hAnsi="Times New Roman" w:cs="Times New Roman"/>
                          <w:sz w:val="20"/>
                          <w:szCs w:val="20"/>
                        </w:rPr>
                        <w:t>рентабельно</w:t>
                      </w:r>
                      <w:r>
                        <w:rPr>
                          <w:rFonts w:ascii="Times New Roman" w:hAnsi="Times New Roman" w:cs="Times New Roman"/>
                          <w:sz w:val="20"/>
                          <w:szCs w:val="20"/>
                        </w:rPr>
                        <w:t>сти инвестиций в добывающие мощности,</w:t>
                      </w:r>
                      <w:r w:rsidRPr="0033456A">
                        <w:rPr>
                          <w:rFonts w:ascii="Times New Roman" w:hAnsi="Times New Roman" w:cs="Times New Roman"/>
                          <w:sz w:val="20"/>
                          <w:szCs w:val="20"/>
                        </w:rPr>
                        <w:t xml:space="preserve"> ресур</w:t>
                      </w:r>
                      <w:r>
                        <w:rPr>
                          <w:rFonts w:ascii="Times New Roman" w:hAnsi="Times New Roman" w:cs="Times New Roman"/>
                          <w:sz w:val="20"/>
                          <w:szCs w:val="20"/>
                        </w:rPr>
                        <w:t>сосберегающие технологии и</w:t>
                      </w:r>
                      <w:r w:rsidRPr="0033456A">
                        <w:rPr>
                          <w:rFonts w:ascii="Times New Roman" w:hAnsi="Times New Roman" w:cs="Times New Roman"/>
                          <w:sz w:val="20"/>
                          <w:szCs w:val="20"/>
                        </w:rPr>
                        <w:t xml:space="preserve"> товары-субституты. </w:t>
                      </w:r>
                      <w:r>
                        <w:rPr>
                          <w:rFonts w:ascii="Times New Roman" w:hAnsi="Times New Roman" w:cs="Times New Roman"/>
                          <w:sz w:val="20"/>
                          <w:szCs w:val="20"/>
                        </w:rPr>
                        <w:t>Например, нефтяное эмбарго 1970-х</w:t>
                      </w:r>
                      <w:r w:rsidRPr="00F22CB7">
                        <w:rPr>
                          <w:rFonts w:ascii="Times New Roman" w:hAnsi="Times New Roman" w:cs="Times New Roman"/>
                          <w:sz w:val="20"/>
                          <w:szCs w:val="20"/>
                        </w:rPr>
                        <w:t xml:space="preserve"> стимулировало</w:t>
                      </w:r>
                      <w:r>
                        <w:rPr>
                          <w:rFonts w:ascii="Times New Roman" w:hAnsi="Times New Roman" w:cs="Times New Roman"/>
                          <w:sz w:val="20"/>
                          <w:szCs w:val="20"/>
                        </w:rPr>
                        <w:t xml:space="preserve"> </w:t>
                      </w:r>
                      <w:r w:rsidRPr="00F22CB7">
                        <w:rPr>
                          <w:rFonts w:ascii="Times New Roman" w:hAnsi="Times New Roman" w:cs="Times New Roman"/>
                          <w:sz w:val="20"/>
                          <w:szCs w:val="20"/>
                        </w:rPr>
                        <w:t xml:space="preserve">развитие добычи </w:t>
                      </w:r>
                      <w:r>
                        <w:rPr>
                          <w:rFonts w:ascii="Times New Roman" w:hAnsi="Times New Roman" w:cs="Times New Roman"/>
                          <w:sz w:val="20"/>
                          <w:szCs w:val="20"/>
                        </w:rPr>
                        <w:t>в Северном море, а в 200</w:t>
                      </w:r>
                      <w:r w:rsidRPr="00F22CB7">
                        <w:rPr>
                          <w:rFonts w:ascii="Times New Roman" w:hAnsi="Times New Roman" w:cs="Times New Roman"/>
                          <w:sz w:val="20"/>
                          <w:szCs w:val="20"/>
                        </w:rPr>
                        <w:t>0</w:t>
                      </w:r>
                      <w:r>
                        <w:rPr>
                          <w:rFonts w:ascii="Times New Roman" w:hAnsi="Times New Roman" w:cs="Times New Roman"/>
                          <w:sz w:val="20"/>
                          <w:szCs w:val="20"/>
                        </w:rPr>
                        <w:t>-2010</w:t>
                      </w:r>
                      <w:r w:rsidRPr="00F22CB7">
                        <w:rPr>
                          <w:rFonts w:ascii="Times New Roman" w:hAnsi="Times New Roman" w:cs="Times New Roman"/>
                          <w:sz w:val="20"/>
                          <w:szCs w:val="20"/>
                        </w:rPr>
                        <w:t>-е годы получила широкое распространение добыча сланцевой нефти</w:t>
                      </w:r>
                      <w:r>
                        <w:rPr>
                          <w:rFonts w:ascii="Times New Roman" w:hAnsi="Times New Roman" w:cs="Times New Roman"/>
                          <w:sz w:val="20"/>
                          <w:szCs w:val="20"/>
                        </w:rPr>
                        <w:t xml:space="preserve"> и развитие альтернативных источников энергии.</w:t>
                      </w:r>
                    </w:p>
                    <w:tbl>
                      <w:tblPr>
                        <w:tblStyle w:val="Smalltable"/>
                        <w:tblW w:w="10172" w:type="dxa"/>
                        <w:tblInd w:w="0" w:type="dxa"/>
                        <w:tblLook w:val="04A0" w:firstRow="1" w:lastRow="0" w:firstColumn="1" w:lastColumn="0" w:noHBand="0" w:noVBand="1"/>
                      </w:tblPr>
                      <w:tblGrid>
                        <w:gridCol w:w="4431"/>
                        <w:gridCol w:w="222"/>
                        <w:gridCol w:w="4364"/>
                        <w:gridCol w:w="1155"/>
                      </w:tblGrid>
                      <w:tr w:rsidR="00F255E5" w:rsidRPr="00E65DE3" w:rsidTr="00BF3D08">
                        <w:trPr>
                          <w:gridAfter w:val="1"/>
                          <w:wAfter w:w="1165" w:type="dxa"/>
                          <w:trHeight w:val="198"/>
                        </w:trPr>
                        <w:tc>
                          <w:tcPr>
                            <w:tcW w:w="4421" w:type="dxa"/>
                            <w:shd w:val="clear" w:color="auto" w:fill="auto"/>
                          </w:tcPr>
                          <w:p w:rsidR="00F255E5" w:rsidRPr="008B3C4E" w:rsidRDefault="00F255E5" w:rsidP="00B81EF5">
                            <w:pPr>
                              <w:pStyle w:val="GraphTitle"/>
                              <w:rPr>
                                <w:rFonts w:ascii="Times New Roman" w:hAnsi="Times New Roman" w:cs="Times New Roman"/>
                                <w:b/>
                                <w:sz w:val="20"/>
                                <w:szCs w:val="20"/>
                                <w:lang w:val="ru-RU"/>
                              </w:rPr>
                            </w:pPr>
                            <w:r w:rsidRPr="008B3C4E">
                              <w:rPr>
                                <w:rFonts w:ascii="Times New Roman" w:hAnsi="Times New Roman" w:cs="Times New Roman"/>
                                <w:b/>
                                <w:sz w:val="20"/>
                                <w:szCs w:val="20"/>
                                <w:lang w:val="ru-RU"/>
                              </w:rPr>
                              <w:t xml:space="preserve">Динамика цен на нефть за </w:t>
                            </w:r>
                            <w:proofErr w:type="gramStart"/>
                            <w:r w:rsidRPr="008B3C4E">
                              <w:rPr>
                                <w:rFonts w:ascii="Times New Roman" w:hAnsi="Times New Roman" w:cs="Times New Roman"/>
                                <w:b/>
                                <w:sz w:val="20"/>
                                <w:szCs w:val="20"/>
                                <w:lang w:val="ru-RU"/>
                              </w:rPr>
                              <w:t>последние</w:t>
                            </w:r>
                            <w:proofErr w:type="gramEnd"/>
                            <w:r w:rsidRPr="008B3C4E">
                              <w:rPr>
                                <w:rFonts w:ascii="Times New Roman" w:hAnsi="Times New Roman" w:cs="Times New Roman"/>
                                <w:b/>
                                <w:sz w:val="20"/>
                                <w:szCs w:val="20"/>
                                <w:lang w:val="ru-RU"/>
                              </w:rPr>
                              <w:t xml:space="preserve"> 150 лет</w:t>
                            </w:r>
                          </w:p>
                        </w:tc>
                        <w:tc>
                          <w:tcPr>
                            <w:tcW w:w="222" w:type="dxa"/>
                            <w:shd w:val="clear" w:color="auto" w:fill="auto"/>
                          </w:tcPr>
                          <w:p w:rsidR="00F255E5" w:rsidRPr="00E65DE3" w:rsidRDefault="00F255E5" w:rsidP="00B81EF5">
                            <w:pPr>
                              <w:pStyle w:val="GraphTitle"/>
                              <w:rPr>
                                <w:rFonts w:ascii="Times New Roman" w:hAnsi="Times New Roman" w:cs="Times New Roman"/>
                                <w:lang w:val="ru-RU"/>
                              </w:rPr>
                            </w:pPr>
                          </w:p>
                        </w:tc>
                        <w:tc>
                          <w:tcPr>
                            <w:tcW w:w="4364" w:type="dxa"/>
                            <w:shd w:val="clear" w:color="auto" w:fill="auto"/>
                          </w:tcPr>
                          <w:p w:rsidR="00F255E5" w:rsidRPr="008B3C4E" w:rsidRDefault="00F255E5" w:rsidP="00B81EF5">
                            <w:pPr>
                              <w:pStyle w:val="GraphTitle"/>
                              <w:rPr>
                                <w:rFonts w:ascii="Times New Roman" w:hAnsi="Times New Roman" w:cs="Times New Roman"/>
                                <w:b/>
                                <w:sz w:val="20"/>
                                <w:szCs w:val="20"/>
                                <w:lang w:val="ru-RU"/>
                              </w:rPr>
                            </w:pPr>
                            <w:r w:rsidRPr="008B3C4E">
                              <w:rPr>
                                <w:rFonts w:ascii="Times New Roman" w:hAnsi="Times New Roman" w:cs="Times New Roman"/>
                                <w:b/>
                                <w:sz w:val="20"/>
                                <w:szCs w:val="20"/>
                                <w:lang w:val="ru-RU"/>
                              </w:rPr>
                              <w:t>Цены на нефть и инвестиции в нефтедобычу</w:t>
                            </w:r>
                          </w:p>
                        </w:tc>
                      </w:tr>
                      <w:tr w:rsidR="00F255E5" w:rsidRPr="00E65DE3" w:rsidTr="00BF3D08">
                        <w:trPr>
                          <w:trHeight w:hRule="exact" w:val="28"/>
                        </w:trPr>
                        <w:tc>
                          <w:tcPr>
                            <w:tcW w:w="4421" w:type="dxa"/>
                            <w:tcBorders>
                              <w:bottom w:val="single" w:sz="4" w:space="0" w:color="auto"/>
                            </w:tcBorders>
                            <w:shd w:val="clear" w:color="auto" w:fill="auto"/>
                          </w:tcPr>
                          <w:p w:rsidR="00F255E5" w:rsidRPr="00E65DE3" w:rsidRDefault="00F255E5" w:rsidP="00B81EF5">
                            <w:pPr>
                              <w:pStyle w:val="TabText"/>
                              <w:rPr>
                                <w:rFonts w:ascii="Times New Roman" w:hAnsi="Times New Roman" w:cs="Times New Roman"/>
                                <w:lang w:val="ru-RU"/>
                              </w:rPr>
                            </w:pPr>
                          </w:p>
                        </w:tc>
                        <w:tc>
                          <w:tcPr>
                            <w:tcW w:w="222" w:type="dxa"/>
                            <w:shd w:val="clear" w:color="auto" w:fill="auto"/>
                          </w:tcPr>
                          <w:p w:rsidR="00F255E5" w:rsidRPr="00E65DE3" w:rsidRDefault="00F255E5" w:rsidP="00B81EF5">
                            <w:pPr>
                              <w:pStyle w:val="TabText"/>
                              <w:rPr>
                                <w:rFonts w:ascii="Times New Roman" w:hAnsi="Times New Roman" w:cs="Times New Roman"/>
                                <w:lang w:val="ru-RU"/>
                              </w:rPr>
                            </w:pPr>
                          </w:p>
                        </w:tc>
                        <w:tc>
                          <w:tcPr>
                            <w:tcW w:w="4364" w:type="dxa"/>
                            <w:tcBorders>
                              <w:bottom w:val="single" w:sz="4" w:space="0" w:color="auto"/>
                            </w:tcBorders>
                            <w:shd w:val="clear" w:color="auto" w:fill="auto"/>
                          </w:tcPr>
                          <w:p w:rsidR="00F255E5" w:rsidRPr="00E65DE3" w:rsidRDefault="00F255E5" w:rsidP="00B81EF5">
                            <w:pPr>
                              <w:pStyle w:val="TabText"/>
                              <w:rPr>
                                <w:rFonts w:ascii="Times New Roman" w:hAnsi="Times New Roman" w:cs="Times New Roman"/>
                                <w:lang w:val="ru-RU"/>
                              </w:rPr>
                            </w:pPr>
                          </w:p>
                        </w:tc>
                        <w:tc>
                          <w:tcPr>
                            <w:tcW w:w="1165" w:type="dxa"/>
                            <w:shd w:val="clear" w:color="auto" w:fill="auto"/>
                          </w:tcPr>
                          <w:p w:rsidR="00F255E5" w:rsidRPr="00E65DE3" w:rsidRDefault="00F255E5" w:rsidP="00B81EF5">
                            <w:pPr>
                              <w:pStyle w:val="TabText"/>
                              <w:rPr>
                                <w:rFonts w:ascii="Times New Roman" w:hAnsi="Times New Roman" w:cs="Times New Roman"/>
                                <w:lang w:val="ru-RU"/>
                              </w:rPr>
                            </w:pPr>
                          </w:p>
                        </w:tc>
                      </w:tr>
                      <w:tr w:rsidR="00F255E5" w:rsidRPr="00E65DE3" w:rsidTr="00BF3D08">
                        <w:tblPrEx>
                          <w:tblCellMar>
                            <w:left w:w="108" w:type="dxa"/>
                            <w:right w:w="108" w:type="dxa"/>
                          </w:tblCellMar>
                        </w:tblPrEx>
                        <w:trPr>
                          <w:gridAfter w:val="1"/>
                          <w:wAfter w:w="1165" w:type="dxa"/>
                          <w:trHeight w:val="2200"/>
                        </w:trPr>
                        <w:tc>
                          <w:tcPr>
                            <w:tcW w:w="4421" w:type="dxa"/>
                            <w:tcBorders>
                              <w:top w:val="single" w:sz="4" w:space="0" w:color="auto"/>
                              <w:bottom w:val="single" w:sz="4" w:space="0" w:color="auto"/>
                            </w:tcBorders>
                            <w:shd w:val="clear" w:color="auto" w:fill="auto"/>
                            <w:tcMar>
                              <w:left w:w="0" w:type="nil"/>
                              <w:right w:w="0" w:type="nil"/>
                            </w:tcMar>
                          </w:tcPr>
                          <w:p w:rsidR="00F255E5" w:rsidRPr="00E65DE3" w:rsidRDefault="00F255E5" w:rsidP="00B81EF5">
                            <w:pPr>
                              <w:pStyle w:val="TabText"/>
                              <w:rPr>
                                <w:rFonts w:ascii="Times New Roman" w:hAnsi="Times New Roman" w:cs="Times New Roman"/>
                                <w:lang w:val="ru-RU"/>
                              </w:rPr>
                            </w:pPr>
                            <w:r w:rsidRPr="009E5478">
                              <w:rPr>
                                <w:rFonts w:ascii="Times New Roman" w:hAnsi="Times New Roman" w:cs="Times New Roman"/>
                                <w:noProof/>
                                <w:lang w:val="ru-RU" w:eastAsia="ru-RU" w:bidi="ar-SA"/>
                              </w:rPr>
                              <w:drawing>
                                <wp:inline distT="0" distB="0" distL="0" distR="0" wp14:anchorId="0D7FF2F6" wp14:editId="009875FA">
                                  <wp:extent cx="2676525" cy="1685925"/>
                                  <wp:effectExtent l="0" t="0" r="0" b="952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6525" cy="1685925"/>
                                          </a:xfrm>
                                          <a:prstGeom prst="rect">
                                            <a:avLst/>
                                          </a:prstGeom>
                                          <a:noFill/>
                                          <a:ln>
                                            <a:noFill/>
                                          </a:ln>
                                        </pic:spPr>
                                      </pic:pic>
                                    </a:graphicData>
                                  </a:graphic>
                                </wp:inline>
                              </w:drawing>
                            </w:r>
                          </w:p>
                        </w:tc>
                        <w:tc>
                          <w:tcPr>
                            <w:tcW w:w="222" w:type="dxa"/>
                            <w:shd w:val="clear" w:color="auto" w:fill="auto"/>
                            <w:tcMar>
                              <w:left w:w="0" w:type="nil"/>
                              <w:right w:w="0" w:type="nil"/>
                            </w:tcMar>
                          </w:tcPr>
                          <w:p w:rsidR="00F255E5" w:rsidRPr="00E65DE3" w:rsidRDefault="00F255E5" w:rsidP="00B81EF5">
                            <w:pPr>
                              <w:pStyle w:val="TabText"/>
                              <w:rPr>
                                <w:rFonts w:ascii="Times New Roman" w:hAnsi="Times New Roman" w:cs="Times New Roman"/>
                                <w:lang w:val="ru-RU"/>
                              </w:rPr>
                            </w:pPr>
                          </w:p>
                        </w:tc>
                        <w:tc>
                          <w:tcPr>
                            <w:tcW w:w="4364" w:type="dxa"/>
                            <w:tcBorders>
                              <w:top w:val="single" w:sz="4" w:space="0" w:color="auto"/>
                              <w:bottom w:val="single" w:sz="4" w:space="0" w:color="auto"/>
                            </w:tcBorders>
                            <w:shd w:val="clear" w:color="auto" w:fill="auto"/>
                            <w:tcMar>
                              <w:left w:w="0" w:type="nil"/>
                              <w:right w:w="0" w:type="nil"/>
                            </w:tcMar>
                          </w:tcPr>
                          <w:p w:rsidR="00F255E5" w:rsidRPr="00E65DE3" w:rsidRDefault="00F255E5" w:rsidP="00B81EF5">
                            <w:pPr>
                              <w:pStyle w:val="TabText"/>
                              <w:rPr>
                                <w:rFonts w:ascii="Times New Roman" w:hAnsi="Times New Roman" w:cs="Times New Roman"/>
                                <w:lang w:val="ru-RU"/>
                              </w:rPr>
                            </w:pPr>
                            <w:r w:rsidRPr="006943EE">
                              <w:rPr>
                                <w:rFonts w:ascii="Times New Roman" w:hAnsi="Times New Roman" w:cs="Times New Roman"/>
                                <w:noProof/>
                                <w:lang w:val="ru-RU" w:eastAsia="ru-RU" w:bidi="ar-SA"/>
                              </w:rPr>
                              <w:drawing>
                                <wp:inline distT="0" distB="0" distL="0" distR="0" wp14:anchorId="73F2AA8B" wp14:editId="3F859593">
                                  <wp:extent cx="2608028" cy="1615902"/>
                                  <wp:effectExtent l="0" t="0" r="1905" b="3810"/>
                                  <wp:docPr id="17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F255E5" w:rsidRPr="00E65DE3" w:rsidTr="00BF3D08">
                        <w:trPr>
                          <w:gridAfter w:val="1"/>
                          <w:wAfter w:w="1165" w:type="dxa"/>
                          <w:trHeight w:val="198"/>
                        </w:trPr>
                        <w:tc>
                          <w:tcPr>
                            <w:tcW w:w="4421" w:type="dxa"/>
                            <w:tcBorders>
                              <w:top w:val="single" w:sz="4" w:space="0" w:color="auto"/>
                            </w:tcBorders>
                            <w:shd w:val="clear" w:color="auto" w:fill="auto"/>
                          </w:tcPr>
                          <w:p w:rsidR="00F255E5" w:rsidRPr="003633FC" w:rsidRDefault="00F255E5" w:rsidP="00B81EF5">
                            <w:pPr>
                              <w:pStyle w:val="SourceLarge"/>
                              <w:spacing w:after="0"/>
                              <w:rPr>
                                <w:rFonts w:ascii="Times New Roman" w:hAnsi="Times New Roman" w:cs="Times New Roman"/>
                                <w:i/>
                                <w:sz w:val="14"/>
                                <w:szCs w:val="14"/>
                                <w:lang w:val="en-US"/>
                              </w:rPr>
                            </w:pPr>
                            <w:proofErr w:type="spellStart"/>
                            <w:r w:rsidRPr="003633FC">
                              <w:rPr>
                                <w:rFonts w:ascii="Times New Roman" w:hAnsi="Times New Roman" w:cs="Times New Roman"/>
                                <w:i/>
                                <w:sz w:val="14"/>
                                <w:szCs w:val="14"/>
                              </w:rPr>
                              <w:t>Источник</w:t>
                            </w:r>
                            <w:proofErr w:type="spellEnd"/>
                            <w:r w:rsidRPr="003633FC">
                              <w:rPr>
                                <w:rFonts w:ascii="Times New Roman" w:hAnsi="Times New Roman" w:cs="Times New Roman"/>
                                <w:i/>
                                <w:sz w:val="14"/>
                                <w:szCs w:val="14"/>
                              </w:rPr>
                              <w:t xml:space="preserve">: British Petroleum's </w:t>
                            </w:r>
                            <w:r w:rsidRPr="003633FC">
                              <w:rPr>
                                <w:rFonts w:ascii="Times New Roman" w:hAnsi="Times New Roman" w:cs="Times New Roman"/>
                                <w:i/>
                                <w:sz w:val="14"/>
                                <w:szCs w:val="14"/>
                                <w:lang w:val="en-US"/>
                              </w:rPr>
                              <w:t>«</w:t>
                            </w:r>
                            <w:r w:rsidRPr="003633FC">
                              <w:rPr>
                                <w:rFonts w:ascii="Times New Roman" w:hAnsi="Times New Roman" w:cs="Times New Roman"/>
                                <w:i/>
                                <w:sz w:val="14"/>
                                <w:szCs w:val="14"/>
                              </w:rPr>
                              <w:t>Statistical Review of World Energy</w:t>
                            </w:r>
                            <w:r w:rsidRPr="003633FC">
                              <w:rPr>
                                <w:rFonts w:ascii="Times New Roman" w:hAnsi="Times New Roman" w:cs="Times New Roman"/>
                                <w:i/>
                                <w:sz w:val="14"/>
                                <w:szCs w:val="14"/>
                                <w:lang w:val="en-US"/>
                              </w:rPr>
                              <w:t>»</w:t>
                            </w:r>
                          </w:p>
                          <w:p w:rsidR="00F255E5" w:rsidRPr="00802DC4" w:rsidRDefault="00F255E5" w:rsidP="00B81EF5">
                            <w:pPr>
                              <w:rPr>
                                <w:rFonts w:asciiTheme="minorHAnsi" w:hAnsiTheme="minorHAnsi"/>
                                <w:lang w:val="ru-RU" w:bidi="ml-IN"/>
                              </w:rPr>
                            </w:pPr>
                            <w:r w:rsidRPr="003633FC">
                              <w:rPr>
                                <w:rFonts w:asciiTheme="minorHAnsi" w:hAnsiTheme="minorHAnsi"/>
                                <w:i/>
                                <w:lang w:val="ru-RU" w:bidi="ml-IN"/>
                              </w:rPr>
                              <w:t xml:space="preserve">* 1861-1944 средняя цена в США, 1945-1983 </w:t>
                            </w:r>
                            <w:r w:rsidRPr="003633FC">
                              <w:rPr>
                                <w:rFonts w:asciiTheme="minorHAnsi" w:hAnsiTheme="minorHAnsi"/>
                                <w:i/>
                                <w:lang w:bidi="ml-IN"/>
                              </w:rPr>
                              <w:t>Arabian</w:t>
                            </w:r>
                            <w:r w:rsidRPr="003633FC">
                              <w:rPr>
                                <w:rFonts w:asciiTheme="minorHAnsi" w:hAnsiTheme="minorHAnsi"/>
                                <w:i/>
                                <w:lang w:val="ru-RU" w:bidi="ml-IN"/>
                              </w:rPr>
                              <w:t xml:space="preserve"> </w:t>
                            </w:r>
                            <w:r w:rsidRPr="003633FC">
                              <w:rPr>
                                <w:rFonts w:asciiTheme="minorHAnsi" w:hAnsiTheme="minorHAnsi"/>
                                <w:i/>
                                <w:lang w:bidi="ml-IN"/>
                              </w:rPr>
                              <w:t>Light</w:t>
                            </w:r>
                            <w:r w:rsidRPr="003633FC">
                              <w:rPr>
                                <w:rFonts w:asciiTheme="minorHAnsi" w:hAnsiTheme="minorHAnsi"/>
                                <w:i/>
                                <w:lang w:val="ru-RU" w:bidi="ml-IN"/>
                              </w:rPr>
                              <w:t>, 1984-201</w:t>
                            </w:r>
                            <w:r w:rsidRPr="003633FC">
                              <w:rPr>
                                <w:rFonts w:asciiTheme="minorHAnsi" w:hAnsiTheme="minorHAnsi"/>
                                <w:i/>
                                <w:lang w:bidi="ml-IN"/>
                              </w:rPr>
                              <w:t>6</w:t>
                            </w:r>
                            <w:r w:rsidRPr="003633FC">
                              <w:rPr>
                                <w:rFonts w:asciiTheme="minorHAnsi" w:hAnsiTheme="minorHAnsi"/>
                                <w:i/>
                                <w:lang w:val="ru-RU" w:bidi="ml-IN"/>
                              </w:rPr>
                              <w:t xml:space="preserve"> </w:t>
                            </w:r>
                            <w:r w:rsidRPr="003633FC">
                              <w:rPr>
                                <w:rFonts w:asciiTheme="minorHAnsi" w:hAnsiTheme="minorHAnsi"/>
                                <w:i/>
                                <w:lang w:bidi="ml-IN"/>
                              </w:rPr>
                              <w:t>Brent</w:t>
                            </w:r>
                          </w:p>
                        </w:tc>
                        <w:tc>
                          <w:tcPr>
                            <w:tcW w:w="222" w:type="dxa"/>
                            <w:shd w:val="clear" w:color="auto" w:fill="auto"/>
                          </w:tcPr>
                          <w:p w:rsidR="00F255E5" w:rsidRPr="00802DC4" w:rsidRDefault="00F255E5" w:rsidP="00B81EF5">
                            <w:pPr>
                              <w:pStyle w:val="SourceLarge"/>
                              <w:spacing w:after="240"/>
                              <w:rPr>
                                <w:rFonts w:ascii="Times New Roman" w:hAnsi="Times New Roman" w:cs="Times New Roman"/>
                                <w:lang w:val="ru-RU"/>
                              </w:rPr>
                            </w:pPr>
                          </w:p>
                        </w:tc>
                        <w:tc>
                          <w:tcPr>
                            <w:tcW w:w="4364" w:type="dxa"/>
                            <w:tcBorders>
                              <w:top w:val="single" w:sz="4" w:space="0" w:color="auto"/>
                            </w:tcBorders>
                            <w:shd w:val="clear" w:color="auto" w:fill="auto"/>
                          </w:tcPr>
                          <w:p w:rsidR="00F255E5" w:rsidRPr="003633FC" w:rsidRDefault="00F255E5" w:rsidP="00B81EF5">
                            <w:pPr>
                              <w:pStyle w:val="SourceLarge"/>
                              <w:spacing w:after="240"/>
                              <w:rPr>
                                <w:rFonts w:ascii="Times New Roman" w:hAnsi="Times New Roman" w:cs="Times New Roman"/>
                                <w:i/>
                                <w:lang w:val="en-US"/>
                              </w:rPr>
                            </w:pPr>
                            <w:proofErr w:type="spellStart"/>
                            <w:r w:rsidRPr="003633FC">
                              <w:rPr>
                                <w:rFonts w:ascii="Times New Roman" w:hAnsi="Times New Roman" w:cs="Times New Roman"/>
                                <w:i/>
                                <w:sz w:val="14"/>
                                <w:szCs w:val="14"/>
                              </w:rPr>
                              <w:t>Источник</w:t>
                            </w:r>
                            <w:proofErr w:type="spellEnd"/>
                            <w:r w:rsidRPr="003633FC">
                              <w:rPr>
                                <w:rFonts w:ascii="Times New Roman" w:hAnsi="Times New Roman" w:cs="Times New Roman"/>
                                <w:i/>
                                <w:sz w:val="14"/>
                                <w:szCs w:val="14"/>
                              </w:rPr>
                              <w:t>: МВФ</w:t>
                            </w:r>
                          </w:p>
                        </w:tc>
                      </w:tr>
                    </w:tbl>
                    <w:p w:rsidR="00F255E5" w:rsidRDefault="00F255E5" w:rsidP="00B81EF5">
                      <w:pPr>
                        <w:spacing w:before="120" w:after="120"/>
                        <w:jc w:val="both"/>
                        <w:rPr>
                          <w:rFonts w:ascii="Times New Roman" w:hAnsi="Times New Roman" w:cs="Times New Roman"/>
                          <w:sz w:val="20"/>
                          <w:szCs w:val="20"/>
                        </w:rPr>
                      </w:pPr>
                      <w:proofErr w:type="gramStart"/>
                      <w:r>
                        <w:rPr>
                          <w:rFonts w:ascii="Times New Roman" w:hAnsi="Times New Roman" w:cs="Times New Roman"/>
                          <w:sz w:val="20"/>
                          <w:szCs w:val="20"/>
                        </w:rPr>
                        <w:t xml:space="preserve">По мере того, как </w:t>
                      </w:r>
                      <w:r w:rsidRPr="0033456A">
                        <w:rPr>
                          <w:rFonts w:ascii="Times New Roman" w:hAnsi="Times New Roman" w:cs="Times New Roman"/>
                          <w:sz w:val="20"/>
                          <w:szCs w:val="20"/>
                        </w:rPr>
                        <w:t xml:space="preserve">накопленные инвестиции достигают критической массы баланс спроса и предложения </w:t>
                      </w:r>
                      <w:r>
                        <w:rPr>
                          <w:rFonts w:ascii="Times New Roman" w:hAnsi="Times New Roman" w:cs="Times New Roman"/>
                          <w:sz w:val="20"/>
                          <w:szCs w:val="20"/>
                        </w:rPr>
                        <w:t xml:space="preserve">смещается – на рынке формируется </w:t>
                      </w:r>
                      <w:r w:rsidRPr="0033456A">
                        <w:rPr>
                          <w:rFonts w:ascii="Times New Roman" w:hAnsi="Times New Roman" w:cs="Times New Roman"/>
                          <w:sz w:val="20"/>
                          <w:szCs w:val="20"/>
                        </w:rPr>
                        <w:t>избыт</w:t>
                      </w:r>
                      <w:r>
                        <w:rPr>
                          <w:rFonts w:ascii="Times New Roman" w:hAnsi="Times New Roman" w:cs="Times New Roman"/>
                          <w:sz w:val="20"/>
                          <w:szCs w:val="20"/>
                        </w:rPr>
                        <w:t>о</w:t>
                      </w:r>
                      <w:r w:rsidRPr="0033456A">
                        <w:rPr>
                          <w:rFonts w:ascii="Times New Roman" w:hAnsi="Times New Roman" w:cs="Times New Roman"/>
                          <w:sz w:val="20"/>
                          <w:szCs w:val="20"/>
                        </w:rPr>
                        <w:t>к предложения</w:t>
                      </w:r>
                      <w:r>
                        <w:rPr>
                          <w:rFonts w:ascii="Times New Roman" w:hAnsi="Times New Roman" w:cs="Times New Roman"/>
                          <w:sz w:val="20"/>
                          <w:szCs w:val="20"/>
                        </w:rPr>
                        <w:t xml:space="preserve"> – </w:t>
                      </w:r>
                      <w:r w:rsidRPr="0033456A">
                        <w:rPr>
                          <w:rFonts w:ascii="Times New Roman" w:hAnsi="Times New Roman" w:cs="Times New Roman"/>
                          <w:sz w:val="20"/>
                          <w:szCs w:val="20"/>
                        </w:rPr>
                        <w:t xml:space="preserve">и цены </w:t>
                      </w:r>
                      <w:r>
                        <w:rPr>
                          <w:rFonts w:ascii="Times New Roman" w:hAnsi="Times New Roman" w:cs="Times New Roman"/>
                          <w:sz w:val="20"/>
                          <w:szCs w:val="20"/>
                        </w:rPr>
                        <w:t>возвращаются к их долгосрочным равновесным значениям (средняя за последние 150 лет цена барреля нефти в ценах 2016 года составляет 33 доллара).</w:t>
                      </w:r>
                      <w:proofErr w:type="gramEnd"/>
                      <w:r>
                        <w:rPr>
                          <w:rFonts w:ascii="Times New Roman" w:hAnsi="Times New Roman" w:cs="Times New Roman"/>
                          <w:sz w:val="20"/>
                          <w:szCs w:val="20"/>
                        </w:rPr>
                        <w:t xml:space="preserve"> При этом на рынке нефти в</w:t>
                      </w:r>
                      <w:r w:rsidRPr="00F22CB7">
                        <w:rPr>
                          <w:rFonts w:ascii="Times New Roman" w:hAnsi="Times New Roman" w:cs="Times New Roman"/>
                          <w:sz w:val="20"/>
                          <w:szCs w:val="20"/>
                        </w:rPr>
                        <w:t xml:space="preserve"> силу низкой ценовой эластичности спроса и предложения</w:t>
                      </w:r>
                      <w:r>
                        <w:rPr>
                          <w:rFonts w:ascii="Times New Roman" w:hAnsi="Times New Roman" w:cs="Times New Roman"/>
                          <w:sz w:val="20"/>
                          <w:szCs w:val="20"/>
                        </w:rPr>
                        <w:t xml:space="preserve"> на краткосрочном горизонте</w:t>
                      </w:r>
                      <w:r w:rsidRPr="00F22CB7">
                        <w:rPr>
                          <w:rFonts w:ascii="Times New Roman" w:hAnsi="Times New Roman" w:cs="Times New Roman"/>
                          <w:sz w:val="20"/>
                          <w:szCs w:val="20"/>
                        </w:rPr>
                        <w:t xml:space="preserve">, даже </w:t>
                      </w:r>
                      <w:r>
                        <w:rPr>
                          <w:rFonts w:ascii="Times New Roman" w:hAnsi="Times New Roman" w:cs="Times New Roman"/>
                          <w:sz w:val="20"/>
                          <w:szCs w:val="20"/>
                        </w:rPr>
                        <w:t xml:space="preserve">небольшие </w:t>
                      </w:r>
                      <w:r w:rsidRPr="00F22CB7">
                        <w:rPr>
                          <w:rFonts w:ascii="Times New Roman" w:hAnsi="Times New Roman" w:cs="Times New Roman"/>
                          <w:sz w:val="20"/>
                          <w:szCs w:val="20"/>
                        </w:rPr>
                        <w:t xml:space="preserve">дисбалансы ведут к резким </w:t>
                      </w:r>
                      <w:r>
                        <w:rPr>
                          <w:rFonts w:ascii="Times New Roman" w:hAnsi="Times New Roman" w:cs="Times New Roman"/>
                          <w:sz w:val="20"/>
                          <w:szCs w:val="20"/>
                        </w:rPr>
                        <w:t xml:space="preserve">и зачастую более глубоким, чем того требует достижение среднесрочного равновесия, </w:t>
                      </w:r>
                      <w:r w:rsidRPr="00F22CB7">
                        <w:rPr>
                          <w:rFonts w:ascii="Times New Roman" w:hAnsi="Times New Roman" w:cs="Times New Roman"/>
                          <w:sz w:val="20"/>
                          <w:szCs w:val="20"/>
                        </w:rPr>
                        <w:t>изменениям цен</w:t>
                      </w:r>
                      <w:r>
                        <w:rPr>
                          <w:rFonts w:ascii="Times New Roman" w:hAnsi="Times New Roman" w:cs="Times New Roman"/>
                          <w:sz w:val="20"/>
                          <w:szCs w:val="20"/>
                        </w:rPr>
                        <w:t xml:space="preserve"> (наглядный пример – период конца 2015 года начала 2016 года).</w:t>
                      </w:r>
                    </w:p>
                  </w:txbxContent>
                </v:textbox>
                <w10:wrap type="square" anchorx="margin"/>
              </v:shape>
            </w:pict>
          </mc:Fallback>
        </mc:AlternateContent>
      </w:r>
      <w:r w:rsidR="00424628" w:rsidRPr="00EF095C">
        <w:rPr>
          <w:rFonts w:ascii="Times New Roman" w:hAnsi="Times New Roman" w:cs="Times New Roman"/>
          <w:sz w:val="24"/>
          <w:szCs w:val="24"/>
          <w:u w:val="single"/>
        </w:rPr>
        <w:t>Стабилизация нефтяных цен в долгосрочной перспективе на уровне 40</w:t>
      </w:r>
      <w:r w:rsidR="000F015F" w:rsidRPr="00EF095C">
        <w:rPr>
          <w:rFonts w:ascii="Times New Roman" w:hAnsi="Times New Roman" w:cs="Times New Roman"/>
          <w:sz w:val="24"/>
          <w:szCs w:val="24"/>
          <w:u w:val="single"/>
        </w:rPr>
        <w:t>-</w:t>
      </w:r>
      <w:r w:rsidR="00424628" w:rsidRPr="00EF095C">
        <w:rPr>
          <w:rFonts w:ascii="Times New Roman" w:hAnsi="Times New Roman" w:cs="Times New Roman"/>
          <w:sz w:val="24"/>
          <w:szCs w:val="24"/>
          <w:u w:val="single"/>
        </w:rPr>
        <w:t>50 долларов за баррель в постоянных ценах</w:t>
      </w:r>
      <w:r w:rsidR="0066713F" w:rsidRPr="00EF095C">
        <w:rPr>
          <w:rFonts w:ascii="Times New Roman" w:hAnsi="Times New Roman" w:cs="Times New Roman"/>
          <w:sz w:val="24"/>
          <w:szCs w:val="24"/>
          <w:u w:val="single"/>
        </w:rPr>
        <w:t xml:space="preserve"> (2016 года)</w:t>
      </w:r>
      <w:r w:rsidR="00424628" w:rsidRPr="00EF095C">
        <w:rPr>
          <w:rFonts w:ascii="Times New Roman" w:hAnsi="Times New Roman" w:cs="Times New Roman"/>
          <w:sz w:val="24"/>
          <w:szCs w:val="24"/>
          <w:u w:val="single"/>
        </w:rPr>
        <w:t xml:space="preserve"> представля</w:t>
      </w:r>
      <w:r w:rsidR="000F015F" w:rsidRPr="00EF095C">
        <w:rPr>
          <w:rFonts w:ascii="Times New Roman" w:hAnsi="Times New Roman" w:cs="Times New Roman"/>
          <w:sz w:val="24"/>
          <w:szCs w:val="24"/>
          <w:u w:val="single"/>
        </w:rPr>
        <w:t>е</w:t>
      </w:r>
      <w:r w:rsidR="00424628" w:rsidRPr="00EF095C">
        <w:rPr>
          <w:rFonts w:ascii="Times New Roman" w:hAnsi="Times New Roman" w:cs="Times New Roman"/>
          <w:sz w:val="24"/>
          <w:szCs w:val="24"/>
          <w:u w:val="single"/>
        </w:rPr>
        <w:t>тся наиболее вероятным сценари</w:t>
      </w:r>
      <w:r w:rsidR="000F015F" w:rsidRPr="00EF095C">
        <w:rPr>
          <w:rFonts w:ascii="Times New Roman" w:hAnsi="Times New Roman" w:cs="Times New Roman"/>
          <w:sz w:val="24"/>
          <w:szCs w:val="24"/>
          <w:u w:val="single"/>
        </w:rPr>
        <w:t>ем</w:t>
      </w:r>
      <w:r w:rsidR="00424628" w:rsidRPr="00EF095C">
        <w:rPr>
          <w:rFonts w:ascii="Times New Roman" w:hAnsi="Times New Roman" w:cs="Times New Roman"/>
          <w:sz w:val="24"/>
          <w:szCs w:val="24"/>
          <w:u w:val="single"/>
        </w:rPr>
        <w:t>.</w:t>
      </w:r>
    </w:p>
    <w:p w:rsidR="00E70510" w:rsidRDefault="00E70510" w:rsidP="0015016A">
      <w:pPr>
        <w:spacing w:before="120" w:after="120"/>
        <w:jc w:val="both"/>
        <w:rPr>
          <w:rFonts w:ascii="Times New Roman" w:hAnsi="Times New Roman" w:cs="Times New Roman"/>
          <w:sz w:val="24"/>
          <w:szCs w:val="24"/>
        </w:rPr>
      </w:pPr>
      <w:r w:rsidRPr="00E70510">
        <w:rPr>
          <w:rFonts w:ascii="Times New Roman" w:hAnsi="Times New Roman" w:cs="Times New Roman"/>
          <w:sz w:val="24"/>
          <w:szCs w:val="24"/>
        </w:rPr>
        <w:t xml:space="preserve">Развитие технологий добычи нефти обусловило изменение механизмов балансировки спроса и предложения </w:t>
      </w:r>
      <w:r>
        <w:rPr>
          <w:rFonts w:ascii="Times New Roman" w:hAnsi="Times New Roman" w:cs="Times New Roman"/>
          <w:sz w:val="24"/>
          <w:szCs w:val="24"/>
        </w:rPr>
        <w:t xml:space="preserve">на рынке </w:t>
      </w:r>
      <w:r w:rsidRPr="00E70510">
        <w:rPr>
          <w:rFonts w:ascii="Times New Roman" w:hAnsi="Times New Roman" w:cs="Times New Roman"/>
          <w:sz w:val="24"/>
          <w:szCs w:val="24"/>
        </w:rPr>
        <w:t xml:space="preserve">энергоресурсов. В первую очередь это относится к сланцевой нефти, предложение которой более эластично по цене по сравнению с другими способами добычи. </w:t>
      </w:r>
      <w:r>
        <w:rPr>
          <w:rFonts w:ascii="Times New Roman" w:hAnsi="Times New Roman" w:cs="Times New Roman"/>
          <w:sz w:val="24"/>
          <w:szCs w:val="24"/>
        </w:rPr>
        <w:t xml:space="preserve">Как </w:t>
      </w:r>
      <w:proofErr w:type="gramStart"/>
      <w:r>
        <w:rPr>
          <w:rFonts w:ascii="Times New Roman" w:hAnsi="Times New Roman" w:cs="Times New Roman"/>
          <w:sz w:val="24"/>
          <w:szCs w:val="24"/>
        </w:rPr>
        <w:t>показывает опыт 2016 года д</w:t>
      </w:r>
      <w:r w:rsidRPr="00E70510">
        <w:rPr>
          <w:rFonts w:ascii="Times New Roman" w:hAnsi="Times New Roman" w:cs="Times New Roman"/>
          <w:sz w:val="24"/>
          <w:szCs w:val="24"/>
        </w:rPr>
        <w:t>обыча нефти в США активизируется</w:t>
      </w:r>
      <w:proofErr w:type="gramEnd"/>
      <w:r w:rsidRPr="00E70510">
        <w:rPr>
          <w:rFonts w:ascii="Times New Roman" w:hAnsi="Times New Roman" w:cs="Times New Roman"/>
          <w:sz w:val="24"/>
          <w:szCs w:val="24"/>
        </w:rPr>
        <w:t xml:space="preserve"> при превышении нефтяными котировками порогового уровня в 40-</w:t>
      </w:r>
      <w:r>
        <w:rPr>
          <w:rFonts w:ascii="Times New Roman" w:hAnsi="Times New Roman" w:cs="Times New Roman"/>
          <w:sz w:val="24"/>
          <w:szCs w:val="24"/>
        </w:rPr>
        <w:t>4</w:t>
      </w:r>
      <w:r w:rsidRPr="00E70510">
        <w:rPr>
          <w:rFonts w:ascii="Times New Roman" w:hAnsi="Times New Roman" w:cs="Times New Roman"/>
          <w:sz w:val="24"/>
          <w:szCs w:val="24"/>
        </w:rPr>
        <w:t xml:space="preserve">5 долл. США за баррель и сворачивается по мере снижения цен от этих уровней. Так, если в 2015 г. США обеспечили 62% прироста предложения вне ОПЕК, то в 2016 и 2017 г. – 60% и 39% его сокращения. Таким образом, изменение предельных объемов предложения нефти со стороны США при отсутствии существенных </w:t>
      </w:r>
      <w:proofErr w:type="gramStart"/>
      <w:r w:rsidRPr="00E70510">
        <w:rPr>
          <w:rFonts w:ascii="Times New Roman" w:hAnsi="Times New Roman" w:cs="Times New Roman"/>
          <w:sz w:val="24"/>
          <w:szCs w:val="24"/>
        </w:rPr>
        <w:t>шоков</w:t>
      </w:r>
      <w:proofErr w:type="gramEnd"/>
      <w:r w:rsidRPr="00E70510">
        <w:rPr>
          <w:rFonts w:ascii="Times New Roman" w:hAnsi="Times New Roman" w:cs="Times New Roman"/>
          <w:sz w:val="24"/>
          <w:szCs w:val="24"/>
        </w:rPr>
        <w:t xml:space="preserve"> как со стороны спроса, так и со стороны предложения, будет препятствовать отклонению цен на нефть от указанных уровней.</w:t>
      </w:r>
    </w:p>
    <w:p w:rsidR="00075F6A" w:rsidRDefault="00E70510" w:rsidP="0015016A">
      <w:pPr>
        <w:spacing w:before="120" w:after="120"/>
        <w:jc w:val="both"/>
        <w:rPr>
          <w:rFonts w:ascii="Times New Roman" w:hAnsi="Times New Roman" w:cs="Times New Roman"/>
          <w:sz w:val="24"/>
          <w:szCs w:val="24"/>
        </w:rPr>
      </w:pPr>
      <w:r w:rsidRPr="00E70510">
        <w:rPr>
          <w:rFonts w:ascii="Times New Roman" w:hAnsi="Times New Roman" w:cs="Times New Roman"/>
          <w:sz w:val="24"/>
          <w:szCs w:val="24"/>
        </w:rPr>
        <w:t>В более долгосрочной перспективе рост цен на нефть будет сдерживаться дополнительными факторами, в числе которых</w:t>
      </w:r>
      <w:r w:rsidR="005920E9">
        <w:rPr>
          <w:rFonts w:ascii="Times New Roman" w:hAnsi="Times New Roman" w:cs="Times New Roman"/>
          <w:sz w:val="24"/>
          <w:szCs w:val="24"/>
        </w:rPr>
        <w:t>:</w:t>
      </w:r>
    </w:p>
    <w:p w:rsidR="006E5ACF" w:rsidRDefault="006E5ACF" w:rsidP="00936EF8">
      <w:pPr>
        <w:pStyle w:val="a9"/>
        <w:numPr>
          <w:ilvl w:val="0"/>
          <w:numId w:val="4"/>
        </w:numPr>
        <w:spacing w:before="120" w:after="120"/>
        <w:ind w:left="357" w:hanging="357"/>
        <w:contextualSpacing w:val="0"/>
        <w:jc w:val="both"/>
        <w:rPr>
          <w:rFonts w:ascii="Times New Roman" w:hAnsi="Times New Roman" w:cs="Times New Roman"/>
          <w:sz w:val="24"/>
          <w:szCs w:val="24"/>
        </w:rPr>
      </w:pPr>
      <w:r w:rsidRPr="009477A0">
        <w:rPr>
          <w:rFonts w:ascii="Times New Roman" w:hAnsi="Times New Roman" w:cs="Times New Roman"/>
          <w:i/>
          <w:sz w:val="24"/>
          <w:szCs w:val="24"/>
        </w:rPr>
        <w:t xml:space="preserve">Снижение темпов роста глобальной экономики. </w:t>
      </w:r>
      <w:r>
        <w:rPr>
          <w:rFonts w:ascii="Times New Roman" w:hAnsi="Times New Roman" w:cs="Times New Roman"/>
          <w:sz w:val="24"/>
          <w:szCs w:val="24"/>
        </w:rPr>
        <w:t xml:space="preserve">Окончание восстановительной фазы после глобального финансового кризиса 2008-2009 года сделает явным серьезное замедление темпов роста мировой экономики на фоне резкого замедления темпов роста населения в трудоспособном возрасте, </w:t>
      </w:r>
      <w:proofErr w:type="spellStart"/>
      <w:r>
        <w:rPr>
          <w:rFonts w:ascii="Times New Roman" w:hAnsi="Times New Roman" w:cs="Times New Roman"/>
          <w:sz w:val="24"/>
          <w:szCs w:val="24"/>
        </w:rPr>
        <w:t>переинвестированности</w:t>
      </w:r>
      <w:proofErr w:type="spellEnd"/>
      <w:r>
        <w:rPr>
          <w:rFonts w:ascii="Times New Roman" w:hAnsi="Times New Roman" w:cs="Times New Roman"/>
          <w:sz w:val="24"/>
          <w:szCs w:val="24"/>
        </w:rPr>
        <w:t xml:space="preserve"> в отдельных секторах мировой экономики, а также структурного замедления темпов роста производительности труда, в том числе по причине роста неравенства доходов</w:t>
      </w:r>
    </w:p>
    <w:p w:rsidR="00E70510" w:rsidRPr="00E70510" w:rsidRDefault="00E70510" w:rsidP="00936EF8">
      <w:pPr>
        <w:pStyle w:val="a9"/>
        <w:numPr>
          <w:ilvl w:val="0"/>
          <w:numId w:val="4"/>
        </w:numPr>
        <w:spacing w:before="120" w:after="120"/>
        <w:ind w:left="357" w:hanging="357"/>
        <w:contextualSpacing w:val="0"/>
        <w:jc w:val="both"/>
        <w:rPr>
          <w:rFonts w:ascii="Times New Roman" w:hAnsi="Times New Roman" w:cs="Times New Roman"/>
          <w:sz w:val="24"/>
          <w:szCs w:val="24"/>
        </w:rPr>
      </w:pPr>
      <w:r w:rsidRPr="00E70510">
        <w:rPr>
          <w:rFonts w:ascii="Times New Roman" w:hAnsi="Times New Roman" w:cs="Times New Roman"/>
          <w:i/>
          <w:sz w:val="24"/>
          <w:szCs w:val="24"/>
        </w:rPr>
        <w:t xml:space="preserve">Снижение энергоемкости мировой экономики. </w:t>
      </w:r>
      <w:r w:rsidRPr="00E70510">
        <w:rPr>
          <w:rFonts w:ascii="Times New Roman" w:hAnsi="Times New Roman" w:cs="Times New Roman"/>
          <w:sz w:val="24"/>
          <w:szCs w:val="24"/>
        </w:rPr>
        <w:t>Ро</w:t>
      </w:r>
      <w:proofErr w:type="gramStart"/>
      <w:r w:rsidRPr="00E70510">
        <w:rPr>
          <w:rFonts w:ascii="Times New Roman" w:hAnsi="Times New Roman" w:cs="Times New Roman"/>
          <w:sz w:val="24"/>
          <w:szCs w:val="24"/>
        </w:rPr>
        <w:t>ст спр</w:t>
      </w:r>
      <w:proofErr w:type="gramEnd"/>
      <w:r w:rsidRPr="00E70510">
        <w:rPr>
          <w:rFonts w:ascii="Times New Roman" w:hAnsi="Times New Roman" w:cs="Times New Roman"/>
          <w:sz w:val="24"/>
          <w:szCs w:val="24"/>
        </w:rPr>
        <w:t xml:space="preserve">оса на энергоресурсы будет ограничен в силу замедления темпов индустриализации/урбанизации крупных развивающихся стран, дальнейшего развития технологий ресурсосбережения, повышения </w:t>
      </w:r>
      <w:proofErr w:type="spellStart"/>
      <w:r w:rsidRPr="00E70510">
        <w:rPr>
          <w:rFonts w:ascii="Times New Roman" w:hAnsi="Times New Roman" w:cs="Times New Roman"/>
          <w:sz w:val="24"/>
          <w:szCs w:val="24"/>
        </w:rPr>
        <w:t>энергоэффективности</w:t>
      </w:r>
      <w:proofErr w:type="spellEnd"/>
      <w:r w:rsidRPr="00E70510">
        <w:rPr>
          <w:rFonts w:ascii="Times New Roman" w:hAnsi="Times New Roman" w:cs="Times New Roman"/>
          <w:sz w:val="24"/>
          <w:szCs w:val="24"/>
        </w:rPr>
        <w:t xml:space="preserve"> и снижения материалоемкости.</w:t>
      </w:r>
    </w:p>
    <w:p w:rsidR="00E70510" w:rsidRPr="00E70510" w:rsidRDefault="00E70510" w:rsidP="00936EF8">
      <w:pPr>
        <w:pStyle w:val="a9"/>
        <w:numPr>
          <w:ilvl w:val="0"/>
          <w:numId w:val="4"/>
        </w:numPr>
        <w:spacing w:before="120" w:after="120"/>
        <w:ind w:left="357" w:hanging="357"/>
        <w:contextualSpacing w:val="0"/>
        <w:jc w:val="both"/>
        <w:rPr>
          <w:rFonts w:ascii="Times New Roman" w:hAnsi="Times New Roman" w:cs="Times New Roman"/>
          <w:i/>
          <w:sz w:val="24"/>
          <w:szCs w:val="24"/>
        </w:rPr>
      </w:pPr>
      <w:r w:rsidRPr="00E70510">
        <w:rPr>
          <w:rFonts w:ascii="Times New Roman" w:hAnsi="Times New Roman" w:cs="Times New Roman"/>
          <w:i/>
          <w:sz w:val="24"/>
          <w:szCs w:val="24"/>
        </w:rPr>
        <w:t xml:space="preserve">Снижение себестоимости добычи вследствие повышения эффективности и применения новых технологий. </w:t>
      </w:r>
    </w:p>
    <w:p w:rsidR="00424628" w:rsidRPr="00E70510" w:rsidRDefault="00E70510" w:rsidP="00936EF8">
      <w:pPr>
        <w:pStyle w:val="a9"/>
        <w:numPr>
          <w:ilvl w:val="0"/>
          <w:numId w:val="4"/>
        </w:numPr>
        <w:spacing w:before="120" w:after="120"/>
        <w:ind w:left="357" w:hanging="357"/>
        <w:contextualSpacing w:val="0"/>
        <w:jc w:val="both"/>
        <w:rPr>
          <w:rFonts w:ascii="Times New Roman" w:hAnsi="Times New Roman" w:cs="Times New Roman"/>
          <w:sz w:val="24"/>
          <w:szCs w:val="24"/>
        </w:rPr>
      </w:pPr>
      <w:r w:rsidRPr="00E70510">
        <w:rPr>
          <w:rFonts w:ascii="Times New Roman" w:hAnsi="Times New Roman" w:cs="Times New Roman"/>
          <w:i/>
          <w:sz w:val="24"/>
          <w:szCs w:val="24"/>
        </w:rPr>
        <w:t xml:space="preserve">Изменение структуры спроса в отраслях-потребителях нефти и нефтепродуктов. </w:t>
      </w:r>
      <w:r w:rsidRPr="00E70510">
        <w:rPr>
          <w:rFonts w:ascii="Times New Roman" w:hAnsi="Times New Roman" w:cs="Times New Roman"/>
          <w:sz w:val="24"/>
          <w:szCs w:val="24"/>
        </w:rPr>
        <w:t>В к</w:t>
      </w:r>
      <w:r w:rsidR="002044E2">
        <w:rPr>
          <w:rFonts w:ascii="Times New Roman" w:hAnsi="Times New Roman" w:cs="Times New Roman"/>
          <w:sz w:val="24"/>
          <w:szCs w:val="24"/>
        </w:rPr>
        <w:t xml:space="preserve">лючевых отраслях потребителях – </w:t>
      </w:r>
      <w:r w:rsidRPr="00E70510">
        <w:rPr>
          <w:rFonts w:ascii="Times New Roman" w:hAnsi="Times New Roman" w:cs="Times New Roman"/>
          <w:sz w:val="24"/>
          <w:szCs w:val="24"/>
        </w:rPr>
        <w:t>ав</w:t>
      </w:r>
      <w:r w:rsidR="002044E2">
        <w:rPr>
          <w:rFonts w:ascii="Times New Roman" w:hAnsi="Times New Roman" w:cs="Times New Roman"/>
          <w:sz w:val="24"/>
          <w:szCs w:val="24"/>
        </w:rPr>
        <w:t xml:space="preserve">томобильной и нефтехимической – </w:t>
      </w:r>
      <w:r w:rsidRPr="00E70510">
        <w:rPr>
          <w:rFonts w:ascii="Times New Roman" w:hAnsi="Times New Roman" w:cs="Times New Roman"/>
          <w:sz w:val="24"/>
          <w:szCs w:val="24"/>
        </w:rPr>
        <w:t xml:space="preserve">в последние годы отмечается постепенный сдвиг спроса в сторону природного газа, мировое производство которого в настоящее время находится ниже границы производственных возможностей, а также альтернативных источников энергии. Нефтехимические предприятия постепенно </w:t>
      </w:r>
      <w:r>
        <w:rPr>
          <w:rFonts w:ascii="Times New Roman" w:hAnsi="Times New Roman" w:cs="Times New Roman"/>
          <w:sz w:val="24"/>
          <w:szCs w:val="24"/>
        </w:rPr>
        <w:t>«</w:t>
      </w:r>
      <w:r w:rsidRPr="00E70510">
        <w:rPr>
          <w:rFonts w:ascii="Times New Roman" w:hAnsi="Times New Roman" w:cs="Times New Roman"/>
          <w:sz w:val="24"/>
          <w:szCs w:val="24"/>
        </w:rPr>
        <w:t>переключаются</w:t>
      </w:r>
      <w:r>
        <w:rPr>
          <w:rFonts w:ascii="Times New Roman" w:hAnsi="Times New Roman" w:cs="Times New Roman"/>
          <w:sz w:val="24"/>
          <w:szCs w:val="24"/>
        </w:rPr>
        <w:t>»</w:t>
      </w:r>
      <w:r w:rsidRPr="00E70510">
        <w:rPr>
          <w:rFonts w:ascii="Times New Roman" w:hAnsi="Times New Roman" w:cs="Times New Roman"/>
          <w:sz w:val="24"/>
          <w:szCs w:val="24"/>
        </w:rPr>
        <w:t xml:space="preserve"> на использование газа в качестве основного ресурса, и, учитывая сохраняющийся ценовой дифференциал, такой тренд продолжится. Структура продаж нового автомобильного транспорта постепенно </w:t>
      </w:r>
      <w:proofErr w:type="gramStart"/>
      <w:r w:rsidRPr="00E70510">
        <w:rPr>
          <w:rFonts w:ascii="Times New Roman" w:hAnsi="Times New Roman" w:cs="Times New Roman"/>
          <w:sz w:val="24"/>
          <w:szCs w:val="24"/>
        </w:rPr>
        <w:t>изменяется в пользу электромобилей и по мере дальнейшего роста эффективности аккумуляторов и развития необходимой сопутствующей инфраструктуры такие структурные изменения</w:t>
      </w:r>
      <w:proofErr w:type="gramEnd"/>
      <w:r w:rsidRPr="00E70510">
        <w:rPr>
          <w:rFonts w:ascii="Times New Roman" w:hAnsi="Times New Roman" w:cs="Times New Roman"/>
          <w:sz w:val="24"/>
          <w:szCs w:val="24"/>
        </w:rPr>
        <w:t xml:space="preserve"> будут усиливаться. Это также будет способствовать дальнейшему сдвигу в энергопотреблении в пользу природного газа и таких возобновляемых источников, как с</w:t>
      </w:r>
      <w:r w:rsidR="002044E2">
        <w:rPr>
          <w:rFonts w:ascii="Times New Roman" w:hAnsi="Times New Roman" w:cs="Times New Roman"/>
          <w:sz w:val="24"/>
          <w:szCs w:val="24"/>
        </w:rPr>
        <w:t>олнечная и ветряная энергетика.</w:t>
      </w:r>
    </w:p>
    <w:p w:rsidR="00E70510" w:rsidRPr="00E70510" w:rsidRDefault="00E70510" w:rsidP="00E70510">
      <w:pPr>
        <w:spacing w:before="240" w:after="120"/>
        <w:jc w:val="both"/>
        <w:rPr>
          <w:rFonts w:ascii="Times New Roman" w:hAnsi="Times New Roman" w:cs="Times New Roman"/>
          <w:b/>
          <w:sz w:val="28"/>
          <w:szCs w:val="24"/>
        </w:rPr>
      </w:pPr>
      <w:r>
        <w:rPr>
          <w:rFonts w:ascii="Times New Roman" w:hAnsi="Times New Roman" w:cs="Times New Roman"/>
          <w:b/>
          <w:sz w:val="28"/>
          <w:szCs w:val="24"/>
        </w:rPr>
        <w:t>Внешние финансовые условия</w:t>
      </w:r>
    </w:p>
    <w:p w:rsidR="00E70510" w:rsidRDefault="00E70510" w:rsidP="0015016A">
      <w:pPr>
        <w:spacing w:before="120" w:after="120"/>
        <w:jc w:val="both"/>
        <w:rPr>
          <w:rFonts w:ascii="Times New Roman" w:hAnsi="Times New Roman" w:cs="Times New Roman"/>
          <w:sz w:val="24"/>
          <w:szCs w:val="24"/>
        </w:rPr>
      </w:pPr>
      <w:r w:rsidRPr="00E70510">
        <w:rPr>
          <w:rFonts w:ascii="Times New Roman" w:hAnsi="Times New Roman" w:cs="Times New Roman"/>
          <w:sz w:val="24"/>
          <w:szCs w:val="24"/>
        </w:rPr>
        <w:t>Слабые темпы восстановления экономики в большинстве развитых стран обуславливают проведение крайне мягкой денежно-кредитной политики их монетарными властями.  Ключевые ставки ведущих центральных банков находятся на минимальных уровнях, в дополнение к этому проводятся программы количественного смягчения</w:t>
      </w:r>
      <w:r>
        <w:rPr>
          <w:rFonts w:ascii="Times New Roman" w:hAnsi="Times New Roman" w:cs="Times New Roman"/>
          <w:sz w:val="24"/>
          <w:szCs w:val="24"/>
        </w:rPr>
        <w:t>.</w:t>
      </w:r>
    </w:p>
    <w:p w:rsidR="00E70510" w:rsidRDefault="006E5ACF" w:rsidP="0015016A">
      <w:pPr>
        <w:spacing w:before="120" w:after="120"/>
        <w:jc w:val="both"/>
        <w:rPr>
          <w:rFonts w:ascii="Times New Roman" w:hAnsi="Times New Roman" w:cs="Times New Roman"/>
          <w:sz w:val="24"/>
          <w:szCs w:val="24"/>
        </w:rPr>
      </w:pPr>
      <w:r w:rsidRPr="008C0987">
        <w:rPr>
          <w:noProof/>
          <w:lang w:eastAsia="ru-RU"/>
        </w:rPr>
        <mc:AlternateContent>
          <mc:Choice Requires="wps">
            <w:drawing>
              <wp:anchor distT="45720" distB="45720" distL="114300" distR="114300" simplePos="0" relativeHeight="251662336" behindDoc="0" locked="0" layoutInCell="1" allowOverlap="1" wp14:anchorId="4283EC1D" wp14:editId="5A05F976">
                <wp:simplePos x="0" y="0"/>
                <wp:positionH relativeFrom="margin">
                  <wp:posOffset>4445</wp:posOffset>
                </wp:positionH>
                <wp:positionV relativeFrom="paragraph">
                  <wp:posOffset>935945</wp:posOffset>
                </wp:positionV>
                <wp:extent cx="5763895" cy="4857750"/>
                <wp:effectExtent l="0" t="0" r="8255" b="0"/>
                <wp:wrapSquare wrapText="bothSides"/>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4857750"/>
                        </a:xfrm>
                        <a:prstGeom prst="rect">
                          <a:avLst/>
                        </a:prstGeom>
                        <a:solidFill>
                          <a:schemeClr val="bg1">
                            <a:lumMod val="95000"/>
                          </a:schemeClr>
                        </a:solidFill>
                        <a:ln w="9525">
                          <a:noFill/>
                          <a:miter lim="800000"/>
                          <a:headEnd/>
                          <a:tailEnd/>
                        </a:ln>
                      </wps:spPr>
                      <wps:txbx>
                        <w:txbxContent>
                          <w:p w:rsidR="00F255E5" w:rsidRDefault="00F255E5" w:rsidP="005D6010">
                            <w:pPr>
                              <w:rPr>
                                <w:rFonts w:ascii="Times New Roman" w:hAnsi="Times New Roman" w:cs="Times New Roman"/>
                                <w:b/>
                                <w:sz w:val="24"/>
                                <w:szCs w:val="24"/>
                              </w:rPr>
                            </w:pPr>
                            <w:r>
                              <w:rPr>
                                <w:rFonts w:ascii="Times New Roman" w:hAnsi="Times New Roman" w:cs="Times New Roman"/>
                                <w:b/>
                                <w:sz w:val="24"/>
                                <w:szCs w:val="24"/>
                              </w:rPr>
                              <w:t>Денежно-кредитная политика крупнейших развитых стран</w:t>
                            </w:r>
                          </w:p>
                          <w:p w:rsidR="00F255E5" w:rsidRPr="005D6010" w:rsidRDefault="00F255E5" w:rsidP="005D6010">
                            <w:pPr>
                              <w:spacing w:before="120" w:after="120"/>
                              <w:jc w:val="both"/>
                              <w:rPr>
                                <w:rFonts w:ascii="Times New Roman" w:hAnsi="Times New Roman" w:cs="Times New Roman"/>
                                <w:sz w:val="20"/>
                                <w:szCs w:val="20"/>
                              </w:rPr>
                            </w:pPr>
                            <w:r w:rsidRPr="005D6010">
                              <w:rPr>
                                <w:rFonts w:ascii="Times New Roman" w:hAnsi="Times New Roman" w:cs="Times New Roman"/>
                                <w:sz w:val="20"/>
                                <w:szCs w:val="20"/>
                              </w:rPr>
                              <w:t xml:space="preserve">На фоне низкой инфляции (фактически - </w:t>
                            </w:r>
                            <w:proofErr w:type="spellStart"/>
                            <w:r w:rsidRPr="005D6010">
                              <w:rPr>
                                <w:rFonts w:ascii="Times New Roman" w:hAnsi="Times New Roman" w:cs="Times New Roman"/>
                                <w:sz w:val="20"/>
                                <w:szCs w:val="20"/>
                              </w:rPr>
                              <w:t>околонулевой</w:t>
                            </w:r>
                            <w:proofErr w:type="spellEnd"/>
                            <w:r w:rsidRPr="005D6010">
                              <w:rPr>
                                <w:rFonts w:ascii="Times New Roman" w:hAnsi="Times New Roman" w:cs="Times New Roman"/>
                                <w:sz w:val="20"/>
                                <w:szCs w:val="20"/>
                              </w:rPr>
                              <w:t xml:space="preserve">) и неуверенного восстановления экономического роста в Еврозоне, </w:t>
                            </w:r>
                            <w:r w:rsidRPr="005D6010">
                              <w:rPr>
                                <w:rFonts w:ascii="Times New Roman" w:hAnsi="Times New Roman" w:cs="Times New Roman"/>
                                <w:b/>
                                <w:sz w:val="20"/>
                                <w:szCs w:val="20"/>
                              </w:rPr>
                              <w:t>ЕЦБ</w:t>
                            </w:r>
                            <w:r>
                              <w:rPr>
                                <w:rFonts w:ascii="Times New Roman" w:hAnsi="Times New Roman" w:cs="Times New Roman"/>
                                <w:sz w:val="20"/>
                                <w:szCs w:val="20"/>
                              </w:rPr>
                              <w:t xml:space="preserve"> </w:t>
                            </w:r>
                            <w:r w:rsidRPr="005D6010">
                              <w:rPr>
                                <w:rFonts w:ascii="Times New Roman" w:hAnsi="Times New Roman" w:cs="Times New Roman"/>
                                <w:sz w:val="20"/>
                                <w:szCs w:val="20"/>
                              </w:rPr>
                              <w:t>сохраняет процентные ставки вблизи нуля (ключевая процентная ставка составляет 0,0%, ставка по депозитам в центральном банке -0,40%) и осуществляет покупки активов на отк</w:t>
                            </w:r>
                            <w:r>
                              <w:rPr>
                                <w:rFonts w:ascii="Times New Roman" w:hAnsi="Times New Roman" w:cs="Times New Roman"/>
                                <w:sz w:val="20"/>
                                <w:szCs w:val="20"/>
                              </w:rPr>
                              <w:t xml:space="preserve">рытом рынке. При этом ЕЦБ делает </w:t>
                            </w:r>
                            <w:r w:rsidRPr="005D6010">
                              <w:rPr>
                                <w:rFonts w:ascii="Times New Roman" w:hAnsi="Times New Roman" w:cs="Times New Roman"/>
                                <w:sz w:val="20"/>
                                <w:szCs w:val="20"/>
                              </w:rPr>
                              <w:t>однозначные сигналы о том, что продолжит проводить такую денежно-кредитную политику как минимум до марта 2017 года. Однако за пределами обозначенного горизонта по мере п</w:t>
                            </w:r>
                            <w:r>
                              <w:rPr>
                                <w:rFonts w:ascii="Times New Roman" w:hAnsi="Times New Roman" w:cs="Times New Roman"/>
                                <w:sz w:val="20"/>
                                <w:szCs w:val="20"/>
                              </w:rPr>
                              <w:t xml:space="preserve">риближения инфляции к целевому </w:t>
                            </w:r>
                            <w:r w:rsidRPr="005D6010">
                              <w:rPr>
                                <w:rFonts w:ascii="Times New Roman" w:hAnsi="Times New Roman" w:cs="Times New Roman"/>
                                <w:sz w:val="20"/>
                                <w:szCs w:val="20"/>
                              </w:rPr>
                              <w:t>уровню («чуть менее 2%») ЕЦБ перейдет к постепенной нормализации денежно-кредитной политики, сначала сворачивая программу покупки активов.</w:t>
                            </w:r>
                          </w:p>
                          <w:p w:rsidR="00F255E5" w:rsidRPr="005D6010" w:rsidRDefault="00F255E5" w:rsidP="005D6010">
                            <w:pPr>
                              <w:spacing w:before="120" w:after="120"/>
                              <w:jc w:val="both"/>
                              <w:rPr>
                                <w:rFonts w:ascii="Times New Roman" w:hAnsi="Times New Roman" w:cs="Times New Roman"/>
                                <w:sz w:val="20"/>
                                <w:szCs w:val="20"/>
                              </w:rPr>
                            </w:pPr>
                            <w:r w:rsidRPr="005D6010">
                              <w:rPr>
                                <w:rFonts w:ascii="Times New Roman" w:hAnsi="Times New Roman" w:cs="Times New Roman"/>
                                <w:sz w:val="20"/>
                                <w:szCs w:val="20"/>
                              </w:rPr>
                              <w:t xml:space="preserve">Ставка денежно-кредитной политики </w:t>
                            </w:r>
                            <w:r w:rsidRPr="005D6010">
                              <w:rPr>
                                <w:rFonts w:ascii="Times New Roman" w:hAnsi="Times New Roman" w:cs="Times New Roman"/>
                                <w:b/>
                                <w:sz w:val="20"/>
                                <w:szCs w:val="20"/>
                              </w:rPr>
                              <w:t>Банка Англии</w:t>
                            </w:r>
                            <w:r w:rsidRPr="005D6010">
                              <w:rPr>
                                <w:rFonts w:ascii="Times New Roman" w:hAnsi="Times New Roman" w:cs="Times New Roman"/>
                                <w:sz w:val="20"/>
                                <w:szCs w:val="20"/>
                              </w:rPr>
                              <w:t xml:space="preserve"> после выхода Великобритании из </w:t>
                            </w:r>
                            <w:r>
                              <w:rPr>
                                <w:rFonts w:ascii="Times New Roman" w:hAnsi="Times New Roman" w:cs="Times New Roman"/>
                                <w:sz w:val="20"/>
                                <w:szCs w:val="20"/>
                              </w:rPr>
                              <w:t xml:space="preserve">ЕС </w:t>
                            </w:r>
                            <w:r w:rsidRPr="005D6010">
                              <w:rPr>
                                <w:rFonts w:ascii="Times New Roman" w:hAnsi="Times New Roman" w:cs="Times New Roman"/>
                                <w:sz w:val="20"/>
                                <w:szCs w:val="20"/>
                              </w:rPr>
                              <w:t xml:space="preserve">была снижена до 0,25% и также находится теперь вблизи эффективной нулевой границы. Снижение процентной ставки Банк Англии сопроводил расширением программы выкупа государственных и корпоративных облигаций. В то же время макроэкономические данные, опубликованные со времени принятия решения о смягчении денежно-кредитной политики, оказались несколько лучше ожиданий монетарных властей, в </w:t>
                            </w:r>
                            <w:proofErr w:type="gramStart"/>
                            <w:r w:rsidRPr="005D6010">
                              <w:rPr>
                                <w:rFonts w:ascii="Times New Roman" w:hAnsi="Times New Roman" w:cs="Times New Roman"/>
                                <w:sz w:val="20"/>
                                <w:szCs w:val="20"/>
                              </w:rPr>
                              <w:t>связи</w:t>
                            </w:r>
                            <w:proofErr w:type="gramEnd"/>
                            <w:r w:rsidRPr="005D6010">
                              <w:rPr>
                                <w:rFonts w:ascii="Times New Roman" w:hAnsi="Times New Roman" w:cs="Times New Roman"/>
                                <w:sz w:val="20"/>
                                <w:szCs w:val="20"/>
                              </w:rPr>
                              <w:t xml:space="preserve"> с чем решений о дальнейшем смягчении денежно-кредитной политики принято не было. По оценкам Банка Англии, восстановления инфляции до целевого уровня («около 2%») можно ожидать в первой половине 2017 года, что, вероятно, будет сопровождаться началом нормализации денежно-кредитной политики.</w:t>
                            </w:r>
                          </w:p>
                          <w:p w:rsidR="00F255E5" w:rsidRPr="005D6010" w:rsidRDefault="00F255E5" w:rsidP="005D6010">
                            <w:pPr>
                              <w:spacing w:before="120" w:after="120"/>
                              <w:jc w:val="both"/>
                              <w:rPr>
                                <w:rFonts w:ascii="Times New Roman" w:hAnsi="Times New Roman" w:cs="Times New Roman"/>
                                <w:sz w:val="20"/>
                                <w:szCs w:val="20"/>
                              </w:rPr>
                            </w:pPr>
                            <w:r w:rsidRPr="005D6010">
                              <w:rPr>
                                <w:rFonts w:ascii="Times New Roman" w:hAnsi="Times New Roman" w:cs="Times New Roman"/>
                                <w:b/>
                                <w:sz w:val="20"/>
                                <w:szCs w:val="20"/>
                              </w:rPr>
                              <w:t>ФРС США</w:t>
                            </w:r>
                            <w:r w:rsidRPr="005D6010">
                              <w:rPr>
                                <w:rFonts w:ascii="Times New Roman" w:hAnsi="Times New Roman" w:cs="Times New Roman"/>
                                <w:sz w:val="20"/>
                                <w:szCs w:val="20"/>
                              </w:rPr>
                              <w:t>, сохраняя стимулирующую направленность денежно-кредитной политики, в конце 2015 года повышением целевого диапазона для ставки по федеральным фондам обозначил начало цикла нормализации денежно-кредитной политики. И хотя с тех пор ФРС держит паузу, сентябрьский «дот-плот» предполагает</w:t>
                            </w:r>
                            <w:r>
                              <w:rPr>
                                <w:rFonts w:ascii="Times New Roman" w:hAnsi="Times New Roman" w:cs="Times New Roman"/>
                                <w:sz w:val="20"/>
                                <w:szCs w:val="20"/>
                              </w:rPr>
                              <w:t xml:space="preserve"> одно повышение в декабре 2016 года и</w:t>
                            </w:r>
                            <w:r w:rsidRPr="005D6010">
                              <w:rPr>
                                <w:rFonts w:ascii="Times New Roman" w:hAnsi="Times New Roman" w:cs="Times New Roman"/>
                                <w:sz w:val="20"/>
                                <w:szCs w:val="20"/>
                              </w:rPr>
                              <w:t xml:space="preserve"> 2-3 повышения в течение 2017 года.</w:t>
                            </w:r>
                          </w:p>
                          <w:p w:rsidR="00F255E5" w:rsidRDefault="00F255E5" w:rsidP="005D6010">
                            <w:pPr>
                              <w:spacing w:before="120" w:after="120"/>
                              <w:jc w:val="both"/>
                              <w:rPr>
                                <w:rFonts w:ascii="Times New Roman" w:hAnsi="Times New Roman" w:cs="Times New Roman"/>
                                <w:sz w:val="20"/>
                                <w:szCs w:val="20"/>
                              </w:rPr>
                            </w:pPr>
                            <w:r w:rsidRPr="005D6010">
                              <w:rPr>
                                <w:rFonts w:ascii="Times New Roman" w:hAnsi="Times New Roman" w:cs="Times New Roman"/>
                                <w:b/>
                                <w:sz w:val="20"/>
                                <w:szCs w:val="20"/>
                              </w:rPr>
                              <w:t>Банк Японии</w:t>
                            </w:r>
                            <w:r w:rsidRPr="005D6010">
                              <w:rPr>
                                <w:rFonts w:ascii="Times New Roman" w:hAnsi="Times New Roman" w:cs="Times New Roman"/>
                                <w:sz w:val="20"/>
                                <w:szCs w:val="20"/>
                              </w:rPr>
                              <w:t xml:space="preserve"> в текущий момент держит отрицательную ключевую процентную ставку (-0,1%) и проводит масштабную программу выкупа финансовых активов различных типов, не давая пока никаких определенных </w:t>
                            </w:r>
                            <w:proofErr w:type="gramStart"/>
                            <w:r w:rsidRPr="005D6010">
                              <w:rPr>
                                <w:rFonts w:ascii="Times New Roman" w:hAnsi="Times New Roman" w:cs="Times New Roman"/>
                                <w:sz w:val="20"/>
                                <w:szCs w:val="20"/>
                              </w:rPr>
                              <w:t>сигналов</w:t>
                            </w:r>
                            <w:proofErr w:type="gramEnd"/>
                            <w:r w:rsidRPr="005D6010">
                              <w:rPr>
                                <w:rFonts w:ascii="Times New Roman" w:hAnsi="Times New Roman" w:cs="Times New Roman"/>
                                <w:sz w:val="20"/>
                                <w:szCs w:val="20"/>
                              </w:rPr>
                              <w:t xml:space="preserve"> относительно времени изменения направленности денежно-кредитной политики</w:t>
                            </w:r>
                            <w:r>
                              <w:rPr>
                                <w:rFonts w:ascii="Times New Roman" w:hAnsi="Times New Roman" w:cs="Times New Roman"/>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5pt;margin-top:73.7pt;width:453.85pt;height:38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" fillcolor="#f2f2f2 [3052]" stroked="f">
                <v:textbox>
                  <w:txbxContent>
                    <w:p w:rsidR="00F255E5" w:rsidRDefault="00F255E5" w:rsidP="005D6010">
                      <w:pPr>
                        <w:rPr>
                          <w:rFonts w:ascii="Times New Roman" w:hAnsi="Times New Roman" w:cs="Times New Roman"/>
                          <w:b/>
                          <w:sz w:val="24"/>
                          <w:szCs w:val="24"/>
                        </w:rPr>
                      </w:pPr>
                      <w:r>
                        <w:rPr>
                          <w:rFonts w:ascii="Times New Roman" w:hAnsi="Times New Roman" w:cs="Times New Roman"/>
                          <w:b/>
                          <w:sz w:val="24"/>
                          <w:szCs w:val="24"/>
                        </w:rPr>
                        <w:t>Денежно-кредитная политика крупнейших развитых стран</w:t>
                      </w:r>
                    </w:p>
                    <w:p w:rsidR="00F255E5" w:rsidRPr="005D6010" w:rsidRDefault="00F255E5" w:rsidP="005D6010">
                      <w:pPr>
                        <w:spacing w:before="120" w:after="120"/>
                        <w:jc w:val="both"/>
                        <w:rPr>
                          <w:rFonts w:ascii="Times New Roman" w:hAnsi="Times New Roman" w:cs="Times New Roman"/>
                          <w:sz w:val="20"/>
                          <w:szCs w:val="20"/>
                        </w:rPr>
                      </w:pPr>
                      <w:r w:rsidRPr="005D6010">
                        <w:rPr>
                          <w:rFonts w:ascii="Times New Roman" w:hAnsi="Times New Roman" w:cs="Times New Roman"/>
                          <w:sz w:val="20"/>
                          <w:szCs w:val="20"/>
                        </w:rPr>
                        <w:t xml:space="preserve">На фоне низкой инфляции (фактически - </w:t>
                      </w:r>
                      <w:proofErr w:type="spellStart"/>
                      <w:r w:rsidRPr="005D6010">
                        <w:rPr>
                          <w:rFonts w:ascii="Times New Roman" w:hAnsi="Times New Roman" w:cs="Times New Roman"/>
                          <w:sz w:val="20"/>
                          <w:szCs w:val="20"/>
                        </w:rPr>
                        <w:t>околонулевой</w:t>
                      </w:r>
                      <w:proofErr w:type="spellEnd"/>
                      <w:r w:rsidRPr="005D6010">
                        <w:rPr>
                          <w:rFonts w:ascii="Times New Roman" w:hAnsi="Times New Roman" w:cs="Times New Roman"/>
                          <w:sz w:val="20"/>
                          <w:szCs w:val="20"/>
                        </w:rPr>
                        <w:t xml:space="preserve">) и неуверенного восстановления экономического роста в Еврозоне, </w:t>
                      </w:r>
                      <w:r w:rsidRPr="005D6010">
                        <w:rPr>
                          <w:rFonts w:ascii="Times New Roman" w:hAnsi="Times New Roman" w:cs="Times New Roman"/>
                          <w:b/>
                          <w:sz w:val="20"/>
                          <w:szCs w:val="20"/>
                        </w:rPr>
                        <w:t>ЕЦБ</w:t>
                      </w:r>
                      <w:r>
                        <w:rPr>
                          <w:rFonts w:ascii="Times New Roman" w:hAnsi="Times New Roman" w:cs="Times New Roman"/>
                          <w:sz w:val="20"/>
                          <w:szCs w:val="20"/>
                        </w:rPr>
                        <w:t xml:space="preserve"> </w:t>
                      </w:r>
                      <w:r w:rsidRPr="005D6010">
                        <w:rPr>
                          <w:rFonts w:ascii="Times New Roman" w:hAnsi="Times New Roman" w:cs="Times New Roman"/>
                          <w:sz w:val="20"/>
                          <w:szCs w:val="20"/>
                        </w:rPr>
                        <w:t>сохраняет процентные ставки вблизи нуля (ключевая процентная ставка составляет 0,0%, ставка по депозитам в центральном банке -0,40%) и осуществляет покупки активов на отк</w:t>
                      </w:r>
                      <w:r>
                        <w:rPr>
                          <w:rFonts w:ascii="Times New Roman" w:hAnsi="Times New Roman" w:cs="Times New Roman"/>
                          <w:sz w:val="20"/>
                          <w:szCs w:val="20"/>
                        </w:rPr>
                        <w:t xml:space="preserve">рытом рынке. При этом ЕЦБ делает </w:t>
                      </w:r>
                      <w:r w:rsidRPr="005D6010">
                        <w:rPr>
                          <w:rFonts w:ascii="Times New Roman" w:hAnsi="Times New Roman" w:cs="Times New Roman"/>
                          <w:sz w:val="20"/>
                          <w:szCs w:val="20"/>
                        </w:rPr>
                        <w:t>однозначные сигналы о том, что продолжит проводить такую денежно-кредитную политику как минимум до марта 2017 года. Однако за пределами обозначенного горизонта по мере п</w:t>
                      </w:r>
                      <w:r>
                        <w:rPr>
                          <w:rFonts w:ascii="Times New Roman" w:hAnsi="Times New Roman" w:cs="Times New Roman"/>
                          <w:sz w:val="20"/>
                          <w:szCs w:val="20"/>
                        </w:rPr>
                        <w:t xml:space="preserve">риближения инфляции к целевому </w:t>
                      </w:r>
                      <w:r w:rsidRPr="005D6010">
                        <w:rPr>
                          <w:rFonts w:ascii="Times New Roman" w:hAnsi="Times New Roman" w:cs="Times New Roman"/>
                          <w:sz w:val="20"/>
                          <w:szCs w:val="20"/>
                        </w:rPr>
                        <w:t>уровню («чуть менее 2%») ЕЦБ перейдет к постепенной нормализации денежно-кредитной политики, сначала сворачивая программу покупки активов.</w:t>
                      </w:r>
                    </w:p>
                    <w:p w:rsidR="00F255E5" w:rsidRPr="005D6010" w:rsidRDefault="00F255E5" w:rsidP="005D6010">
                      <w:pPr>
                        <w:spacing w:before="120" w:after="120"/>
                        <w:jc w:val="both"/>
                        <w:rPr>
                          <w:rFonts w:ascii="Times New Roman" w:hAnsi="Times New Roman" w:cs="Times New Roman"/>
                          <w:sz w:val="20"/>
                          <w:szCs w:val="20"/>
                        </w:rPr>
                      </w:pPr>
                      <w:r w:rsidRPr="005D6010">
                        <w:rPr>
                          <w:rFonts w:ascii="Times New Roman" w:hAnsi="Times New Roman" w:cs="Times New Roman"/>
                          <w:sz w:val="20"/>
                          <w:szCs w:val="20"/>
                        </w:rPr>
                        <w:t xml:space="preserve">Ставка денежно-кредитной политики </w:t>
                      </w:r>
                      <w:r w:rsidRPr="005D6010">
                        <w:rPr>
                          <w:rFonts w:ascii="Times New Roman" w:hAnsi="Times New Roman" w:cs="Times New Roman"/>
                          <w:b/>
                          <w:sz w:val="20"/>
                          <w:szCs w:val="20"/>
                        </w:rPr>
                        <w:t>Банка Англии</w:t>
                      </w:r>
                      <w:r w:rsidRPr="005D6010">
                        <w:rPr>
                          <w:rFonts w:ascii="Times New Roman" w:hAnsi="Times New Roman" w:cs="Times New Roman"/>
                          <w:sz w:val="20"/>
                          <w:szCs w:val="20"/>
                        </w:rPr>
                        <w:t xml:space="preserve"> после выхода Великобритании из </w:t>
                      </w:r>
                      <w:r>
                        <w:rPr>
                          <w:rFonts w:ascii="Times New Roman" w:hAnsi="Times New Roman" w:cs="Times New Roman"/>
                          <w:sz w:val="20"/>
                          <w:szCs w:val="20"/>
                        </w:rPr>
                        <w:t xml:space="preserve">ЕС </w:t>
                      </w:r>
                      <w:r w:rsidRPr="005D6010">
                        <w:rPr>
                          <w:rFonts w:ascii="Times New Roman" w:hAnsi="Times New Roman" w:cs="Times New Roman"/>
                          <w:sz w:val="20"/>
                          <w:szCs w:val="20"/>
                        </w:rPr>
                        <w:t xml:space="preserve">была снижена до 0,25% и также находится теперь вблизи эффективной нулевой границы. Снижение процентной ставки Банк Англии сопроводил расширением программы выкупа государственных и корпоративных облигаций. В то же время макроэкономические данные, опубликованные со времени принятия решения о смягчении денежно-кредитной политики, оказались несколько лучше ожиданий монетарных властей, в </w:t>
                      </w:r>
                      <w:proofErr w:type="gramStart"/>
                      <w:r w:rsidRPr="005D6010">
                        <w:rPr>
                          <w:rFonts w:ascii="Times New Roman" w:hAnsi="Times New Roman" w:cs="Times New Roman"/>
                          <w:sz w:val="20"/>
                          <w:szCs w:val="20"/>
                        </w:rPr>
                        <w:t>связи</w:t>
                      </w:r>
                      <w:proofErr w:type="gramEnd"/>
                      <w:r w:rsidRPr="005D6010">
                        <w:rPr>
                          <w:rFonts w:ascii="Times New Roman" w:hAnsi="Times New Roman" w:cs="Times New Roman"/>
                          <w:sz w:val="20"/>
                          <w:szCs w:val="20"/>
                        </w:rPr>
                        <w:t xml:space="preserve"> с чем решений о дальнейшем смягчении денежно-кредитной политики принято не было. По оценкам Банка Англии, восстановления инфляции до целевого уровня («около 2%») можно ожидать в первой половине 2017 года, что, вероятно, будет сопровождаться началом нормализации денежно-кредитной политики.</w:t>
                      </w:r>
                    </w:p>
                    <w:p w:rsidR="00F255E5" w:rsidRPr="005D6010" w:rsidRDefault="00F255E5" w:rsidP="005D6010">
                      <w:pPr>
                        <w:spacing w:before="120" w:after="120"/>
                        <w:jc w:val="both"/>
                        <w:rPr>
                          <w:rFonts w:ascii="Times New Roman" w:hAnsi="Times New Roman" w:cs="Times New Roman"/>
                          <w:sz w:val="20"/>
                          <w:szCs w:val="20"/>
                        </w:rPr>
                      </w:pPr>
                      <w:r w:rsidRPr="005D6010">
                        <w:rPr>
                          <w:rFonts w:ascii="Times New Roman" w:hAnsi="Times New Roman" w:cs="Times New Roman"/>
                          <w:b/>
                          <w:sz w:val="20"/>
                          <w:szCs w:val="20"/>
                        </w:rPr>
                        <w:t>ФРС США</w:t>
                      </w:r>
                      <w:r w:rsidRPr="005D6010">
                        <w:rPr>
                          <w:rFonts w:ascii="Times New Roman" w:hAnsi="Times New Roman" w:cs="Times New Roman"/>
                          <w:sz w:val="20"/>
                          <w:szCs w:val="20"/>
                        </w:rPr>
                        <w:t>, сохраняя стимулирующую направленность денежно-кредитной политики, в конце 2015 года повышением целевого диапазона для ставки по федеральным фондам обозначил начало цикла нормализации денежно-кредитной политики. И хотя с тех пор ФРС держит паузу, сентябрьский «дот-плот» предполагает</w:t>
                      </w:r>
                      <w:r>
                        <w:rPr>
                          <w:rFonts w:ascii="Times New Roman" w:hAnsi="Times New Roman" w:cs="Times New Roman"/>
                          <w:sz w:val="20"/>
                          <w:szCs w:val="20"/>
                        </w:rPr>
                        <w:t xml:space="preserve"> одно повышение в декабре 2016 года и</w:t>
                      </w:r>
                      <w:r w:rsidRPr="005D6010">
                        <w:rPr>
                          <w:rFonts w:ascii="Times New Roman" w:hAnsi="Times New Roman" w:cs="Times New Roman"/>
                          <w:sz w:val="20"/>
                          <w:szCs w:val="20"/>
                        </w:rPr>
                        <w:t xml:space="preserve"> 2-3 повышения в течение 2017 года.</w:t>
                      </w:r>
                    </w:p>
                    <w:p w:rsidR="00F255E5" w:rsidRDefault="00F255E5" w:rsidP="005D6010">
                      <w:pPr>
                        <w:spacing w:before="120" w:after="120"/>
                        <w:jc w:val="both"/>
                        <w:rPr>
                          <w:rFonts w:ascii="Times New Roman" w:hAnsi="Times New Roman" w:cs="Times New Roman"/>
                          <w:sz w:val="20"/>
                          <w:szCs w:val="20"/>
                        </w:rPr>
                      </w:pPr>
                      <w:r w:rsidRPr="005D6010">
                        <w:rPr>
                          <w:rFonts w:ascii="Times New Roman" w:hAnsi="Times New Roman" w:cs="Times New Roman"/>
                          <w:b/>
                          <w:sz w:val="20"/>
                          <w:szCs w:val="20"/>
                        </w:rPr>
                        <w:t>Банк Японии</w:t>
                      </w:r>
                      <w:r w:rsidRPr="005D6010">
                        <w:rPr>
                          <w:rFonts w:ascii="Times New Roman" w:hAnsi="Times New Roman" w:cs="Times New Roman"/>
                          <w:sz w:val="20"/>
                          <w:szCs w:val="20"/>
                        </w:rPr>
                        <w:t xml:space="preserve"> в текущий момент держит отрицательную ключевую процентную ставку (-0,1%) и проводит масштабную программу выкупа финансовых активов различных типов, не давая пока никаких определенных </w:t>
                      </w:r>
                      <w:proofErr w:type="gramStart"/>
                      <w:r w:rsidRPr="005D6010">
                        <w:rPr>
                          <w:rFonts w:ascii="Times New Roman" w:hAnsi="Times New Roman" w:cs="Times New Roman"/>
                          <w:sz w:val="20"/>
                          <w:szCs w:val="20"/>
                        </w:rPr>
                        <w:t>сигналов</w:t>
                      </w:r>
                      <w:proofErr w:type="gramEnd"/>
                      <w:r w:rsidRPr="005D6010">
                        <w:rPr>
                          <w:rFonts w:ascii="Times New Roman" w:hAnsi="Times New Roman" w:cs="Times New Roman"/>
                          <w:sz w:val="20"/>
                          <w:szCs w:val="20"/>
                        </w:rPr>
                        <w:t xml:space="preserve"> относительно времени изменения направленности денежно-кредитной политики</w:t>
                      </w:r>
                      <w:r>
                        <w:rPr>
                          <w:rFonts w:ascii="Times New Roman" w:hAnsi="Times New Roman" w:cs="Times New Roman"/>
                          <w:sz w:val="20"/>
                          <w:szCs w:val="20"/>
                        </w:rPr>
                        <w:t>.</w:t>
                      </w:r>
                    </w:p>
                  </w:txbxContent>
                </v:textbox>
                <w10:wrap type="square" anchorx="margin"/>
              </v:shape>
            </w:pict>
          </mc:Fallback>
        </mc:AlternateContent>
      </w:r>
      <w:r w:rsidR="00E70510" w:rsidRPr="00E70510">
        <w:rPr>
          <w:rFonts w:ascii="Times New Roman" w:hAnsi="Times New Roman" w:cs="Times New Roman"/>
          <w:sz w:val="24"/>
          <w:szCs w:val="24"/>
        </w:rPr>
        <w:t>Таким образом, в настоящее время денежно-кредитная политика ведущих центральных банков развитых стран остается крайне мягкой, что является одной из основных причин сохранения высокой склонности к риску глобальных инвесторов и их желания инвестировать в активы стран с формирующимися рынками.</w:t>
      </w:r>
    </w:p>
    <w:p w:rsidR="002044E2" w:rsidRDefault="002044E2" w:rsidP="0015016A">
      <w:pPr>
        <w:spacing w:before="120" w:after="120"/>
        <w:jc w:val="both"/>
        <w:rPr>
          <w:rFonts w:ascii="Times New Roman" w:hAnsi="Times New Roman" w:cs="Times New Roman"/>
          <w:sz w:val="24"/>
          <w:szCs w:val="24"/>
        </w:rPr>
      </w:pPr>
      <w:r w:rsidRPr="00E70510">
        <w:rPr>
          <w:rFonts w:ascii="Times New Roman" w:hAnsi="Times New Roman" w:cs="Times New Roman"/>
          <w:sz w:val="24"/>
          <w:szCs w:val="24"/>
        </w:rPr>
        <w:t xml:space="preserve">В течение 2017-2019 годов стоит ожидать ее практически повсеместной нормализации за исключением, возможно, Банка Японии (из ведущих центральных банков развитых стран решения </w:t>
      </w:r>
      <w:r>
        <w:rPr>
          <w:rFonts w:ascii="Times New Roman" w:hAnsi="Times New Roman" w:cs="Times New Roman"/>
          <w:sz w:val="24"/>
          <w:szCs w:val="24"/>
        </w:rPr>
        <w:t xml:space="preserve">Банка Японии </w:t>
      </w:r>
      <w:r w:rsidRPr="00E70510">
        <w:rPr>
          <w:rFonts w:ascii="Times New Roman" w:hAnsi="Times New Roman" w:cs="Times New Roman"/>
          <w:sz w:val="24"/>
          <w:szCs w:val="24"/>
        </w:rPr>
        <w:t>оказывают наименьшее влияние на настроения глобальных инвесторов и направления потоков капитала).</w:t>
      </w:r>
      <w:r>
        <w:rPr>
          <w:rFonts w:ascii="Times New Roman" w:hAnsi="Times New Roman" w:cs="Times New Roman"/>
          <w:sz w:val="24"/>
          <w:szCs w:val="24"/>
        </w:rPr>
        <w:t xml:space="preserve"> </w:t>
      </w:r>
      <w:r w:rsidRPr="00E70510">
        <w:rPr>
          <w:rFonts w:ascii="Times New Roman" w:hAnsi="Times New Roman" w:cs="Times New Roman"/>
          <w:sz w:val="24"/>
          <w:szCs w:val="24"/>
        </w:rPr>
        <w:t xml:space="preserve">Это будет постепенно менять оценки глобальными инвесторами соотношения риска и доходности вложений в финансовые активы в пользу развитых стран. Соответственно, на прогнозном горизонте можно ожидать постепенного </w:t>
      </w:r>
      <w:r w:rsidRPr="007E776A">
        <w:rPr>
          <w:rFonts w:ascii="Times New Roman" w:hAnsi="Times New Roman" w:cs="Times New Roman"/>
          <w:b/>
          <w:sz w:val="24"/>
          <w:szCs w:val="24"/>
        </w:rPr>
        <w:t>ужесточения условий внешних заимствований для стран с формирующимися рынками, в том числе и для России</w:t>
      </w:r>
      <w:r>
        <w:rPr>
          <w:rFonts w:ascii="Times New Roman" w:hAnsi="Times New Roman" w:cs="Times New Roman"/>
          <w:sz w:val="24"/>
          <w:szCs w:val="24"/>
        </w:rPr>
        <w:t>.</w:t>
      </w:r>
    </w:p>
    <w:p w:rsidR="00EF095C" w:rsidRDefault="00EF095C" w:rsidP="00946C0C">
      <w:pPr>
        <w:spacing w:after="120"/>
        <w:jc w:val="both"/>
        <w:rPr>
          <w:rFonts w:ascii="Times New Roman" w:hAnsi="Times New Roman" w:cs="Times New Roman"/>
          <w:sz w:val="24"/>
          <w:szCs w:val="24"/>
        </w:rPr>
      </w:pPr>
    </w:p>
    <w:p w:rsidR="002044E2" w:rsidRDefault="002044E2">
      <w:pPr>
        <w:rPr>
          <w:rFonts w:ascii="Times New Roman" w:hAnsi="Times New Roman" w:cs="Times New Roman"/>
          <w:sz w:val="24"/>
          <w:szCs w:val="24"/>
        </w:rPr>
      </w:pPr>
      <w:r>
        <w:rPr>
          <w:rFonts w:ascii="Times New Roman" w:hAnsi="Times New Roman" w:cs="Times New Roman"/>
          <w:sz w:val="24"/>
          <w:szCs w:val="24"/>
        </w:rPr>
        <w:br w:type="page"/>
      </w:r>
    </w:p>
    <w:p w:rsidR="00946C0C" w:rsidRPr="00F022E7" w:rsidRDefault="00946C0C" w:rsidP="00E91B45">
      <w:pPr>
        <w:pStyle w:val="20"/>
        <w:numPr>
          <w:ilvl w:val="1"/>
          <w:numId w:val="36"/>
        </w:numPr>
        <w:spacing w:before="240" w:after="240"/>
        <w:rPr>
          <w:rFonts w:ascii="Times New Roman" w:hAnsi="Times New Roman" w:cs="Times New Roman"/>
          <w:color w:val="auto"/>
          <w:sz w:val="28"/>
          <w:szCs w:val="28"/>
        </w:rPr>
      </w:pPr>
      <w:bookmarkStart w:id="8" w:name="_Toc442927404"/>
      <w:bookmarkStart w:id="9" w:name="_Toc463507461"/>
      <w:r w:rsidRPr="00946C0C">
        <w:rPr>
          <w:rFonts w:ascii="Times New Roman" w:hAnsi="Times New Roman" w:cs="Times New Roman"/>
          <w:color w:val="auto"/>
          <w:sz w:val="28"/>
          <w:szCs w:val="28"/>
        </w:rPr>
        <w:t>В</w:t>
      </w:r>
      <w:bookmarkEnd w:id="8"/>
      <w:r w:rsidR="007A73FF">
        <w:rPr>
          <w:rFonts w:ascii="Times New Roman" w:hAnsi="Times New Roman" w:cs="Times New Roman"/>
          <w:color w:val="auto"/>
          <w:sz w:val="28"/>
          <w:szCs w:val="28"/>
        </w:rPr>
        <w:t>НУТРЕННИЕ УСЛОВИЯ</w:t>
      </w:r>
      <w:bookmarkEnd w:id="9"/>
    </w:p>
    <w:p w:rsidR="00946C0C" w:rsidRDefault="007E776A" w:rsidP="0015016A">
      <w:pPr>
        <w:spacing w:before="120" w:after="120"/>
        <w:jc w:val="both"/>
        <w:rPr>
          <w:rFonts w:ascii="Times New Roman" w:hAnsi="Times New Roman" w:cs="Times New Roman"/>
          <w:sz w:val="24"/>
          <w:szCs w:val="24"/>
        </w:rPr>
      </w:pPr>
      <w:r w:rsidRPr="007E776A">
        <w:rPr>
          <w:rFonts w:ascii="Times New Roman" w:hAnsi="Times New Roman" w:cs="Times New Roman"/>
          <w:sz w:val="24"/>
          <w:szCs w:val="24"/>
        </w:rPr>
        <w:t>Помимо сравнительно неблагоприятных внешнеэкономических условий, в российской экономике остается ряд нерешенных внутренних структурных проблем, ограничивающих возможности для экономического роста. Эти проблемы, касающиеся как трудовых, так и капитальных ресурсов, включают следующие</w:t>
      </w:r>
      <w:r w:rsidR="00EF2302">
        <w:rPr>
          <w:rFonts w:ascii="Times New Roman" w:hAnsi="Times New Roman" w:cs="Times New Roman"/>
          <w:sz w:val="24"/>
          <w:szCs w:val="24"/>
        </w:rPr>
        <w:t>:</w:t>
      </w:r>
    </w:p>
    <w:p w:rsidR="00792BE2" w:rsidRDefault="00EF2302" w:rsidP="00936EF8">
      <w:pPr>
        <w:pStyle w:val="a9"/>
        <w:numPr>
          <w:ilvl w:val="0"/>
          <w:numId w:val="5"/>
        </w:numPr>
        <w:spacing w:before="120" w:after="120"/>
        <w:contextualSpacing w:val="0"/>
        <w:jc w:val="both"/>
        <w:rPr>
          <w:rFonts w:ascii="Times New Roman" w:hAnsi="Times New Roman" w:cs="Times New Roman"/>
          <w:sz w:val="24"/>
          <w:szCs w:val="24"/>
        </w:rPr>
      </w:pPr>
      <w:r w:rsidRPr="00792BE2">
        <w:rPr>
          <w:rFonts w:ascii="Times New Roman" w:hAnsi="Times New Roman" w:cs="Times New Roman"/>
          <w:i/>
          <w:sz w:val="24"/>
          <w:szCs w:val="24"/>
        </w:rPr>
        <w:t>Сложная демографическая ситуация.</w:t>
      </w:r>
      <w:r w:rsidRPr="00792BE2">
        <w:rPr>
          <w:rFonts w:ascii="Times New Roman" w:hAnsi="Times New Roman" w:cs="Times New Roman"/>
          <w:sz w:val="24"/>
          <w:szCs w:val="24"/>
        </w:rPr>
        <w:t xml:space="preserve"> </w:t>
      </w:r>
      <w:r w:rsidR="007E776A" w:rsidRPr="00792BE2">
        <w:rPr>
          <w:rFonts w:ascii="Times New Roman" w:hAnsi="Times New Roman" w:cs="Times New Roman"/>
          <w:sz w:val="24"/>
          <w:szCs w:val="24"/>
        </w:rPr>
        <w:t xml:space="preserve">По всем трем варианта демографического прогноза Росстата ожидается продолжение снижения численности населения в трудоспособном возрасте </w:t>
      </w:r>
      <w:r w:rsidR="008D58CC">
        <w:rPr>
          <w:rFonts w:ascii="Times New Roman" w:hAnsi="Times New Roman" w:cs="Times New Roman"/>
          <w:sz w:val="24"/>
          <w:szCs w:val="24"/>
        </w:rPr>
        <w:t xml:space="preserve">(-2,3 </w:t>
      </w:r>
      <w:proofErr w:type="gramStart"/>
      <w:r w:rsidR="008D58CC">
        <w:rPr>
          <w:rFonts w:ascii="Times New Roman" w:hAnsi="Times New Roman" w:cs="Times New Roman"/>
          <w:sz w:val="24"/>
          <w:szCs w:val="24"/>
        </w:rPr>
        <w:t>млн</w:t>
      </w:r>
      <w:proofErr w:type="gramEnd"/>
      <w:r w:rsidR="008D58CC">
        <w:rPr>
          <w:rFonts w:ascii="Times New Roman" w:hAnsi="Times New Roman" w:cs="Times New Roman"/>
          <w:sz w:val="24"/>
          <w:szCs w:val="24"/>
        </w:rPr>
        <w:t xml:space="preserve"> человек в течение 2017-2019 гг.) </w:t>
      </w:r>
      <w:r w:rsidR="007E776A" w:rsidRPr="00792BE2">
        <w:rPr>
          <w:rFonts w:ascii="Times New Roman" w:hAnsi="Times New Roman" w:cs="Times New Roman"/>
          <w:sz w:val="24"/>
          <w:szCs w:val="24"/>
        </w:rPr>
        <w:t xml:space="preserve">на фоне быстрого роста численности </w:t>
      </w:r>
      <w:r w:rsidR="008D58CC">
        <w:rPr>
          <w:rFonts w:ascii="Times New Roman" w:hAnsi="Times New Roman" w:cs="Times New Roman"/>
          <w:sz w:val="24"/>
          <w:szCs w:val="24"/>
        </w:rPr>
        <w:t xml:space="preserve">населения </w:t>
      </w:r>
      <w:r w:rsidR="008D58CC" w:rsidRPr="008D58CC">
        <w:rPr>
          <w:rFonts w:ascii="Times New Roman" w:hAnsi="Times New Roman" w:cs="Times New Roman"/>
          <w:sz w:val="24"/>
          <w:szCs w:val="24"/>
        </w:rPr>
        <w:t>старше трудоспособного возраста</w:t>
      </w:r>
      <w:r w:rsidR="008D58CC">
        <w:rPr>
          <w:rFonts w:ascii="Times New Roman" w:hAnsi="Times New Roman" w:cs="Times New Roman"/>
          <w:sz w:val="24"/>
          <w:szCs w:val="24"/>
        </w:rPr>
        <w:t xml:space="preserve"> (+2,0 млн</w:t>
      </w:r>
      <w:r w:rsidR="00370B62" w:rsidRPr="00792BE2">
        <w:rPr>
          <w:rFonts w:ascii="Times New Roman" w:hAnsi="Times New Roman" w:cs="Times New Roman"/>
          <w:sz w:val="24"/>
          <w:szCs w:val="24"/>
        </w:rPr>
        <w:t>.</w:t>
      </w:r>
      <w:r w:rsidR="008D58CC">
        <w:rPr>
          <w:rFonts w:ascii="Times New Roman" w:hAnsi="Times New Roman" w:cs="Times New Roman"/>
          <w:sz w:val="24"/>
          <w:szCs w:val="24"/>
        </w:rPr>
        <w:t xml:space="preserve"> человек).</w:t>
      </w:r>
    </w:p>
    <w:p w:rsidR="00EF2302" w:rsidRPr="00792BE2" w:rsidRDefault="007E776A" w:rsidP="0015016A">
      <w:pPr>
        <w:pStyle w:val="a9"/>
        <w:spacing w:before="120" w:after="120"/>
        <w:ind w:left="357"/>
        <w:contextualSpacing w:val="0"/>
        <w:jc w:val="both"/>
        <w:rPr>
          <w:rFonts w:ascii="Times New Roman" w:hAnsi="Times New Roman" w:cs="Times New Roman"/>
          <w:sz w:val="24"/>
          <w:szCs w:val="24"/>
        </w:rPr>
      </w:pPr>
      <w:proofErr w:type="gramStart"/>
      <w:r w:rsidRPr="00792BE2">
        <w:rPr>
          <w:rFonts w:ascii="Times New Roman" w:hAnsi="Times New Roman" w:cs="Times New Roman"/>
          <w:sz w:val="24"/>
          <w:szCs w:val="24"/>
        </w:rPr>
        <w:t>П</w:t>
      </w:r>
      <w:r w:rsidR="00EF2302" w:rsidRPr="00792BE2">
        <w:rPr>
          <w:rFonts w:ascii="Times New Roman" w:hAnsi="Times New Roman" w:cs="Times New Roman"/>
          <w:sz w:val="24"/>
          <w:szCs w:val="24"/>
        </w:rPr>
        <w:t xml:space="preserve">оддержание стабильного коэффициента замещения (соотношение среднего уровня пенсии и заработной платы в экономике) потребует дополнительного перераспределения ресурсов в экономике в пользу пенсионеров </w:t>
      </w:r>
      <w:r w:rsidR="001050B2" w:rsidRPr="00792BE2">
        <w:rPr>
          <w:rFonts w:ascii="Times New Roman" w:hAnsi="Times New Roman" w:cs="Times New Roman"/>
          <w:sz w:val="24"/>
          <w:szCs w:val="24"/>
        </w:rPr>
        <w:t>либо</w:t>
      </w:r>
      <w:r w:rsidR="008B3C4E" w:rsidRPr="00792BE2">
        <w:rPr>
          <w:rFonts w:ascii="Times New Roman" w:hAnsi="Times New Roman" w:cs="Times New Roman"/>
          <w:sz w:val="24"/>
          <w:szCs w:val="24"/>
        </w:rPr>
        <w:t>:</w:t>
      </w:r>
      <w:r w:rsidR="001050B2" w:rsidRPr="00792BE2">
        <w:rPr>
          <w:rFonts w:ascii="Times New Roman" w:hAnsi="Times New Roman" w:cs="Times New Roman"/>
          <w:sz w:val="24"/>
          <w:szCs w:val="24"/>
        </w:rPr>
        <w:t xml:space="preserve"> </w:t>
      </w:r>
      <w:proofErr w:type="spellStart"/>
      <w:r w:rsidR="00A9432D" w:rsidRPr="00792BE2">
        <w:rPr>
          <w:rFonts w:ascii="Times New Roman" w:hAnsi="Times New Roman" w:cs="Times New Roman"/>
          <w:sz w:val="24"/>
          <w:szCs w:val="24"/>
          <w:lang w:val="en-US"/>
        </w:rPr>
        <w:t>i</w:t>
      </w:r>
      <w:proofErr w:type="spellEnd"/>
      <w:r w:rsidR="00137F7B" w:rsidRPr="00792BE2">
        <w:rPr>
          <w:rFonts w:ascii="Times New Roman" w:hAnsi="Times New Roman" w:cs="Times New Roman"/>
          <w:sz w:val="24"/>
          <w:szCs w:val="24"/>
        </w:rPr>
        <w:t xml:space="preserve">) </w:t>
      </w:r>
      <w:r w:rsidR="001050B2" w:rsidRPr="00792BE2">
        <w:rPr>
          <w:rFonts w:ascii="Times New Roman" w:hAnsi="Times New Roman" w:cs="Times New Roman"/>
          <w:sz w:val="24"/>
          <w:szCs w:val="24"/>
        </w:rPr>
        <w:t xml:space="preserve">за счет повышения налоговой нагрузки, </w:t>
      </w:r>
      <w:r w:rsidR="008B3C4E" w:rsidRPr="00792BE2">
        <w:rPr>
          <w:rFonts w:ascii="Times New Roman" w:hAnsi="Times New Roman" w:cs="Times New Roman"/>
          <w:sz w:val="24"/>
          <w:szCs w:val="24"/>
        </w:rPr>
        <w:t xml:space="preserve">или </w:t>
      </w:r>
      <w:proofErr w:type="spellStart"/>
      <w:r w:rsidR="00A9432D" w:rsidRPr="00792BE2">
        <w:rPr>
          <w:rFonts w:ascii="Times New Roman" w:hAnsi="Times New Roman" w:cs="Times New Roman"/>
          <w:sz w:val="24"/>
          <w:szCs w:val="24"/>
        </w:rPr>
        <w:t>ii</w:t>
      </w:r>
      <w:proofErr w:type="spellEnd"/>
      <w:r w:rsidR="00137F7B" w:rsidRPr="00792BE2">
        <w:rPr>
          <w:rFonts w:ascii="Times New Roman" w:hAnsi="Times New Roman" w:cs="Times New Roman"/>
          <w:sz w:val="24"/>
          <w:szCs w:val="24"/>
        </w:rPr>
        <w:t xml:space="preserve">) </w:t>
      </w:r>
      <w:r w:rsidR="001050B2" w:rsidRPr="00792BE2">
        <w:rPr>
          <w:rFonts w:ascii="Times New Roman" w:hAnsi="Times New Roman" w:cs="Times New Roman"/>
          <w:sz w:val="24"/>
          <w:szCs w:val="24"/>
        </w:rPr>
        <w:t>посредством перераспределения внутри бюджетных расходов</w:t>
      </w:r>
      <w:r w:rsidR="00B37D0F" w:rsidRPr="00792BE2">
        <w:rPr>
          <w:rFonts w:ascii="Times New Roman" w:hAnsi="Times New Roman" w:cs="Times New Roman"/>
          <w:sz w:val="24"/>
          <w:szCs w:val="24"/>
        </w:rPr>
        <w:t>.</w:t>
      </w:r>
      <w:proofErr w:type="gramEnd"/>
      <w:r w:rsidR="001050B2" w:rsidRPr="00792BE2">
        <w:rPr>
          <w:rFonts w:ascii="Times New Roman" w:hAnsi="Times New Roman" w:cs="Times New Roman"/>
          <w:sz w:val="24"/>
          <w:szCs w:val="24"/>
        </w:rPr>
        <w:t xml:space="preserve"> </w:t>
      </w:r>
      <w:r w:rsidR="00B37D0F" w:rsidRPr="00792BE2">
        <w:rPr>
          <w:rFonts w:ascii="Times New Roman" w:hAnsi="Times New Roman" w:cs="Times New Roman"/>
          <w:sz w:val="24"/>
          <w:szCs w:val="24"/>
        </w:rPr>
        <w:t>В</w:t>
      </w:r>
      <w:r w:rsidR="001050B2" w:rsidRPr="00792BE2">
        <w:rPr>
          <w:rFonts w:ascii="Times New Roman" w:hAnsi="Times New Roman" w:cs="Times New Roman"/>
          <w:sz w:val="24"/>
          <w:szCs w:val="24"/>
        </w:rPr>
        <w:t xml:space="preserve"> обоих случаях </w:t>
      </w:r>
      <w:r w:rsidR="00B37D0F" w:rsidRPr="00792BE2">
        <w:rPr>
          <w:rFonts w:ascii="Times New Roman" w:hAnsi="Times New Roman" w:cs="Times New Roman"/>
          <w:sz w:val="24"/>
          <w:szCs w:val="24"/>
        </w:rPr>
        <w:t>это грозит усугублением структурных дисбалансов в экономике и вытеснением сбережений/инвестиций текущими расходами.</w:t>
      </w:r>
    </w:p>
    <w:p w:rsidR="007E776A" w:rsidRDefault="007E776A" w:rsidP="0015016A">
      <w:pPr>
        <w:pStyle w:val="a9"/>
        <w:spacing w:before="120" w:after="120"/>
        <w:ind w:left="357"/>
        <w:contextualSpacing w:val="0"/>
        <w:jc w:val="both"/>
        <w:rPr>
          <w:rFonts w:ascii="Times New Roman" w:hAnsi="Times New Roman" w:cs="Times New Roman"/>
          <w:sz w:val="24"/>
          <w:szCs w:val="24"/>
        </w:rPr>
      </w:pPr>
      <w:r w:rsidRPr="007E776A">
        <w:rPr>
          <w:rFonts w:ascii="Times New Roman" w:hAnsi="Times New Roman" w:cs="Times New Roman"/>
          <w:sz w:val="24"/>
          <w:szCs w:val="24"/>
        </w:rPr>
        <w:t>Негативные демографические тенденции также усугубляются низкой продолжительностью активной трудовой жизни, низкой мобильностью рабочей силы, а также ограниченными возможностями для работников по повышению квалификации и переквалификации</w:t>
      </w:r>
      <w:r>
        <w:rPr>
          <w:rFonts w:ascii="Times New Roman" w:hAnsi="Times New Roman" w:cs="Times New Roman"/>
          <w:sz w:val="24"/>
          <w:szCs w:val="24"/>
        </w:rPr>
        <w:t>.</w:t>
      </w:r>
    </w:p>
    <w:tbl>
      <w:tblPr>
        <w:tblStyle w:val="Smalltable"/>
        <w:tblW w:w="11172" w:type="dxa"/>
        <w:tblInd w:w="-823" w:type="dxa"/>
        <w:tblLayout w:type="fixed"/>
        <w:tblLook w:val="04A0" w:firstRow="1" w:lastRow="0" w:firstColumn="1" w:lastColumn="0" w:noHBand="0" w:noVBand="1"/>
      </w:tblPr>
      <w:tblGrid>
        <w:gridCol w:w="5104"/>
        <w:gridCol w:w="236"/>
        <w:gridCol w:w="5292"/>
        <w:gridCol w:w="540"/>
      </w:tblGrid>
      <w:tr w:rsidR="004F621B" w:rsidRPr="00E65DE3" w:rsidTr="004F621B">
        <w:trPr>
          <w:gridAfter w:val="1"/>
          <w:wAfter w:w="540" w:type="dxa"/>
          <w:trHeight w:val="198"/>
        </w:trPr>
        <w:tc>
          <w:tcPr>
            <w:tcW w:w="5104" w:type="dxa"/>
            <w:shd w:val="clear" w:color="auto" w:fill="auto"/>
          </w:tcPr>
          <w:p w:rsidR="00370B62" w:rsidRPr="004F621B" w:rsidRDefault="00DB5EF9" w:rsidP="00856FAB">
            <w:pPr>
              <w:pStyle w:val="GraphTitle"/>
              <w:rPr>
                <w:rFonts w:ascii="Times New Roman" w:hAnsi="Times New Roman" w:cs="Times New Roman"/>
                <w:b/>
                <w:sz w:val="24"/>
                <w:szCs w:val="24"/>
                <w:lang w:val="ru-RU"/>
              </w:rPr>
            </w:pPr>
            <w:r w:rsidRPr="004F621B">
              <w:rPr>
                <w:rFonts w:ascii="Times New Roman" w:hAnsi="Times New Roman" w:cs="Times New Roman"/>
                <w:b/>
                <w:sz w:val="24"/>
                <w:szCs w:val="24"/>
                <w:lang w:val="ru-RU"/>
              </w:rPr>
              <w:t>Население в трудоспособном возрасте</w:t>
            </w:r>
          </w:p>
        </w:tc>
        <w:tc>
          <w:tcPr>
            <w:tcW w:w="236" w:type="dxa"/>
            <w:shd w:val="clear" w:color="auto" w:fill="auto"/>
          </w:tcPr>
          <w:p w:rsidR="00370B62" w:rsidRPr="004F621B" w:rsidRDefault="00370B62" w:rsidP="00856FAB">
            <w:pPr>
              <w:pStyle w:val="GraphTitle"/>
              <w:rPr>
                <w:rFonts w:ascii="Times New Roman" w:hAnsi="Times New Roman" w:cs="Times New Roman"/>
                <w:sz w:val="24"/>
                <w:szCs w:val="24"/>
                <w:lang w:val="ru-RU"/>
              </w:rPr>
            </w:pPr>
          </w:p>
        </w:tc>
        <w:tc>
          <w:tcPr>
            <w:tcW w:w="5292" w:type="dxa"/>
            <w:shd w:val="clear" w:color="auto" w:fill="auto"/>
          </w:tcPr>
          <w:p w:rsidR="00370B62" w:rsidRPr="004F621B" w:rsidRDefault="009319F3" w:rsidP="009319F3">
            <w:pPr>
              <w:pStyle w:val="GraphTitle"/>
              <w:rPr>
                <w:rFonts w:ascii="Times New Roman" w:hAnsi="Times New Roman" w:cs="Times New Roman"/>
                <w:b/>
                <w:sz w:val="24"/>
                <w:szCs w:val="24"/>
                <w:lang w:val="ru-RU"/>
              </w:rPr>
            </w:pPr>
            <w:r w:rsidRPr="004F621B">
              <w:rPr>
                <w:rFonts w:ascii="Times New Roman" w:hAnsi="Times New Roman" w:cs="Times New Roman"/>
                <w:b/>
                <w:sz w:val="24"/>
                <w:szCs w:val="24"/>
                <w:lang w:val="ru-RU"/>
              </w:rPr>
              <w:t>Население старше трудоспо</w:t>
            </w:r>
            <w:r w:rsidR="004072BF" w:rsidRPr="004F621B">
              <w:rPr>
                <w:rFonts w:ascii="Times New Roman" w:hAnsi="Times New Roman" w:cs="Times New Roman"/>
                <w:b/>
                <w:sz w:val="24"/>
                <w:szCs w:val="24"/>
                <w:lang w:val="ru-RU"/>
              </w:rPr>
              <w:t>со</w:t>
            </w:r>
            <w:r w:rsidRPr="004F621B">
              <w:rPr>
                <w:rFonts w:ascii="Times New Roman" w:hAnsi="Times New Roman" w:cs="Times New Roman"/>
                <w:b/>
                <w:sz w:val="24"/>
                <w:szCs w:val="24"/>
                <w:lang w:val="ru-RU"/>
              </w:rPr>
              <w:t>бного возраста</w:t>
            </w:r>
          </w:p>
        </w:tc>
      </w:tr>
      <w:tr w:rsidR="004F621B" w:rsidRPr="00E65DE3" w:rsidTr="004F621B">
        <w:trPr>
          <w:trHeight w:hRule="exact" w:val="28"/>
        </w:trPr>
        <w:tc>
          <w:tcPr>
            <w:tcW w:w="5104" w:type="dxa"/>
            <w:tcBorders>
              <w:bottom w:val="single" w:sz="4" w:space="0" w:color="auto"/>
            </w:tcBorders>
            <w:shd w:val="clear" w:color="auto" w:fill="auto"/>
          </w:tcPr>
          <w:p w:rsidR="00370B62" w:rsidRPr="00E65DE3" w:rsidRDefault="00370B62" w:rsidP="00856FAB">
            <w:pPr>
              <w:pStyle w:val="TabText"/>
              <w:rPr>
                <w:rFonts w:ascii="Times New Roman" w:hAnsi="Times New Roman" w:cs="Times New Roman"/>
                <w:lang w:val="ru-RU"/>
              </w:rPr>
            </w:pPr>
          </w:p>
        </w:tc>
        <w:tc>
          <w:tcPr>
            <w:tcW w:w="236" w:type="dxa"/>
            <w:shd w:val="clear" w:color="auto" w:fill="auto"/>
          </w:tcPr>
          <w:p w:rsidR="00370B62" w:rsidRPr="00E65DE3" w:rsidRDefault="00370B62" w:rsidP="00856FAB">
            <w:pPr>
              <w:pStyle w:val="TabText"/>
              <w:rPr>
                <w:rFonts w:ascii="Times New Roman" w:hAnsi="Times New Roman" w:cs="Times New Roman"/>
                <w:lang w:val="ru-RU"/>
              </w:rPr>
            </w:pPr>
          </w:p>
        </w:tc>
        <w:tc>
          <w:tcPr>
            <w:tcW w:w="5292" w:type="dxa"/>
            <w:tcBorders>
              <w:bottom w:val="single" w:sz="4" w:space="0" w:color="auto"/>
            </w:tcBorders>
            <w:shd w:val="clear" w:color="auto" w:fill="auto"/>
          </w:tcPr>
          <w:p w:rsidR="00370B62" w:rsidRPr="00E65DE3" w:rsidRDefault="00370B62" w:rsidP="00856FAB">
            <w:pPr>
              <w:pStyle w:val="TabText"/>
              <w:rPr>
                <w:rFonts w:ascii="Times New Roman" w:hAnsi="Times New Roman" w:cs="Times New Roman"/>
                <w:lang w:val="ru-RU"/>
              </w:rPr>
            </w:pPr>
          </w:p>
        </w:tc>
        <w:tc>
          <w:tcPr>
            <w:tcW w:w="540" w:type="dxa"/>
            <w:shd w:val="clear" w:color="auto" w:fill="auto"/>
          </w:tcPr>
          <w:p w:rsidR="00370B62" w:rsidRPr="00E65DE3" w:rsidRDefault="00370B62" w:rsidP="00856FAB">
            <w:pPr>
              <w:pStyle w:val="TabText"/>
              <w:rPr>
                <w:rFonts w:ascii="Times New Roman" w:hAnsi="Times New Roman" w:cs="Times New Roman"/>
                <w:lang w:val="ru-RU"/>
              </w:rPr>
            </w:pPr>
          </w:p>
        </w:tc>
      </w:tr>
      <w:tr w:rsidR="004F621B" w:rsidRPr="00E65DE3" w:rsidTr="004F621B">
        <w:tblPrEx>
          <w:tblCellMar>
            <w:left w:w="108" w:type="dxa"/>
            <w:right w:w="108" w:type="dxa"/>
          </w:tblCellMar>
        </w:tblPrEx>
        <w:trPr>
          <w:gridAfter w:val="1"/>
          <w:wAfter w:w="540" w:type="dxa"/>
          <w:trHeight w:val="2200"/>
        </w:trPr>
        <w:tc>
          <w:tcPr>
            <w:tcW w:w="5104" w:type="dxa"/>
            <w:tcBorders>
              <w:top w:val="single" w:sz="4" w:space="0" w:color="auto"/>
              <w:bottom w:val="single" w:sz="4" w:space="0" w:color="auto"/>
            </w:tcBorders>
            <w:shd w:val="clear" w:color="auto" w:fill="auto"/>
            <w:tcMar>
              <w:left w:w="0" w:type="nil"/>
              <w:right w:w="0" w:type="nil"/>
            </w:tcMar>
            <w:vAlign w:val="center"/>
          </w:tcPr>
          <w:p w:rsidR="00370B62" w:rsidRPr="00E65DE3" w:rsidRDefault="00DB5EF9" w:rsidP="004F621B">
            <w:pPr>
              <w:pStyle w:val="TabText"/>
              <w:jc w:val="center"/>
              <w:rPr>
                <w:rFonts w:ascii="Times New Roman" w:hAnsi="Times New Roman" w:cs="Times New Roman"/>
                <w:lang w:val="ru-RU"/>
              </w:rPr>
            </w:pPr>
            <w:r w:rsidRPr="00DB5EF9">
              <w:rPr>
                <w:rFonts w:ascii="Times New Roman" w:hAnsi="Times New Roman" w:cs="Times New Roman"/>
                <w:noProof/>
                <w:lang w:val="ru-RU" w:eastAsia="ru-RU" w:bidi="ar-SA"/>
              </w:rPr>
              <w:drawing>
                <wp:inline distT="0" distB="0" distL="0" distR="0" wp14:anchorId="32401768" wp14:editId="5FCECE11">
                  <wp:extent cx="3238500" cy="2006409"/>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76562" cy="2029990"/>
                          </a:xfrm>
                          <a:prstGeom prst="rect">
                            <a:avLst/>
                          </a:prstGeom>
                          <a:noFill/>
                          <a:ln>
                            <a:noFill/>
                          </a:ln>
                        </pic:spPr>
                      </pic:pic>
                    </a:graphicData>
                  </a:graphic>
                </wp:inline>
              </w:drawing>
            </w:r>
          </w:p>
        </w:tc>
        <w:tc>
          <w:tcPr>
            <w:tcW w:w="236" w:type="dxa"/>
            <w:shd w:val="clear" w:color="auto" w:fill="auto"/>
            <w:tcMar>
              <w:left w:w="0" w:type="nil"/>
              <w:right w:w="0" w:type="nil"/>
            </w:tcMar>
          </w:tcPr>
          <w:p w:rsidR="00370B62" w:rsidRPr="00E65DE3" w:rsidRDefault="00370B62" w:rsidP="00856FAB">
            <w:pPr>
              <w:pStyle w:val="TabText"/>
              <w:rPr>
                <w:rFonts w:ascii="Times New Roman" w:hAnsi="Times New Roman" w:cs="Times New Roman"/>
                <w:lang w:val="ru-RU"/>
              </w:rPr>
            </w:pPr>
          </w:p>
        </w:tc>
        <w:tc>
          <w:tcPr>
            <w:tcW w:w="5292" w:type="dxa"/>
            <w:tcBorders>
              <w:top w:val="single" w:sz="4" w:space="0" w:color="auto"/>
              <w:bottom w:val="single" w:sz="4" w:space="0" w:color="auto"/>
            </w:tcBorders>
            <w:shd w:val="clear" w:color="auto" w:fill="auto"/>
            <w:tcMar>
              <w:left w:w="0" w:type="nil"/>
              <w:right w:w="0" w:type="nil"/>
            </w:tcMar>
            <w:vAlign w:val="center"/>
          </w:tcPr>
          <w:p w:rsidR="00370B62" w:rsidRPr="00E65DE3" w:rsidRDefault="009319F3" w:rsidP="004F621B">
            <w:pPr>
              <w:pStyle w:val="TabText"/>
              <w:jc w:val="center"/>
              <w:rPr>
                <w:rFonts w:ascii="Times New Roman" w:hAnsi="Times New Roman" w:cs="Times New Roman"/>
                <w:lang w:val="ru-RU"/>
              </w:rPr>
            </w:pPr>
            <w:r w:rsidRPr="009319F3">
              <w:rPr>
                <w:rFonts w:ascii="Times New Roman" w:hAnsi="Times New Roman" w:cs="Times New Roman"/>
                <w:noProof/>
                <w:lang w:val="ru-RU" w:eastAsia="ru-RU" w:bidi="ar-SA"/>
              </w:rPr>
              <w:drawing>
                <wp:inline distT="0" distB="0" distL="0" distR="0" wp14:anchorId="1BC4417D" wp14:editId="53110DAF">
                  <wp:extent cx="3274219" cy="19526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79856" cy="1955987"/>
                          </a:xfrm>
                          <a:prstGeom prst="rect">
                            <a:avLst/>
                          </a:prstGeom>
                          <a:noFill/>
                          <a:ln>
                            <a:noFill/>
                          </a:ln>
                        </pic:spPr>
                      </pic:pic>
                    </a:graphicData>
                  </a:graphic>
                </wp:inline>
              </w:drawing>
            </w:r>
          </w:p>
        </w:tc>
      </w:tr>
      <w:tr w:rsidR="004F621B" w:rsidRPr="00E65DE3" w:rsidTr="004F621B">
        <w:trPr>
          <w:gridAfter w:val="1"/>
          <w:wAfter w:w="540" w:type="dxa"/>
          <w:trHeight w:val="198"/>
        </w:trPr>
        <w:tc>
          <w:tcPr>
            <w:tcW w:w="5104" w:type="dxa"/>
            <w:tcBorders>
              <w:top w:val="single" w:sz="4" w:space="0" w:color="auto"/>
            </w:tcBorders>
            <w:shd w:val="clear" w:color="auto" w:fill="auto"/>
          </w:tcPr>
          <w:p w:rsidR="00370B62" w:rsidRPr="00054632" w:rsidRDefault="00370B62" w:rsidP="00856FAB">
            <w:pPr>
              <w:pStyle w:val="SourceLarge"/>
              <w:spacing w:after="240"/>
              <w:rPr>
                <w:rFonts w:ascii="Times New Roman" w:hAnsi="Times New Roman" w:cs="Times New Roman"/>
                <w:i/>
                <w:lang w:val="ru-RU"/>
              </w:rPr>
            </w:pPr>
            <w:proofErr w:type="spellStart"/>
            <w:r w:rsidRPr="003633FC">
              <w:rPr>
                <w:rFonts w:ascii="Times New Roman" w:hAnsi="Times New Roman" w:cs="Times New Roman"/>
                <w:i/>
                <w:sz w:val="14"/>
                <w:szCs w:val="14"/>
              </w:rPr>
              <w:t>Источник</w:t>
            </w:r>
            <w:proofErr w:type="spellEnd"/>
            <w:r w:rsidRPr="003633FC">
              <w:rPr>
                <w:rFonts w:ascii="Times New Roman" w:hAnsi="Times New Roman" w:cs="Times New Roman"/>
                <w:i/>
                <w:sz w:val="14"/>
                <w:szCs w:val="14"/>
              </w:rPr>
              <w:t>: </w:t>
            </w:r>
            <w:r w:rsidR="00054632">
              <w:rPr>
                <w:rFonts w:ascii="Times New Roman" w:hAnsi="Times New Roman" w:cs="Times New Roman"/>
                <w:i/>
                <w:sz w:val="14"/>
                <w:szCs w:val="14"/>
                <w:lang w:val="ru-RU"/>
              </w:rPr>
              <w:t>Росстат</w:t>
            </w:r>
          </w:p>
        </w:tc>
        <w:tc>
          <w:tcPr>
            <w:tcW w:w="236" w:type="dxa"/>
            <w:shd w:val="clear" w:color="auto" w:fill="auto"/>
          </w:tcPr>
          <w:p w:rsidR="00370B62" w:rsidRPr="00802DC4" w:rsidRDefault="00370B62" w:rsidP="00856FAB">
            <w:pPr>
              <w:pStyle w:val="SourceLarge"/>
              <w:spacing w:after="240"/>
              <w:rPr>
                <w:rFonts w:ascii="Times New Roman" w:hAnsi="Times New Roman" w:cs="Times New Roman"/>
                <w:lang w:val="ru-RU"/>
              </w:rPr>
            </w:pPr>
          </w:p>
        </w:tc>
        <w:tc>
          <w:tcPr>
            <w:tcW w:w="5292" w:type="dxa"/>
            <w:tcBorders>
              <w:top w:val="single" w:sz="4" w:space="0" w:color="auto"/>
            </w:tcBorders>
            <w:shd w:val="clear" w:color="auto" w:fill="auto"/>
          </w:tcPr>
          <w:p w:rsidR="00370B62" w:rsidRPr="003633FC" w:rsidRDefault="00370B62" w:rsidP="00856FAB">
            <w:pPr>
              <w:pStyle w:val="SourceLarge"/>
              <w:spacing w:after="240"/>
              <w:rPr>
                <w:rFonts w:ascii="Times New Roman" w:hAnsi="Times New Roman" w:cs="Times New Roman"/>
                <w:i/>
                <w:lang w:val="en-US"/>
              </w:rPr>
            </w:pPr>
            <w:proofErr w:type="spellStart"/>
            <w:r w:rsidRPr="003633FC">
              <w:rPr>
                <w:rFonts w:ascii="Times New Roman" w:hAnsi="Times New Roman" w:cs="Times New Roman"/>
                <w:i/>
                <w:sz w:val="14"/>
                <w:szCs w:val="14"/>
              </w:rPr>
              <w:t>Источник</w:t>
            </w:r>
            <w:proofErr w:type="spellEnd"/>
            <w:r w:rsidRPr="003633FC">
              <w:rPr>
                <w:rFonts w:ascii="Times New Roman" w:hAnsi="Times New Roman" w:cs="Times New Roman"/>
                <w:i/>
                <w:sz w:val="14"/>
                <w:szCs w:val="14"/>
              </w:rPr>
              <w:t>: </w:t>
            </w:r>
            <w:r w:rsidR="00054632">
              <w:rPr>
                <w:rFonts w:ascii="Times New Roman" w:hAnsi="Times New Roman" w:cs="Times New Roman"/>
                <w:i/>
                <w:sz w:val="14"/>
                <w:szCs w:val="14"/>
                <w:lang w:val="ru-RU"/>
              </w:rPr>
              <w:t>Росстат</w:t>
            </w:r>
          </w:p>
        </w:tc>
      </w:tr>
    </w:tbl>
    <w:p w:rsidR="00792BE2" w:rsidRDefault="00EF2302" w:rsidP="00936EF8">
      <w:pPr>
        <w:pStyle w:val="a9"/>
        <w:numPr>
          <w:ilvl w:val="0"/>
          <w:numId w:val="5"/>
        </w:numPr>
        <w:spacing w:before="120" w:after="120"/>
        <w:contextualSpacing w:val="0"/>
        <w:jc w:val="both"/>
        <w:rPr>
          <w:rFonts w:ascii="Times New Roman" w:hAnsi="Times New Roman" w:cs="Times New Roman"/>
          <w:sz w:val="24"/>
          <w:szCs w:val="24"/>
        </w:rPr>
      </w:pPr>
      <w:proofErr w:type="gramStart"/>
      <w:r w:rsidRPr="00EF2302">
        <w:rPr>
          <w:rFonts w:ascii="Times New Roman" w:hAnsi="Times New Roman" w:cs="Times New Roman"/>
          <w:i/>
          <w:sz w:val="24"/>
          <w:szCs w:val="24"/>
        </w:rPr>
        <w:t>Низкие</w:t>
      </w:r>
      <w:proofErr w:type="gramEnd"/>
      <w:r w:rsidRPr="00EF2302">
        <w:rPr>
          <w:rFonts w:ascii="Times New Roman" w:hAnsi="Times New Roman" w:cs="Times New Roman"/>
          <w:i/>
          <w:sz w:val="24"/>
          <w:szCs w:val="24"/>
        </w:rPr>
        <w:t xml:space="preserve"> уровень и качество инвестиций. </w:t>
      </w:r>
      <w:r w:rsidR="00792BE2" w:rsidRPr="00792BE2">
        <w:rPr>
          <w:rFonts w:ascii="Times New Roman" w:hAnsi="Times New Roman" w:cs="Times New Roman"/>
          <w:sz w:val="24"/>
          <w:szCs w:val="24"/>
        </w:rPr>
        <w:t>На фоне высокой степени износа основных фондов расширение производственного потенциала российской экономики требует дополнительных инвестиций в основной капитал. Вместе с тем, текущие макроэкономические и институциональные условия существенно ограничивают стимулы для инвестирования</w:t>
      </w:r>
      <w:r w:rsidR="00792BE2">
        <w:rPr>
          <w:rFonts w:ascii="Times New Roman" w:hAnsi="Times New Roman" w:cs="Times New Roman"/>
          <w:sz w:val="24"/>
          <w:szCs w:val="24"/>
        </w:rPr>
        <w:t>.</w:t>
      </w:r>
    </w:p>
    <w:p w:rsidR="00792BE2" w:rsidRPr="00792BE2" w:rsidRDefault="00792BE2" w:rsidP="0015016A">
      <w:pPr>
        <w:pStyle w:val="a9"/>
        <w:spacing w:before="120" w:after="120"/>
        <w:ind w:left="360"/>
        <w:contextualSpacing w:val="0"/>
        <w:jc w:val="both"/>
        <w:rPr>
          <w:rFonts w:ascii="Times New Roman" w:hAnsi="Times New Roman" w:cs="Times New Roman"/>
          <w:sz w:val="24"/>
          <w:szCs w:val="24"/>
        </w:rPr>
      </w:pPr>
      <w:r w:rsidRPr="00792BE2">
        <w:rPr>
          <w:rFonts w:ascii="Times New Roman" w:hAnsi="Times New Roman" w:cs="Times New Roman"/>
          <w:sz w:val="24"/>
          <w:szCs w:val="24"/>
        </w:rPr>
        <w:t xml:space="preserve">К характерным для последнего десятилетия препятствиям для инвестиционного спроса, связанным с институциональной средой, в 2015 году добавился еще один значимый фактор – это значительный рост макроэкономической неопределенности после резкого ухудшения </w:t>
      </w:r>
      <w:r>
        <w:rPr>
          <w:rFonts w:ascii="Times New Roman" w:hAnsi="Times New Roman" w:cs="Times New Roman"/>
          <w:sz w:val="24"/>
          <w:szCs w:val="24"/>
        </w:rPr>
        <w:t>внешнеэкономической конъюнктуры</w:t>
      </w:r>
      <w:r w:rsidRPr="00792BE2">
        <w:rPr>
          <w:rFonts w:ascii="Times New Roman" w:hAnsi="Times New Roman" w:cs="Times New Roman"/>
          <w:sz w:val="24"/>
          <w:szCs w:val="24"/>
        </w:rPr>
        <w:t xml:space="preserve">. Это стало </w:t>
      </w:r>
      <w:proofErr w:type="gramStart"/>
      <w:r w:rsidRPr="00792BE2">
        <w:rPr>
          <w:rFonts w:ascii="Times New Roman" w:hAnsi="Times New Roman" w:cs="Times New Roman"/>
          <w:sz w:val="24"/>
          <w:szCs w:val="24"/>
        </w:rPr>
        <w:t>критичным моментом</w:t>
      </w:r>
      <w:proofErr w:type="gramEnd"/>
      <w:r w:rsidRPr="00792BE2">
        <w:rPr>
          <w:rFonts w:ascii="Times New Roman" w:hAnsi="Times New Roman" w:cs="Times New Roman"/>
          <w:sz w:val="24"/>
          <w:szCs w:val="24"/>
        </w:rPr>
        <w:t xml:space="preserve"> с учетом крайне высокой зависимости внутренних макроэкономических параметров от внешних условий.</w:t>
      </w:r>
    </w:p>
    <w:p w:rsidR="00ED0C00" w:rsidRPr="00EF035C" w:rsidRDefault="00EF2302" w:rsidP="0015016A">
      <w:pPr>
        <w:pStyle w:val="a9"/>
        <w:spacing w:before="120" w:after="120"/>
        <w:ind w:left="357"/>
        <w:contextualSpacing w:val="0"/>
        <w:jc w:val="both"/>
        <w:rPr>
          <w:rFonts w:ascii="Times New Roman" w:hAnsi="Times New Roman" w:cs="Times New Roman"/>
          <w:sz w:val="24"/>
          <w:szCs w:val="24"/>
        </w:rPr>
      </w:pPr>
      <w:r w:rsidRPr="00EF2302">
        <w:rPr>
          <w:rFonts w:ascii="Times New Roman" w:hAnsi="Times New Roman" w:cs="Times New Roman"/>
          <w:sz w:val="24"/>
          <w:szCs w:val="24"/>
        </w:rPr>
        <w:t>По итогам 2015</w:t>
      </w:r>
      <w:r w:rsidR="00792BE2">
        <w:rPr>
          <w:rFonts w:ascii="Times New Roman" w:hAnsi="Times New Roman" w:cs="Times New Roman"/>
          <w:sz w:val="24"/>
          <w:szCs w:val="24"/>
        </w:rPr>
        <w:t>-2016</w:t>
      </w:r>
      <w:r w:rsidRPr="00EF2302">
        <w:rPr>
          <w:rFonts w:ascii="Times New Roman" w:hAnsi="Times New Roman" w:cs="Times New Roman"/>
          <w:sz w:val="24"/>
          <w:szCs w:val="24"/>
        </w:rPr>
        <w:t xml:space="preserve"> </w:t>
      </w:r>
      <w:proofErr w:type="spellStart"/>
      <w:proofErr w:type="gramStart"/>
      <w:r w:rsidR="00792BE2">
        <w:rPr>
          <w:rFonts w:ascii="Times New Roman" w:hAnsi="Times New Roman" w:cs="Times New Roman"/>
          <w:sz w:val="24"/>
          <w:szCs w:val="24"/>
        </w:rPr>
        <w:t>гг</w:t>
      </w:r>
      <w:proofErr w:type="spellEnd"/>
      <w:proofErr w:type="gramEnd"/>
      <w:r w:rsidR="00792BE2">
        <w:rPr>
          <w:rFonts w:ascii="Times New Roman" w:hAnsi="Times New Roman" w:cs="Times New Roman"/>
          <w:sz w:val="24"/>
          <w:szCs w:val="24"/>
        </w:rPr>
        <w:t xml:space="preserve"> </w:t>
      </w:r>
      <w:r w:rsidRPr="00EF2302">
        <w:rPr>
          <w:rFonts w:ascii="Times New Roman" w:hAnsi="Times New Roman" w:cs="Times New Roman"/>
          <w:sz w:val="24"/>
          <w:szCs w:val="24"/>
        </w:rPr>
        <w:t>объем инвестиций в основной капитал составит порядка 19% ВВП, что по оценкам, основанным на анализе динамики экономик широкого спектра ст</w:t>
      </w:r>
      <w:r w:rsidR="009D2EFE">
        <w:rPr>
          <w:rFonts w:ascii="Times New Roman" w:hAnsi="Times New Roman" w:cs="Times New Roman"/>
          <w:sz w:val="24"/>
          <w:szCs w:val="24"/>
        </w:rPr>
        <w:t xml:space="preserve">ран за период с 1981 по 2014 гг. </w:t>
      </w:r>
      <w:r w:rsidR="009D2EFE" w:rsidRPr="00EF035C">
        <w:rPr>
          <w:rFonts w:ascii="Times New Roman" w:hAnsi="Times New Roman" w:cs="Times New Roman"/>
          <w:sz w:val="24"/>
          <w:szCs w:val="24"/>
        </w:rPr>
        <w:t xml:space="preserve">(см. </w:t>
      </w:r>
      <w:r w:rsidR="00B37D0F" w:rsidRPr="00EF035C">
        <w:rPr>
          <w:rFonts w:ascii="Times New Roman" w:hAnsi="Times New Roman" w:cs="Times New Roman"/>
          <w:sz w:val="24"/>
          <w:szCs w:val="24"/>
        </w:rPr>
        <w:t>вставку</w:t>
      </w:r>
      <w:r w:rsidR="009D2EFE" w:rsidRPr="00EF035C">
        <w:rPr>
          <w:rFonts w:ascii="Times New Roman" w:hAnsi="Times New Roman" w:cs="Times New Roman"/>
          <w:sz w:val="24"/>
          <w:szCs w:val="24"/>
        </w:rPr>
        <w:t>)</w:t>
      </w:r>
      <w:r w:rsidRPr="00EF035C">
        <w:rPr>
          <w:rFonts w:ascii="Times New Roman" w:hAnsi="Times New Roman" w:cs="Times New Roman"/>
          <w:sz w:val="24"/>
          <w:szCs w:val="24"/>
        </w:rPr>
        <w:t xml:space="preserve">, может обеспечить долгосрочные темпы роста ВВП </w:t>
      </w:r>
      <w:r w:rsidR="00370B62" w:rsidRPr="00EF035C">
        <w:rPr>
          <w:rFonts w:ascii="Times New Roman" w:hAnsi="Times New Roman" w:cs="Times New Roman"/>
          <w:sz w:val="24"/>
          <w:szCs w:val="24"/>
        </w:rPr>
        <w:t xml:space="preserve">на одного работающего </w:t>
      </w:r>
      <w:r w:rsidRPr="00EF035C">
        <w:rPr>
          <w:rFonts w:ascii="Times New Roman" w:hAnsi="Times New Roman" w:cs="Times New Roman"/>
          <w:sz w:val="24"/>
          <w:szCs w:val="24"/>
        </w:rPr>
        <w:t xml:space="preserve">в России в размере, не превышающем 1,5% в </w:t>
      </w:r>
      <w:r w:rsidR="00ED0C00" w:rsidRPr="00EF035C">
        <w:rPr>
          <w:rFonts w:ascii="Times New Roman" w:hAnsi="Times New Roman" w:cs="Times New Roman"/>
          <w:sz w:val="24"/>
          <w:szCs w:val="24"/>
        </w:rPr>
        <w:t>год.</w:t>
      </w:r>
    </w:p>
    <w:p w:rsidR="00EF2302" w:rsidRDefault="00792BE2" w:rsidP="0015016A">
      <w:pPr>
        <w:pStyle w:val="a9"/>
        <w:spacing w:before="120" w:after="120"/>
        <w:ind w:left="357"/>
        <w:contextualSpacing w:val="0"/>
        <w:jc w:val="both"/>
        <w:rPr>
          <w:rFonts w:ascii="Times New Roman" w:hAnsi="Times New Roman" w:cs="Times New Roman"/>
          <w:sz w:val="24"/>
          <w:szCs w:val="24"/>
        </w:rPr>
      </w:pPr>
      <w:r w:rsidRPr="008C0987">
        <w:rPr>
          <w:noProof/>
          <w:lang w:eastAsia="ru-RU"/>
        </w:rPr>
        <mc:AlternateContent>
          <mc:Choice Requires="wps">
            <w:drawing>
              <wp:anchor distT="45720" distB="45720" distL="114300" distR="114300" simplePos="0" relativeHeight="251631616" behindDoc="0" locked="0" layoutInCell="1" allowOverlap="1" wp14:anchorId="5046D208" wp14:editId="47F4667B">
                <wp:simplePos x="0" y="0"/>
                <wp:positionH relativeFrom="margin">
                  <wp:posOffset>0</wp:posOffset>
                </wp:positionH>
                <wp:positionV relativeFrom="paragraph">
                  <wp:posOffset>939800</wp:posOffset>
                </wp:positionV>
                <wp:extent cx="5763895" cy="6457950"/>
                <wp:effectExtent l="0" t="0" r="8255" b="0"/>
                <wp:wrapSquare wrapText="bothSides"/>
                <wp:docPr id="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6457950"/>
                        </a:xfrm>
                        <a:prstGeom prst="rect">
                          <a:avLst/>
                        </a:prstGeom>
                        <a:solidFill>
                          <a:schemeClr val="bg1">
                            <a:lumMod val="95000"/>
                          </a:schemeClr>
                        </a:solidFill>
                        <a:ln w="9525">
                          <a:noFill/>
                          <a:miter lim="800000"/>
                          <a:headEnd/>
                          <a:tailEnd/>
                        </a:ln>
                      </wps:spPr>
                      <wps:txbx>
                        <w:txbxContent>
                          <w:p w:rsidR="00F255E5" w:rsidRDefault="00F255E5" w:rsidP="00EF2302">
                            <w:pPr>
                              <w:rPr>
                                <w:rFonts w:ascii="Times New Roman" w:hAnsi="Times New Roman" w:cs="Times New Roman"/>
                                <w:b/>
                                <w:sz w:val="24"/>
                                <w:szCs w:val="24"/>
                              </w:rPr>
                            </w:pPr>
                            <w:r>
                              <w:rPr>
                                <w:rFonts w:ascii="Times New Roman" w:hAnsi="Times New Roman" w:cs="Times New Roman"/>
                                <w:b/>
                                <w:sz w:val="24"/>
                                <w:szCs w:val="24"/>
                              </w:rPr>
                              <w:t>Модель потенциального роста</w:t>
                            </w:r>
                          </w:p>
                          <w:p w:rsidR="00F255E5" w:rsidRDefault="00F255E5" w:rsidP="009D2EFE">
                            <w:pPr>
                              <w:spacing w:before="120" w:after="120"/>
                              <w:jc w:val="both"/>
                              <w:rPr>
                                <w:rFonts w:ascii="Times New Roman" w:hAnsi="Times New Roman" w:cs="Times New Roman"/>
                                <w:sz w:val="20"/>
                                <w:szCs w:val="20"/>
                              </w:rPr>
                            </w:pPr>
                            <w:r w:rsidRPr="00524848">
                              <w:rPr>
                                <w:rFonts w:ascii="Times New Roman" w:hAnsi="Times New Roman" w:cs="Times New Roman"/>
                                <w:sz w:val="20"/>
                                <w:szCs w:val="20"/>
                              </w:rPr>
                              <w:t xml:space="preserve">Современные теоретические модели </w:t>
                            </w:r>
                            <w:r>
                              <w:rPr>
                                <w:rFonts w:ascii="Times New Roman" w:hAnsi="Times New Roman" w:cs="Times New Roman"/>
                                <w:sz w:val="20"/>
                                <w:szCs w:val="20"/>
                              </w:rPr>
                              <w:t xml:space="preserve">долгосрочного </w:t>
                            </w:r>
                            <w:r w:rsidRPr="00524848">
                              <w:rPr>
                                <w:rFonts w:ascii="Times New Roman" w:hAnsi="Times New Roman" w:cs="Times New Roman"/>
                                <w:sz w:val="20"/>
                                <w:szCs w:val="20"/>
                              </w:rPr>
                              <w:t>экономического роста рассматривают значительное количество факторов: от накопительных эффектов освоения подходов к производству (</w:t>
                            </w:r>
                            <w:proofErr w:type="spellStart"/>
                            <w:r w:rsidRPr="00524848">
                              <w:rPr>
                                <w:rFonts w:ascii="Times New Roman" w:hAnsi="Times New Roman" w:cs="Times New Roman"/>
                                <w:sz w:val="20"/>
                                <w:szCs w:val="20"/>
                              </w:rPr>
                              <w:t>learning</w:t>
                            </w:r>
                            <w:proofErr w:type="spellEnd"/>
                            <w:r w:rsidRPr="00524848">
                              <w:rPr>
                                <w:rFonts w:ascii="Times New Roman" w:hAnsi="Times New Roman" w:cs="Times New Roman"/>
                                <w:sz w:val="20"/>
                                <w:szCs w:val="20"/>
                              </w:rPr>
                              <w:t xml:space="preserve"> </w:t>
                            </w:r>
                            <w:proofErr w:type="spellStart"/>
                            <w:r w:rsidRPr="00524848">
                              <w:rPr>
                                <w:rFonts w:ascii="Times New Roman" w:hAnsi="Times New Roman" w:cs="Times New Roman"/>
                                <w:sz w:val="20"/>
                                <w:szCs w:val="20"/>
                              </w:rPr>
                              <w:t>by</w:t>
                            </w:r>
                            <w:proofErr w:type="spellEnd"/>
                            <w:r w:rsidRPr="00524848">
                              <w:rPr>
                                <w:rFonts w:ascii="Times New Roman" w:hAnsi="Times New Roman" w:cs="Times New Roman"/>
                                <w:sz w:val="20"/>
                                <w:szCs w:val="20"/>
                              </w:rPr>
                              <w:t xml:space="preserve"> </w:t>
                            </w:r>
                            <w:proofErr w:type="spellStart"/>
                            <w:r w:rsidRPr="00524848">
                              <w:rPr>
                                <w:rFonts w:ascii="Times New Roman" w:hAnsi="Times New Roman" w:cs="Times New Roman"/>
                                <w:sz w:val="20"/>
                                <w:szCs w:val="20"/>
                              </w:rPr>
                              <w:t>doing</w:t>
                            </w:r>
                            <w:proofErr w:type="spellEnd"/>
                            <w:r w:rsidRPr="00524848">
                              <w:rPr>
                                <w:rFonts w:ascii="Times New Roman" w:hAnsi="Times New Roman" w:cs="Times New Roman"/>
                                <w:sz w:val="20"/>
                                <w:szCs w:val="20"/>
                              </w:rPr>
                              <w:t>) до институциональных и культурных факторов вроде ассиметричной информации и уровня доверия</w:t>
                            </w:r>
                            <w:r>
                              <w:rPr>
                                <w:rFonts w:ascii="Times New Roman" w:hAnsi="Times New Roman" w:cs="Times New Roman"/>
                                <w:sz w:val="20"/>
                                <w:szCs w:val="20"/>
                              </w:rPr>
                              <w:t>.</w:t>
                            </w:r>
                          </w:p>
                          <w:p w:rsidR="00F255E5" w:rsidRDefault="00F255E5" w:rsidP="009D2EFE">
                            <w:pPr>
                              <w:spacing w:before="120" w:after="120"/>
                              <w:jc w:val="both"/>
                              <w:rPr>
                                <w:rFonts w:ascii="Times New Roman" w:hAnsi="Times New Roman" w:cs="Times New Roman"/>
                                <w:sz w:val="20"/>
                                <w:szCs w:val="20"/>
                              </w:rPr>
                            </w:pPr>
                            <w:r w:rsidRPr="00750638">
                              <w:rPr>
                                <w:rFonts w:ascii="Times New Roman" w:hAnsi="Times New Roman" w:cs="Times New Roman"/>
                                <w:sz w:val="20"/>
                                <w:szCs w:val="20"/>
                              </w:rPr>
                              <w:t>Вместе с тем, несмотря на разнообразие моделей</w:t>
                            </w:r>
                            <w:r>
                              <w:rPr>
                                <w:rFonts w:ascii="Times New Roman" w:hAnsi="Times New Roman" w:cs="Times New Roman"/>
                                <w:sz w:val="20"/>
                                <w:szCs w:val="20"/>
                              </w:rPr>
                              <w:t>,</w:t>
                            </w:r>
                            <w:r w:rsidRPr="00750638">
                              <w:rPr>
                                <w:rFonts w:ascii="Times New Roman" w:hAnsi="Times New Roman" w:cs="Times New Roman"/>
                                <w:sz w:val="20"/>
                                <w:szCs w:val="20"/>
                              </w:rPr>
                              <w:t xml:space="preserve"> академическую </w:t>
                            </w:r>
                            <w:proofErr w:type="gramStart"/>
                            <w:r w:rsidRPr="00750638">
                              <w:rPr>
                                <w:rFonts w:ascii="Times New Roman" w:hAnsi="Times New Roman" w:cs="Times New Roman"/>
                                <w:sz w:val="20"/>
                                <w:szCs w:val="20"/>
                              </w:rPr>
                              <w:t>литературу</w:t>
                            </w:r>
                            <w:proofErr w:type="gramEnd"/>
                            <w:r w:rsidRPr="00750638">
                              <w:rPr>
                                <w:rFonts w:ascii="Times New Roman" w:hAnsi="Times New Roman" w:cs="Times New Roman"/>
                                <w:sz w:val="20"/>
                                <w:szCs w:val="20"/>
                              </w:rPr>
                              <w:t xml:space="preserve"> возможно разделить на две традиции</w:t>
                            </w:r>
                            <w:r>
                              <w:rPr>
                                <w:rFonts w:ascii="Times New Roman" w:hAnsi="Times New Roman" w:cs="Times New Roman"/>
                                <w:sz w:val="20"/>
                                <w:szCs w:val="20"/>
                              </w:rPr>
                              <w:t>,</w:t>
                            </w:r>
                            <w:r w:rsidRPr="00750638">
                              <w:rPr>
                                <w:rFonts w:ascii="Times New Roman" w:hAnsi="Times New Roman" w:cs="Times New Roman"/>
                                <w:sz w:val="20"/>
                                <w:szCs w:val="20"/>
                              </w:rPr>
                              <w:t xml:space="preserve"> дающие два ответа на вопрос о возможности увеличения потенциального роста за счет стимулирования инвестиций</w:t>
                            </w:r>
                            <w:r>
                              <w:rPr>
                                <w:rFonts w:ascii="Times New Roman" w:hAnsi="Times New Roman" w:cs="Times New Roman"/>
                                <w:sz w:val="20"/>
                                <w:szCs w:val="20"/>
                              </w:rPr>
                              <w:t>.</w:t>
                            </w:r>
                          </w:p>
                          <w:p w:rsidR="00F255E5" w:rsidRPr="00750638" w:rsidRDefault="00F255E5" w:rsidP="00750638">
                            <w:pPr>
                              <w:spacing w:before="120" w:after="120"/>
                              <w:jc w:val="both"/>
                              <w:rPr>
                                <w:rFonts w:ascii="Times New Roman" w:hAnsi="Times New Roman" w:cs="Times New Roman"/>
                                <w:sz w:val="20"/>
                                <w:szCs w:val="20"/>
                              </w:rPr>
                            </w:pPr>
                            <w:r w:rsidRPr="00750638">
                              <w:rPr>
                                <w:rFonts w:ascii="Times New Roman" w:hAnsi="Times New Roman" w:cs="Times New Roman"/>
                                <w:sz w:val="20"/>
                                <w:szCs w:val="20"/>
                              </w:rPr>
                              <w:t xml:space="preserve">Первую традицию представляет стандартная модель </w:t>
                            </w:r>
                            <w:proofErr w:type="spellStart"/>
                            <w:r w:rsidRPr="00750638">
                              <w:rPr>
                                <w:rFonts w:ascii="Times New Roman" w:hAnsi="Times New Roman" w:cs="Times New Roman"/>
                                <w:sz w:val="20"/>
                                <w:szCs w:val="20"/>
                              </w:rPr>
                              <w:t>Солоу</w:t>
                            </w:r>
                            <w:proofErr w:type="spellEnd"/>
                            <w:r w:rsidRPr="00750638">
                              <w:rPr>
                                <w:rFonts w:ascii="Times New Roman" w:hAnsi="Times New Roman" w:cs="Times New Roman"/>
                                <w:sz w:val="20"/>
                                <w:szCs w:val="20"/>
                              </w:rPr>
                              <w:t>, в рамках которой доля инвестиций в выпуске не влияет на скорость роста экономики. Рост выпуска полностью определяется темпом технологического прогресса. При этом увеличение доли инвестиций в выпуске позволяет достичь более высоког</w:t>
                            </w:r>
                            <w:r>
                              <w:rPr>
                                <w:rFonts w:ascii="Times New Roman" w:hAnsi="Times New Roman" w:cs="Times New Roman"/>
                                <w:sz w:val="20"/>
                                <w:szCs w:val="20"/>
                              </w:rPr>
                              <w:t xml:space="preserve">о равновесного выпуска на душу </w:t>
                            </w:r>
                            <w:r w:rsidRPr="00750638">
                              <w:rPr>
                                <w:rFonts w:ascii="Times New Roman" w:hAnsi="Times New Roman" w:cs="Times New Roman"/>
                                <w:sz w:val="20"/>
                                <w:szCs w:val="20"/>
                              </w:rPr>
                              <w:t>населения, но не прив</w:t>
                            </w:r>
                            <w:r>
                              <w:rPr>
                                <w:rFonts w:ascii="Times New Roman" w:hAnsi="Times New Roman" w:cs="Times New Roman"/>
                                <w:sz w:val="20"/>
                                <w:szCs w:val="20"/>
                              </w:rPr>
                              <w:t>о</w:t>
                            </w:r>
                            <w:r w:rsidRPr="00750638">
                              <w:rPr>
                                <w:rFonts w:ascii="Times New Roman" w:hAnsi="Times New Roman" w:cs="Times New Roman"/>
                                <w:sz w:val="20"/>
                                <w:szCs w:val="20"/>
                              </w:rPr>
                              <w:t>д</w:t>
                            </w:r>
                            <w:r>
                              <w:rPr>
                                <w:rFonts w:ascii="Times New Roman" w:hAnsi="Times New Roman" w:cs="Times New Roman"/>
                                <w:sz w:val="20"/>
                                <w:szCs w:val="20"/>
                              </w:rPr>
                              <w:t>и</w:t>
                            </w:r>
                            <w:r w:rsidRPr="00750638">
                              <w:rPr>
                                <w:rFonts w:ascii="Times New Roman" w:hAnsi="Times New Roman" w:cs="Times New Roman"/>
                                <w:sz w:val="20"/>
                                <w:szCs w:val="20"/>
                              </w:rPr>
                              <w:t>т к увеличению скорости роста выпуска.</w:t>
                            </w:r>
                            <w:r>
                              <w:rPr>
                                <w:rFonts w:ascii="Times New Roman" w:hAnsi="Times New Roman" w:cs="Times New Roman"/>
                                <w:sz w:val="20"/>
                                <w:szCs w:val="20"/>
                              </w:rPr>
                              <w:t xml:space="preserve"> </w:t>
                            </w:r>
                            <w:r w:rsidRPr="00750638">
                              <w:rPr>
                                <w:rFonts w:ascii="Times New Roman" w:hAnsi="Times New Roman" w:cs="Times New Roman"/>
                                <w:sz w:val="20"/>
                                <w:szCs w:val="20"/>
                              </w:rPr>
                              <w:t>Несмотря на общую последовательность выводов модели, предположени</w:t>
                            </w:r>
                            <w:r>
                              <w:rPr>
                                <w:rFonts w:ascii="Times New Roman" w:hAnsi="Times New Roman" w:cs="Times New Roman"/>
                                <w:sz w:val="20"/>
                                <w:szCs w:val="20"/>
                              </w:rPr>
                              <w:t>е</w:t>
                            </w:r>
                            <w:r w:rsidRPr="00750638">
                              <w:rPr>
                                <w:rFonts w:ascii="Times New Roman" w:hAnsi="Times New Roman" w:cs="Times New Roman"/>
                                <w:sz w:val="20"/>
                                <w:szCs w:val="20"/>
                              </w:rPr>
                              <w:t xml:space="preserve"> о независимости уровня инвестиций в основной капитал и темпов технологического прогресса</w:t>
                            </w:r>
                            <w:r>
                              <w:rPr>
                                <w:rFonts w:ascii="Times New Roman" w:hAnsi="Times New Roman" w:cs="Times New Roman"/>
                                <w:sz w:val="20"/>
                                <w:szCs w:val="20"/>
                              </w:rPr>
                              <w:t xml:space="preserve"> представляется интуитивно недостаточно обоснованным</w:t>
                            </w:r>
                            <w:r w:rsidRPr="00750638">
                              <w:rPr>
                                <w:rFonts w:ascii="Times New Roman" w:hAnsi="Times New Roman" w:cs="Times New Roman"/>
                                <w:sz w:val="20"/>
                                <w:szCs w:val="20"/>
                              </w:rPr>
                              <w:t>.</w:t>
                            </w:r>
                          </w:p>
                          <w:p w:rsidR="00F255E5" w:rsidRDefault="00F255E5" w:rsidP="00750638">
                            <w:pPr>
                              <w:spacing w:before="120" w:after="120"/>
                              <w:jc w:val="both"/>
                              <w:rPr>
                                <w:rFonts w:ascii="Times New Roman" w:hAnsi="Times New Roman" w:cs="Times New Roman"/>
                                <w:sz w:val="20"/>
                                <w:szCs w:val="20"/>
                              </w:rPr>
                            </w:pPr>
                            <w:r w:rsidRPr="00750638">
                              <w:rPr>
                                <w:rFonts w:ascii="Times New Roman" w:hAnsi="Times New Roman" w:cs="Times New Roman"/>
                                <w:sz w:val="20"/>
                                <w:szCs w:val="20"/>
                              </w:rPr>
                              <w:t xml:space="preserve">Вторая традиция ведет свой отсчет от модели экономического роста </w:t>
                            </w:r>
                            <w:proofErr w:type="spellStart"/>
                            <w:r w:rsidRPr="00750638">
                              <w:rPr>
                                <w:rFonts w:ascii="Times New Roman" w:hAnsi="Times New Roman" w:cs="Times New Roman"/>
                                <w:sz w:val="20"/>
                                <w:szCs w:val="20"/>
                              </w:rPr>
                              <w:t>Харрода-Домара</w:t>
                            </w:r>
                            <w:proofErr w:type="spellEnd"/>
                            <w:r w:rsidRPr="00750638">
                              <w:rPr>
                                <w:rFonts w:ascii="Times New Roman" w:hAnsi="Times New Roman" w:cs="Times New Roman"/>
                                <w:sz w:val="20"/>
                                <w:szCs w:val="20"/>
                              </w:rPr>
                              <w:t xml:space="preserve">. </w:t>
                            </w:r>
                            <w:proofErr w:type="gramStart"/>
                            <w:r w:rsidRPr="00750638">
                              <w:rPr>
                                <w:rFonts w:ascii="Times New Roman" w:hAnsi="Times New Roman" w:cs="Times New Roman"/>
                                <w:sz w:val="20"/>
                                <w:szCs w:val="20"/>
                              </w:rPr>
                              <w:t>В ней склонность к сбережению напрямую определяет скорость экономического роста</w:t>
                            </w:r>
                            <w:r>
                              <w:rPr>
                                <w:rFonts w:ascii="Times New Roman" w:hAnsi="Times New Roman" w:cs="Times New Roman"/>
                                <w:sz w:val="20"/>
                                <w:szCs w:val="20"/>
                              </w:rPr>
                              <w:t xml:space="preserve">, а логика модели подсказывает </w:t>
                            </w:r>
                            <w:r w:rsidRPr="00750638">
                              <w:rPr>
                                <w:rFonts w:ascii="Times New Roman" w:hAnsi="Times New Roman" w:cs="Times New Roman"/>
                                <w:sz w:val="20"/>
                                <w:szCs w:val="20"/>
                              </w:rPr>
                              <w:t>три основных источника увеличения скорости роста выпуска:</w:t>
                            </w:r>
                            <w:r>
                              <w:rPr>
                                <w:rFonts w:ascii="Times New Roman" w:hAnsi="Times New Roman" w:cs="Times New Roman"/>
                                <w:sz w:val="20"/>
                                <w:szCs w:val="20"/>
                              </w:rPr>
                              <w:t xml:space="preserve"> </w:t>
                            </w:r>
                            <w:r w:rsidRPr="00750638">
                              <w:rPr>
                                <w:rFonts w:ascii="Times New Roman" w:hAnsi="Times New Roman" w:cs="Times New Roman"/>
                                <w:sz w:val="20"/>
                                <w:szCs w:val="20"/>
                              </w:rPr>
                              <w:t>i</w:t>
                            </w:r>
                            <w:r>
                              <w:rPr>
                                <w:rFonts w:ascii="Times New Roman" w:hAnsi="Times New Roman" w:cs="Times New Roman"/>
                                <w:sz w:val="20"/>
                                <w:szCs w:val="20"/>
                              </w:rPr>
                              <w:t xml:space="preserve">) </w:t>
                            </w:r>
                            <w:r w:rsidRPr="00750638">
                              <w:rPr>
                                <w:rFonts w:ascii="Times New Roman" w:hAnsi="Times New Roman" w:cs="Times New Roman"/>
                                <w:sz w:val="20"/>
                                <w:szCs w:val="20"/>
                              </w:rPr>
                              <w:t>более высок</w:t>
                            </w:r>
                            <w:r>
                              <w:rPr>
                                <w:rFonts w:ascii="Times New Roman" w:hAnsi="Times New Roman" w:cs="Times New Roman"/>
                                <w:sz w:val="20"/>
                                <w:szCs w:val="20"/>
                              </w:rPr>
                              <w:t>ая</w:t>
                            </w:r>
                            <w:r w:rsidRPr="00750638">
                              <w:rPr>
                                <w:rFonts w:ascii="Times New Roman" w:hAnsi="Times New Roman" w:cs="Times New Roman"/>
                                <w:sz w:val="20"/>
                                <w:szCs w:val="20"/>
                              </w:rPr>
                              <w:t xml:space="preserve"> эффективност</w:t>
                            </w:r>
                            <w:r>
                              <w:rPr>
                                <w:rFonts w:ascii="Times New Roman" w:hAnsi="Times New Roman" w:cs="Times New Roman"/>
                                <w:sz w:val="20"/>
                                <w:szCs w:val="20"/>
                              </w:rPr>
                              <w:t>ь</w:t>
                            </w:r>
                            <w:r w:rsidRPr="00750638">
                              <w:rPr>
                                <w:rFonts w:ascii="Times New Roman" w:hAnsi="Times New Roman" w:cs="Times New Roman"/>
                                <w:sz w:val="20"/>
                                <w:szCs w:val="20"/>
                              </w:rPr>
                              <w:t xml:space="preserve"> использования капитала;</w:t>
                            </w:r>
                            <w:r>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ii</w:t>
                            </w:r>
                            <w:proofErr w:type="spellEnd"/>
                            <w:r>
                              <w:rPr>
                                <w:rFonts w:ascii="Times New Roman" w:hAnsi="Times New Roman" w:cs="Times New Roman"/>
                                <w:sz w:val="20"/>
                                <w:szCs w:val="20"/>
                              </w:rPr>
                              <w:t xml:space="preserve">) </w:t>
                            </w:r>
                            <w:r w:rsidRPr="00750638">
                              <w:rPr>
                                <w:rFonts w:ascii="Times New Roman" w:hAnsi="Times New Roman" w:cs="Times New Roman"/>
                                <w:sz w:val="20"/>
                                <w:szCs w:val="20"/>
                              </w:rPr>
                              <w:t>более низк</w:t>
                            </w:r>
                            <w:r>
                              <w:rPr>
                                <w:rFonts w:ascii="Times New Roman" w:hAnsi="Times New Roman" w:cs="Times New Roman"/>
                                <w:sz w:val="20"/>
                                <w:szCs w:val="20"/>
                              </w:rPr>
                              <w:t>ая</w:t>
                            </w:r>
                            <w:r w:rsidRPr="00750638">
                              <w:rPr>
                                <w:rFonts w:ascii="Times New Roman" w:hAnsi="Times New Roman" w:cs="Times New Roman"/>
                                <w:sz w:val="20"/>
                                <w:szCs w:val="20"/>
                              </w:rPr>
                              <w:t xml:space="preserve"> амортизаци</w:t>
                            </w:r>
                            <w:r>
                              <w:rPr>
                                <w:rFonts w:ascii="Times New Roman" w:hAnsi="Times New Roman" w:cs="Times New Roman"/>
                                <w:sz w:val="20"/>
                                <w:szCs w:val="20"/>
                              </w:rPr>
                              <w:t>я</w:t>
                            </w:r>
                            <w:r w:rsidRPr="00750638">
                              <w:rPr>
                                <w:rFonts w:ascii="Times New Roman" w:hAnsi="Times New Roman" w:cs="Times New Roman"/>
                                <w:sz w:val="20"/>
                                <w:szCs w:val="20"/>
                              </w:rPr>
                              <w:t xml:space="preserve"> капитала</w:t>
                            </w:r>
                            <w:r>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iii</w:t>
                            </w:r>
                            <w:proofErr w:type="spellEnd"/>
                            <w:r w:rsidRPr="00750638">
                              <w:rPr>
                                <w:rFonts w:ascii="Times New Roman" w:hAnsi="Times New Roman" w:cs="Times New Roman"/>
                                <w:sz w:val="20"/>
                                <w:szCs w:val="20"/>
                              </w:rPr>
                              <w:t>)</w:t>
                            </w:r>
                            <w:r>
                              <w:rPr>
                                <w:rFonts w:ascii="Times New Roman" w:hAnsi="Times New Roman" w:cs="Times New Roman"/>
                                <w:sz w:val="20"/>
                                <w:szCs w:val="20"/>
                              </w:rPr>
                              <w:t xml:space="preserve"> </w:t>
                            </w:r>
                            <w:r w:rsidRPr="00750638">
                              <w:rPr>
                                <w:rFonts w:ascii="Times New Roman" w:hAnsi="Times New Roman" w:cs="Times New Roman"/>
                                <w:sz w:val="20"/>
                                <w:szCs w:val="20"/>
                              </w:rPr>
                              <w:t>более высок</w:t>
                            </w:r>
                            <w:r>
                              <w:rPr>
                                <w:rFonts w:ascii="Times New Roman" w:hAnsi="Times New Roman" w:cs="Times New Roman"/>
                                <w:sz w:val="20"/>
                                <w:szCs w:val="20"/>
                              </w:rPr>
                              <w:t>ая</w:t>
                            </w:r>
                            <w:r w:rsidRPr="00750638">
                              <w:rPr>
                                <w:rFonts w:ascii="Times New Roman" w:hAnsi="Times New Roman" w:cs="Times New Roman"/>
                                <w:sz w:val="20"/>
                                <w:szCs w:val="20"/>
                              </w:rPr>
                              <w:t xml:space="preserve"> дол</w:t>
                            </w:r>
                            <w:r>
                              <w:rPr>
                                <w:rFonts w:ascii="Times New Roman" w:hAnsi="Times New Roman" w:cs="Times New Roman"/>
                                <w:sz w:val="20"/>
                                <w:szCs w:val="20"/>
                              </w:rPr>
                              <w:t>я</w:t>
                            </w:r>
                            <w:r w:rsidRPr="00750638">
                              <w:rPr>
                                <w:rFonts w:ascii="Times New Roman" w:hAnsi="Times New Roman" w:cs="Times New Roman"/>
                                <w:sz w:val="20"/>
                                <w:szCs w:val="20"/>
                              </w:rPr>
                              <w:t xml:space="preserve"> инвестиций в выпуске.</w:t>
                            </w:r>
                            <w:proofErr w:type="gramEnd"/>
                          </w:p>
                          <w:p w:rsidR="00F255E5" w:rsidRPr="00750638" w:rsidRDefault="00F255E5" w:rsidP="00750638">
                            <w:pPr>
                              <w:spacing w:before="120" w:after="120"/>
                              <w:jc w:val="both"/>
                              <w:rPr>
                                <w:rFonts w:ascii="Times New Roman" w:hAnsi="Times New Roman" w:cs="Times New Roman"/>
                                <w:sz w:val="20"/>
                                <w:szCs w:val="20"/>
                              </w:rPr>
                            </w:pPr>
                            <w:r>
                              <w:rPr>
                                <w:rFonts w:ascii="Times New Roman" w:hAnsi="Times New Roman" w:cs="Times New Roman"/>
                                <w:sz w:val="20"/>
                                <w:szCs w:val="20"/>
                              </w:rPr>
                              <w:t xml:space="preserve">В соответствии  со второй традицией Минфином России </w:t>
                            </w:r>
                            <w:r w:rsidRPr="00750638">
                              <w:rPr>
                                <w:rFonts w:ascii="Times New Roman" w:hAnsi="Times New Roman" w:cs="Times New Roman"/>
                                <w:sz w:val="20"/>
                                <w:szCs w:val="20"/>
                              </w:rPr>
                              <w:t xml:space="preserve">была оценена модель </w:t>
                            </w:r>
                            <w:r>
                              <w:rPr>
                                <w:rFonts w:ascii="Times New Roman" w:hAnsi="Times New Roman" w:cs="Times New Roman"/>
                                <w:sz w:val="20"/>
                                <w:szCs w:val="20"/>
                              </w:rPr>
                              <w:t xml:space="preserve">потенциального роста с помощью </w:t>
                            </w:r>
                            <w:r w:rsidRPr="00750638">
                              <w:rPr>
                                <w:rFonts w:ascii="Times New Roman" w:hAnsi="Times New Roman" w:cs="Times New Roman"/>
                                <w:sz w:val="20"/>
                                <w:szCs w:val="20"/>
                              </w:rPr>
                              <w:t>панельной регрессии с фиксированными и временными эффектами. В выборку</w:t>
                            </w:r>
                            <w:r>
                              <w:rPr>
                                <w:rFonts w:ascii="Times New Roman" w:hAnsi="Times New Roman" w:cs="Times New Roman"/>
                                <w:sz w:val="20"/>
                                <w:szCs w:val="20"/>
                              </w:rPr>
                              <w:t xml:space="preserve"> включены </w:t>
                            </w:r>
                            <w:r w:rsidRPr="00750638">
                              <w:rPr>
                                <w:rFonts w:ascii="Times New Roman" w:hAnsi="Times New Roman" w:cs="Times New Roman"/>
                                <w:sz w:val="20"/>
                                <w:szCs w:val="20"/>
                              </w:rPr>
                              <w:t>64 страны</w:t>
                            </w:r>
                            <w:r>
                              <w:rPr>
                                <w:rFonts w:ascii="Times New Roman" w:hAnsi="Times New Roman" w:cs="Times New Roman"/>
                                <w:sz w:val="20"/>
                                <w:szCs w:val="20"/>
                              </w:rPr>
                              <w:t>,</w:t>
                            </w:r>
                            <w:r w:rsidRPr="00750638">
                              <w:rPr>
                                <w:rFonts w:ascii="Times New Roman" w:hAnsi="Times New Roman" w:cs="Times New Roman"/>
                                <w:sz w:val="20"/>
                                <w:szCs w:val="20"/>
                              </w:rPr>
                              <w:t xml:space="preserve"> которые представляют, как развитые, так и развивающиеся экономики на различных этапах становления рыночных отношений. Период наблюдения охватывает в большинстве случаев 1985-2013 гг.</w:t>
                            </w:r>
                            <w:r>
                              <w:rPr>
                                <w:rFonts w:ascii="Times New Roman" w:hAnsi="Times New Roman" w:cs="Times New Roman"/>
                                <w:sz w:val="20"/>
                                <w:szCs w:val="20"/>
                              </w:rPr>
                              <w:t>, а и</w:t>
                            </w:r>
                            <w:r w:rsidRPr="00750638">
                              <w:rPr>
                                <w:rFonts w:ascii="Times New Roman" w:hAnsi="Times New Roman" w:cs="Times New Roman"/>
                                <w:sz w:val="20"/>
                                <w:szCs w:val="20"/>
                              </w:rPr>
                              <w:t xml:space="preserve">сточниками данных </w:t>
                            </w:r>
                            <w:r>
                              <w:rPr>
                                <w:rFonts w:ascii="Times New Roman" w:hAnsi="Times New Roman" w:cs="Times New Roman"/>
                                <w:sz w:val="20"/>
                                <w:szCs w:val="20"/>
                              </w:rPr>
                              <w:t xml:space="preserve">служат две базы данных: </w:t>
                            </w:r>
                            <w:r w:rsidRPr="00750638">
                              <w:rPr>
                                <w:rFonts w:ascii="Times New Roman" w:hAnsi="Times New Roman" w:cs="Times New Roman"/>
                                <w:sz w:val="20"/>
                                <w:szCs w:val="20"/>
                              </w:rPr>
                              <w:t xml:space="preserve">МВФ </w:t>
                            </w:r>
                            <w:proofErr w:type="spellStart"/>
                            <w:r w:rsidRPr="00750638">
                              <w:rPr>
                                <w:rFonts w:ascii="Times New Roman" w:hAnsi="Times New Roman" w:cs="Times New Roman"/>
                                <w:sz w:val="20"/>
                                <w:szCs w:val="20"/>
                              </w:rPr>
                              <w:t>Word</w:t>
                            </w:r>
                            <w:proofErr w:type="spellEnd"/>
                            <w:r w:rsidRPr="00750638">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Economic</w:t>
                            </w:r>
                            <w:proofErr w:type="spellEnd"/>
                            <w:r w:rsidRPr="00750638">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Outlook</w:t>
                            </w:r>
                            <w:proofErr w:type="spellEnd"/>
                            <w:r w:rsidRPr="00750638">
                              <w:rPr>
                                <w:rFonts w:ascii="Times New Roman" w:hAnsi="Times New Roman" w:cs="Times New Roman"/>
                                <w:sz w:val="20"/>
                                <w:szCs w:val="20"/>
                              </w:rPr>
                              <w:t xml:space="preserve"> и </w:t>
                            </w:r>
                            <w:proofErr w:type="spellStart"/>
                            <w:r w:rsidRPr="00750638">
                              <w:rPr>
                                <w:rFonts w:ascii="Times New Roman" w:hAnsi="Times New Roman" w:cs="Times New Roman"/>
                                <w:sz w:val="20"/>
                                <w:szCs w:val="20"/>
                              </w:rPr>
                              <w:t>Penn</w:t>
                            </w:r>
                            <w:proofErr w:type="spellEnd"/>
                            <w:r w:rsidRPr="00750638">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World</w:t>
                            </w:r>
                            <w:proofErr w:type="spellEnd"/>
                            <w:r w:rsidRPr="00750638">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Tables</w:t>
                            </w:r>
                            <w:proofErr w:type="spellEnd"/>
                            <w:r>
                              <w:rPr>
                                <w:rFonts w:ascii="Times New Roman" w:hAnsi="Times New Roman" w:cs="Times New Roman"/>
                                <w:sz w:val="20"/>
                                <w:szCs w:val="20"/>
                              </w:rPr>
                              <w:t>.</w:t>
                            </w:r>
                          </w:p>
                          <w:p w:rsidR="00F255E5" w:rsidRDefault="00F255E5" w:rsidP="00750638">
                            <w:pPr>
                              <w:spacing w:before="120" w:after="120"/>
                              <w:jc w:val="both"/>
                              <w:rPr>
                                <w:rFonts w:ascii="Times New Roman" w:hAnsi="Times New Roman" w:cs="Times New Roman"/>
                                <w:sz w:val="20"/>
                                <w:szCs w:val="20"/>
                              </w:rPr>
                            </w:pPr>
                            <w:r w:rsidRPr="00750638">
                              <w:rPr>
                                <w:rFonts w:ascii="Times New Roman" w:hAnsi="Times New Roman" w:cs="Times New Roman"/>
                                <w:sz w:val="20"/>
                                <w:szCs w:val="20"/>
                              </w:rPr>
                              <w:t>Зависимой переменной является прирост выпуска в пост</w:t>
                            </w:r>
                            <w:r>
                              <w:rPr>
                                <w:rFonts w:ascii="Times New Roman" w:hAnsi="Times New Roman" w:cs="Times New Roman"/>
                                <w:sz w:val="20"/>
                                <w:szCs w:val="20"/>
                              </w:rPr>
                              <w:t>оянных ценах на одного занятого, а в</w:t>
                            </w:r>
                            <w:r w:rsidRPr="00750638">
                              <w:rPr>
                                <w:rFonts w:ascii="Times New Roman" w:hAnsi="Times New Roman" w:cs="Times New Roman"/>
                                <w:sz w:val="20"/>
                                <w:szCs w:val="20"/>
                              </w:rPr>
                              <w:t xml:space="preserve"> качестве объясняющих переменных используются следующие показатели</w:t>
                            </w:r>
                            <w:r>
                              <w:rPr>
                                <w:rFonts w:ascii="Times New Roman" w:hAnsi="Times New Roman" w:cs="Times New Roman"/>
                                <w:sz w:val="20"/>
                                <w:szCs w:val="20"/>
                              </w:rPr>
                              <w:t>:</w:t>
                            </w:r>
                          </w:p>
                          <w:p w:rsidR="00F255E5" w:rsidRDefault="00F255E5" w:rsidP="00936EF8">
                            <w:pPr>
                              <w:pStyle w:val="a9"/>
                              <w:numPr>
                                <w:ilvl w:val="0"/>
                                <w:numId w:val="6"/>
                              </w:numPr>
                              <w:spacing w:before="120" w:after="120"/>
                              <w:ind w:left="624" w:hanging="624"/>
                              <w:contextualSpacing w:val="0"/>
                              <w:jc w:val="both"/>
                              <w:rPr>
                                <w:rFonts w:ascii="Times New Roman" w:hAnsi="Times New Roman" w:cs="Times New Roman"/>
                                <w:sz w:val="20"/>
                                <w:szCs w:val="20"/>
                              </w:rPr>
                            </w:pPr>
                            <w:r w:rsidRPr="00054632">
                              <w:rPr>
                                <w:rFonts w:ascii="Times New Roman" w:hAnsi="Times New Roman" w:cs="Times New Roman"/>
                                <w:sz w:val="20"/>
                                <w:szCs w:val="20"/>
                              </w:rPr>
                              <w:t>отношение инвестиций в основной капитал к ВВП</w:t>
                            </w:r>
                            <w:r>
                              <w:rPr>
                                <w:rFonts w:ascii="Times New Roman" w:hAnsi="Times New Roman" w:cs="Times New Roman"/>
                                <w:sz w:val="20"/>
                                <w:szCs w:val="20"/>
                              </w:rPr>
                              <w:t xml:space="preserve"> / </w:t>
                            </w:r>
                            <w:r w:rsidRPr="00054632">
                              <w:rPr>
                                <w:rFonts w:ascii="Times New Roman" w:hAnsi="Times New Roman" w:cs="Times New Roman"/>
                                <w:sz w:val="20"/>
                                <w:szCs w:val="20"/>
                              </w:rPr>
                              <w:t>оценка прироста основных средств;</w:t>
                            </w:r>
                          </w:p>
                          <w:p w:rsidR="00F255E5" w:rsidRDefault="00F255E5" w:rsidP="00936EF8">
                            <w:pPr>
                              <w:pStyle w:val="a9"/>
                              <w:numPr>
                                <w:ilvl w:val="0"/>
                                <w:numId w:val="6"/>
                              </w:numPr>
                              <w:spacing w:before="120" w:after="120"/>
                              <w:ind w:left="624" w:hanging="624"/>
                              <w:contextualSpacing w:val="0"/>
                              <w:jc w:val="both"/>
                              <w:rPr>
                                <w:rFonts w:ascii="Times New Roman" w:hAnsi="Times New Roman" w:cs="Times New Roman"/>
                                <w:sz w:val="20"/>
                                <w:szCs w:val="20"/>
                              </w:rPr>
                            </w:pPr>
                            <w:r w:rsidRPr="00054632">
                              <w:rPr>
                                <w:rFonts w:ascii="Times New Roman" w:hAnsi="Times New Roman" w:cs="Times New Roman"/>
                                <w:sz w:val="20"/>
                                <w:szCs w:val="20"/>
                              </w:rPr>
                              <w:t>изменение</w:t>
                            </w:r>
                            <w:r>
                              <w:rPr>
                                <w:rFonts w:ascii="Times New Roman" w:hAnsi="Times New Roman" w:cs="Times New Roman"/>
                                <w:sz w:val="20"/>
                                <w:szCs w:val="20"/>
                              </w:rPr>
                              <w:t xml:space="preserve"> условий торговли;</w:t>
                            </w:r>
                          </w:p>
                          <w:p w:rsidR="00F255E5" w:rsidRDefault="00F255E5" w:rsidP="00936EF8">
                            <w:pPr>
                              <w:pStyle w:val="a9"/>
                              <w:numPr>
                                <w:ilvl w:val="0"/>
                                <w:numId w:val="6"/>
                              </w:numPr>
                              <w:spacing w:before="120" w:after="120"/>
                              <w:ind w:left="624" w:hanging="624"/>
                              <w:contextualSpacing w:val="0"/>
                              <w:jc w:val="both"/>
                              <w:rPr>
                                <w:rFonts w:ascii="Times New Roman" w:hAnsi="Times New Roman" w:cs="Times New Roman"/>
                                <w:sz w:val="20"/>
                                <w:szCs w:val="20"/>
                              </w:rPr>
                            </w:pPr>
                            <w:r w:rsidRPr="00054632">
                              <w:rPr>
                                <w:rFonts w:ascii="Times New Roman" w:hAnsi="Times New Roman" w:cs="Times New Roman"/>
                                <w:sz w:val="20"/>
                                <w:szCs w:val="20"/>
                              </w:rPr>
                              <w:t>отношение бюджетных расходов к ВВП</w:t>
                            </w:r>
                            <w:r>
                              <w:rPr>
                                <w:rFonts w:ascii="Times New Roman" w:hAnsi="Times New Roman" w:cs="Times New Roman"/>
                                <w:sz w:val="20"/>
                                <w:szCs w:val="20"/>
                              </w:rPr>
                              <w:t>;</w:t>
                            </w:r>
                          </w:p>
                          <w:p w:rsidR="00F255E5" w:rsidRPr="00054632" w:rsidRDefault="00F255E5" w:rsidP="00936EF8">
                            <w:pPr>
                              <w:pStyle w:val="a9"/>
                              <w:numPr>
                                <w:ilvl w:val="0"/>
                                <w:numId w:val="6"/>
                              </w:numPr>
                              <w:spacing w:before="120" w:after="120"/>
                              <w:ind w:left="624" w:hanging="624"/>
                              <w:contextualSpacing w:val="0"/>
                              <w:jc w:val="both"/>
                              <w:rPr>
                                <w:rFonts w:ascii="Times New Roman" w:hAnsi="Times New Roman" w:cs="Times New Roman"/>
                                <w:sz w:val="20"/>
                                <w:szCs w:val="20"/>
                              </w:rPr>
                            </w:pPr>
                            <w:r w:rsidRPr="00054632">
                              <w:rPr>
                                <w:rFonts w:ascii="Times New Roman" w:hAnsi="Times New Roman" w:cs="Times New Roman"/>
                                <w:sz w:val="20"/>
                                <w:szCs w:val="20"/>
                              </w:rPr>
                              <w:t>отклонение уровня ВВП по паритету покупательной способности страны от среднего по выборке</w:t>
                            </w:r>
                            <w:r w:rsidRPr="00156BE5">
                              <w:rPr>
                                <w:rFonts w:ascii="Times New Roman" w:hAnsi="Times New Roman" w:cs="Times New Roman"/>
                                <w:sz w:val="20"/>
                                <w:szCs w:val="20"/>
                              </w:rPr>
                              <w:t xml:space="preserve"> </w:t>
                            </w:r>
                            <w:r w:rsidRPr="00054632">
                              <w:rPr>
                                <w:rFonts w:ascii="Times New Roman" w:hAnsi="Times New Roman" w:cs="Times New Roman"/>
                                <w:sz w:val="20"/>
                                <w:szCs w:val="20"/>
                              </w:rPr>
                              <w:t>уровня</w:t>
                            </w:r>
                            <w:r>
                              <w:rPr>
                                <w:rFonts w:ascii="Times New Roman" w:hAnsi="Times New Roman" w:cs="Times New Roman"/>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74pt;width:453.85pt;height:508.5pt;z-index:251631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" fillcolor="#f2f2f2 [3052]" stroked="f">
                <v:textbox>
                  <w:txbxContent>
                    <w:p w:rsidR="00F255E5" w:rsidRDefault="00F255E5" w:rsidP="00EF2302">
                      <w:pPr>
                        <w:rPr>
                          <w:rFonts w:ascii="Times New Roman" w:hAnsi="Times New Roman" w:cs="Times New Roman"/>
                          <w:b/>
                          <w:sz w:val="24"/>
                          <w:szCs w:val="24"/>
                        </w:rPr>
                      </w:pPr>
                      <w:r>
                        <w:rPr>
                          <w:rFonts w:ascii="Times New Roman" w:hAnsi="Times New Roman" w:cs="Times New Roman"/>
                          <w:b/>
                          <w:sz w:val="24"/>
                          <w:szCs w:val="24"/>
                        </w:rPr>
                        <w:t>Модель потенциального роста</w:t>
                      </w:r>
                    </w:p>
                    <w:p w:rsidR="00F255E5" w:rsidRDefault="00F255E5" w:rsidP="009D2EFE">
                      <w:pPr>
                        <w:spacing w:before="120" w:after="120"/>
                        <w:jc w:val="both"/>
                        <w:rPr>
                          <w:rFonts w:ascii="Times New Roman" w:hAnsi="Times New Roman" w:cs="Times New Roman"/>
                          <w:sz w:val="20"/>
                          <w:szCs w:val="20"/>
                        </w:rPr>
                      </w:pPr>
                      <w:r w:rsidRPr="00524848">
                        <w:rPr>
                          <w:rFonts w:ascii="Times New Roman" w:hAnsi="Times New Roman" w:cs="Times New Roman"/>
                          <w:sz w:val="20"/>
                          <w:szCs w:val="20"/>
                        </w:rPr>
                        <w:t xml:space="preserve">Современные теоретические модели </w:t>
                      </w:r>
                      <w:r>
                        <w:rPr>
                          <w:rFonts w:ascii="Times New Roman" w:hAnsi="Times New Roman" w:cs="Times New Roman"/>
                          <w:sz w:val="20"/>
                          <w:szCs w:val="20"/>
                        </w:rPr>
                        <w:t xml:space="preserve">долгосрочного </w:t>
                      </w:r>
                      <w:r w:rsidRPr="00524848">
                        <w:rPr>
                          <w:rFonts w:ascii="Times New Roman" w:hAnsi="Times New Roman" w:cs="Times New Roman"/>
                          <w:sz w:val="20"/>
                          <w:szCs w:val="20"/>
                        </w:rPr>
                        <w:t>экономического роста рассматривают значительное количество факторов: от накопительных эффектов освоения подходов к производству (</w:t>
                      </w:r>
                      <w:proofErr w:type="spellStart"/>
                      <w:r w:rsidRPr="00524848">
                        <w:rPr>
                          <w:rFonts w:ascii="Times New Roman" w:hAnsi="Times New Roman" w:cs="Times New Roman"/>
                          <w:sz w:val="20"/>
                          <w:szCs w:val="20"/>
                        </w:rPr>
                        <w:t>learning</w:t>
                      </w:r>
                      <w:proofErr w:type="spellEnd"/>
                      <w:r w:rsidRPr="00524848">
                        <w:rPr>
                          <w:rFonts w:ascii="Times New Roman" w:hAnsi="Times New Roman" w:cs="Times New Roman"/>
                          <w:sz w:val="20"/>
                          <w:szCs w:val="20"/>
                        </w:rPr>
                        <w:t xml:space="preserve"> </w:t>
                      </w:r>
                      <w:proofErr w:type="spellStart"/>
                      <w:r w:rsidRPr="00524848">
                        <w:rPr>
                          <w:rFonts w:ascii="Times New Roman" w:hAnsi="Times New Roman" w:cs="Times New Roman"/>
                          <w:sz w:val="20"/>
                          <w:szCs w:val="20"/>
                        </w:rPr>
                        <w:t>by</w:t>
                      </w:r>
                      <w:proofErr w:type="spellEnd"/>
                      <w:r w:rsidRPr="00524848">
                        <w:rPr>
                          <w:rFonts w:ascii="Times New Roman" w:hAnsi="Times New Roman" w:cs="Times New Roman"/>
                          <w:sz w:val="20"/>
                          <w:szCs w:val="20"/>
                        </w:rPr>
                        <w:t xml:space="preserve"> </w:t>
                      </w:r>
                      <w:proofErr w:type="spellStart"/>
                      <w:r w:rsidRPr="00524848">
                        <w:rPr>
                          <w:rFonts w:ascii="Times New Roman" w:hAnsi="Times New Roman" w:cs="Times New Roman"/>
                          <w:sz w:val="20"/>
                          <w:szCs w:val="20"/>
                        </w:rPr>
                        <w:t>doing</w:t>
                      </w:r>
                      <w:proofErr w:type="spellEnd"/>
                      <w:r w:rsidRPr="00524848">
                        <w:rPr>
                          <w:rFonts w:ascii="Times New Roman" w:hAnsi="Times New Roman" w:cs="Times New Roman"/>
                          <w:sz w:val="20"/>
                          <w:szCs w:val="20"/>
                        </w:rPr>
                        <w:t>) до институциональных и культурных факторов вроде ассиметричной информации и уровня доверия</w:t>
                      </w:r>
                      <w:r>
                        <w:rPr>
                          <w:rFonts w:ascii="Times New Roman" w:hAnsi="Times New Roman" w:cs="Times New Roman"/>
                          <w:sz w:val="20"/>
                          <w:szCs w:val="20"/>
                        </w:rPr>
                        <w:t>.</w:t>
                      </w:r>
                    </w:p>
                    <w:p w:rsidR="00F255E5" w:rsidRDefault="00F255E5" w:rsidP="009D2EFE">
                      <w:pPr>
                        <w:spacing w:before="120" w:after="120"/>
                        <w:jc w:val="both"/>
                        <w:rPr>
                          <w:rFonts w:ascii="Times New Roman" w:hAnsi="Times New Roman" w:cs="Times New Roman"/>
                          <w:sz w:val="20"/>
                          <w:szCs w:val="20"/>
                        </w:rPr>
                      </w:pPr>
                      <w:r w:rsidRPr="00750638">
                        <w:rPr>
                          <w:rFonts w:ascii="Times New Roman" w:hAnsi="Times New Roman" w:cs="Times New Roman"/>
                          <w:sz w:val="20"/>
                          <w:szCs w:val="20"/>
                        </w:rPr>
                        <w:t>Вместе с тем, несмотря на разнообразие моделей</w:t>
                      </w:r>
                      <w:r>
                        <w:rPr>
                          <w:rFonts w:ascii="Times New Roman" w:hAnsi="Times New Roman" w:cs="Times New Roman"/>
                          <w:sz w:val="20"/>
                          <w:szCs w:val="20"/>
                        </w:rPr>
                        <w:t>,</w:t>
                      </w:r>
                      <w:r w:rsidRPr="00750638">
                        <w:rPr>
                          <w:rFonts w:ascii="Times New Roman" w:hAnsi="Times New Roman" w:cs="Times New Roman"/>
                          <w:sz w:val="20"/>
                          <w:szCs w:val="20"/>
                        </w:rPr>
                        <w:t xml:space="preserve"> академическую </w:t>
                      </w:r>
                      <w:proofErr w:type="gramStart"/>
                      <w:r w:rsidRPr="00750638">
                        <w:rPr>
                          <w:rFonts w:ascii="Times New Roman" w:hAnsi="Times New Roman" w:cs="Times New Roman"/>
                          <w:sz w:val="20"/>
                          <w:szCs w:val="20"/>
                        </w:rPr>
                        <w:t>литературу</w:t>
                      </w:r>
                      <w:proofErr w:type="gramEnd"/>
                      <w:r w:rsidRPr="00750638">
                        <w:rPr>
                          <w:rFonts w:ascii="Times New Roman" w:hAnsi="Times New Roman" w:cs="Times New Roman"/>
                          <w:sz w:val="20"/>
                          <w:szCs w:val="20"/>
                        </w:rPr>
                        <w:t xml:space="preserve"> возможно разделить на две традиции</w:t>
                      </w:r>
                      <w:r>
                        <w:rPr>
                          <w:rFonts w:ascii="Times New Roman" w:hAnsi="Times New Roman" w:cs="Times New Roman"/>
                          <w:sz w:val="20"/>
                          <w:szCs w:val="20"/>
                        </w:rPr>
                        <w:t>,</w:t>
                      </w:r>
                      <w:r w:rsidRPr="00750638">
                        <w:rPr>
                          <w:rFonts w:ascii="Times New Roman" w:hAnsi="Times New Roman" w:cs="Times New Roman"/>
                          <w:sz w:val="20"/>
                          <w:szCs w:val="20"/>
                        </w:rPr>
                        <w:t xml:space="preserve"> дающие два ответа на вопрос о возможности увеличения потенциального роста за счет стимулирования инвестиций</w:t>
                      </w:r>
                      <w:r>
                        <w:rPr>
                          <w:rFonts w:ascii="Times New Roman" w:hAnsi="Times New Roman" w:cs="Times New Roman"/>
                          <w:sz w:val="20"/>
                          <w:szCs w:val="20"/>
                        </w:rPr>
                        <w:t>.</w:t>
                      </w:r>
                    </w:p>
                    <w:p w:rsidR="00F255E5" w:rsidRPr="00750638" w:rsidRDefault="00F255E5" w:rsidP="00750638">
                      <w:pPr>
                        <w:spacing w:before="120" w:after="120"/>
                        <w:jc w:val="both"/>
                        <w:rPr>
                          <w:rFonts w:ascii="Times New Roman" w:hAnsi="Times New Roman" w:cs="Times New Roman"/>
                          <w:sz w:val="20"/>
                          <w:szCs w:val="20"/>
                        </w:rPr>
                      </w:pPr>
                      <w:r w:rsidRPr="00750638">
                        <w:rPr>
                          <w:rFonts w:ascii="Times New Roman" w:hAnsi="Times New Roman" w:cs="Times New Roman"/>
                          <w:sz w:val="20"/>
                          <w:szCs w:val="20"/>
                        </w:rPr>
                        <w:t xml:space="preserve">Первую традицию представляет стандартная модель </w:t>
                      </w:r>
                      <w:proofErr w:type="spellStart"/>
                      <w:r w:rsidRPr="00750638">
                        <w:rPr>
                          <w:rFonts w:ascii="Times New Roman" w:hAnsi="Times New Roman" w:cs="Times New Roman"/>
                          <w:sz w:val="20"/>
                          <w:szCs w:val="20"/>
                        </w:rPr>
                        <w:t>Солоу</w:t>
                      </w:r>
                      <w:proofErr w:type="spellEnd"/>
                      <w:r w:rsidRPr="00750638">
                        <w:rPr>
                          <w:rFonts w:ascii="Times New Roman" w:hAnsi="Times New Roman" w:cs="Times New Roman"/>
                          <w:sz w:val="20"/>
                          <w:szCs w:val="20"/>
                        </w:rPr>
                        <w:t>, в рамках которой доля инвестиций в выпуске не влияет на скорость роста экономики. Рост выпуска полностью определяется темпом технологического прогресса. При этом увеличение доли инвестиций в выпуске позволяет достичь более высоког</w:t>
                      </w:r>
                      <w:r>
                        <w:rPr>
                          <w:rFonts w:ascii="Times New Roman" w:hAnsi="Times New Roman" w:cs="Times New Roman"/>
                          <w:sz w:val="20"/>
                          <w:szCs w:val="20"/>
                        </w:rPr>
                        <w:t xml:space="preserve">о равновесного выпуска на душу </w:t>
                      </w:r>
                      <w:r w:rsidRPr="00750638">
                        <w:rPr>
                          <w:rFonts w:ascii="Times New Roman" w:hAnsi="Times New Roman" w:cs="Times New Roman"/>
                          <w:sz w:val="20"/>
                          <w:szCs w:val="20"/>
                        </w:rPr>
                        <w:t>населения, но не прив</w:t>
                      </w:r>
                      <w:r>
                        <w:rPr>
                          <w:rFonts w:ascii="Times New Roman" w:hAnsi="Times New Roman" w:cs="Times New Roman"/>
                          <w:sz w:val="20"/>
                          <w:szCs w:val="20"/>
                        </w:rPr>
                        <w:t>о</w:t>
                      </w:r>
                      <w:r w:rsidRPr="00750638">
                        <w:rPr>
                          <w:rFonts w:ascii="Times New Roman" w:hAnsi="Times New Roman" w:cs="Times New Roman"/>
                          <w:sz w:val="20"/>
                          <w:szCs w:val="20"/>
                        </w:rPr>
                        <w:t>д</w:t>
                      </w:r>
                      <w:r>
                        <w:rPr>
                          <w:rFonts w:ascii="Times New Roman" w:hAnsi="Times New Roman" w:cs="Times New Roman"/>
                          <w:sz w:val="20"/>
                          <w:szCs w:val="20"/>
                        </w:rPr>
                        <w:t>и</w:t>
                      </w:r>
                      <w:r w:rsidRPr="00750638">
                        <w:rPr>
                          <w:rFonts w:ascii="Times New Roman" w:hAnsi="Times New Roman" w:cs="Times New Roman"/>
                          <w:sz w:val="20"/>
                          <w:szCs w:val="20"/>
                        </w:rPr>
                        <w:t>т к увеличению скорости роста выпуска.</w:t>
                      </w:r>
                      <w:r>
                        <w:rPr>
                          <w:rFonts w:ascii="Times New Roman" w:hAnsi="Times New Roman" w:cs="Times New Roman"/>
                          <w:sz w:val="20"/>
                          <w:szCs w:val="20"/>
                        </w:rPr>
                        <w:t xml:space="preserve"> </w:t>
                      </w:r>
                      <w:r w:rsidRPr="00750638">
                        <w:rPr>
                          <w:rFonts w:ascii="Times New Roman" w:hAnsi="Times New Roman" w:cs="Times New Roman"/>
                          <w:sz w:val="20"/>
                          <w:szCs w:val="20"/>
                        </w:rPr>
                        <w:t>Несмотря на общую последовательность выводов модели, предположени</w:t>
                      </w:r>
                      <w:r>
                        <w:rPr>
                          <w:rFonts w:ascii="Times New Roman" w:hAnsi="Times New Roman" w:cs="Times New Roman"/>
                          <w:sz w:val="20"/>
                          <w:szCs w:val="20"/>
                        </w:rPr>
                        <w:t>е</w:t>
                      </w:r>
                      <w:r w:rsidRPr="00750638">
                        <w:rPr>
                          <w:rFonts w:ascii="Times New Roman" w:hAnsi="Times New Roman" w:cs="Times New Roman"/>
                          <w:sz w:val="20"/>
                          <w:szCs w:val="20"/>
                        </w:rPr>
                        <w:t xml:space="preserve"> о независимости уровня инвестиций в основной капитал и темпов технологического прогресса</w:t>
                      </w:r>
                      <w:r>
                        <w:rPr>
                          <w:rFonts w:ascii="Times New Roman" w:hAnsi="Times New Roman" w:cs="Times New Roman"/>
                          <w:sz w:val="20"/>
                          <w:szCs w:val="20"/>
                        </w:rPr>
                        <w:t xml:space="preserve"> представляется интуитивно недостаточно обоснованным</w:t>
                      </w:r>
                      <w:r w:rsidRPr="00750638">
                        <w:rPr>
                          <w:rFonts w:ascii="Times New Roman" w:hAnsi="Times New Roman" w:cs="Times New Roman"/>
                          <w:sz w:val="20"/>
                          <w:szCs w:val="20"/>
                        </w:rPr>
                        <w:t>.</w:t>
                      </w:r>
                    </w:p>
                    <w:p w:rsidR="00F255E5" w:rsidRDefault="00F255E5" w:rsidP="00750638">
                      <w:pPr>
                        <w:spacing w:before="120" w:after="120"/>
                        <w:jc w:val="both"/>
                        <w:rPr>
                          <w:rFonts w:ascii="Times New Roman" w:hAnsi="Times New Roman" w:cs="Times New Roman"/>
                          <w:sz w:val="20"/>
                          <w:szCs w:val="20"/>
                        </w:rPr>
                      </w:pPr>
                      <w:r w:rsidRPr="00750638">
                        <w:rPr>
                          <w:rFonts w:ascii="Times New Roman" w:hAnsi="Times New Roman" w:cs="Times New Roman"/>
                          <w:sz w:val="20"/>
                          <w:szCs w:val="20"/>
                        </w:rPr>
                        <w:t xml:space="preserve">Вторая традиция ведет свой отсчет от модели экономического роста </w:t>
                      </w:r>
                      <w:proofErr w:type="spellStart"/>
                      <w:r w:rsidRPr="00750638">
                        <w:rPr>
                          <w:rFonts w:ascii="Times New Roman" w:hAnsi="Times New Roman" w:cs="Times New Roman"/>
                          <w:sz w:val="20"/>
                          <w:szCs w:val="20"/>
                        </w:rPr>
                        <w:t>Харрода-Домара</w:t>
                      </w:r>
                      <w:proofErr w:type="spellEnd"/>
                      <w:r w:rsidRPr="00750638">
                        <w:rPr>
                          <w:rFonts w:ascii="Times New Roman" w:hAnsi="Times New Roman" w:cs="Times New Roman"/>
                          <w:sz w:val="20"/>
                          <w:szCs w:val="20"/>
                        </w:rPr>
                        <w:t xml:space="preserve">. </w:t>
                      </w:r>
                      <w:proofErr w:type="gramStart"/>
                      <w:r w:rsidRPr="00750638">
                        <w:rPr>
                          <w:rFonts w:ascii="Times New Roman" w:hAnsi="Times New Roman" w:cs="Times New Roman"/>
                          <w:sz w:val="20"/>
                          <w:szCs w:val="20"/>
                        </w:rPr>
                        <w:t>В ней склонность к сбережению напрямую определяет скорость экономического роста</w:t>
                      </w:r>
                      <w:r>
                        <w:rPr>
                          <w:rFonts w:ascii="Times New Roman" w:hAnsi="Times New Roman" w:cs="Times New Roman"/>
                          <w:sz w:val="20"/>
                          <w:szCs w:val="20"/>
                        </w:rPr>
                        <w:t xml:space="preserve">, а логика модели подсказывает </w:t>
                      </w:r>
                      <w:r w:rsidRPr="00750638">
                        <w:rPr>
                          <w:rFonts w:ascii="Times New Roman" w:hAnsi="Times New Roman" w:cs="Times New Roman"/>
                          <w:sz w:val="20"/>
                          <w:szCs w:val="20"/>
                        </w:rPr>
                        <w:t>три основных источника увеличения скорости роста выпуска:</w:t>
                      </w:r>
                      <w:r>
                        <w:rPr>
                          <w:rFonts w:ascii="Times New Roman" w:hAnsi="Times New Roman" w:cs="Times New Roman"/>
                          <w:sz w:val="20"/>
                          <w:szCs w:val="20"/>
                        </w:rPr>
                        <w:t xml:space="preserve"> </w:t>
                      </w:r>
                      <w:r w:rsidRPr="00750638">
                        <w:rPr>
                          <w:rFonts w:ascii="Times New Roman" w:hAnsi="Times New Roman" w:cs="Times New Roman"/>
                          <w:sz w:val="20"/>
                          <w:szCs w:val="20"/>
                        </w:rPr>
                        <w:t>i</w:t>
                      </w:r>
                      <w:r>
                        <w:rPr>
                          <w:rFonts w:ascii="Times New Roman" w:hAnsi="Times New Roman" w:cs="Times New Roman"/>
                          <w:sz w:val="20"/>
                          <w:szCs w:val="20"/>
                        </w:rPr>
                        <w:t xml:space="preserve">) </w:t>
                      </w:r>
                      <w:r w:rsidRPr="00750638">
                        <w:rPr>
                          <w:rFonts w:ascii="Times New Roman" w:hAnsi="Times New Roman" w:cs="Times New Roman"/>
                          <w:sz w:val="20"/>
                          <w:szCs w:val="20"/>
                        </w:rPr>
                        <w:t>более высок</w:t>
                      </w:r>
                      <w:r>
                        <w:rPr>
                          <w:rFonts w:ascii="Times New Roman" w:hAnsi="Times New Roman" w:cs="Times New Roman"/>
                          <w:sz w:val="20"/>
                          <w:szCs w:val="20"/>
                        </w:rPr>
                        <w:t>ая</w:t>
                      </w:r>
                      <w:r w:rsidRPr="00750638">
                        <w:rPr>
                          <w:rFonts w:ascii="Times New Roman" w:hAnsi="Times New Roman" w:cs="Times New Roman"/>
                          <w:sz w:val="20"/>
                          <w:szCs w:val="20"/>
                        </w:rPr>
                        <w:t xml:space="preserve"> эффективност</w:t>
                      </w:r>
                      <w:r>
                        <w:rPr>
                          <w:rFonts w:ascii="Times New Roman" w:hAnsi="Times New Roman" w:cs="Times New Roman"/>
                          <w:sz w:val="20"/>
                          <w:szCs w:val="20"/>
                        </w:rPr>
                        <w:t>ь</w:t>
                      </w:r>
                      <w:r w:rsidRPr="00750638">
                        <w:rPr>
                          <w:rFonts w:ascii="Times New Roman" w:hAnsi="Times New Roman" w:cs="Times New Roman"/>
                          <w:sz w:val="20"/>
                          <w:szCs w:val="20"/>
                        </w:rPr>
                        <w:t xml:space="preserve"> использования капитала;</w:t>
                      </w:r>
                      <w:r>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ii</w:t>
                      </w:r>
                      <w:proofErr w:type="spellEnd"/>
                      <w:r>
                        <w:rPr>
                          <w:rFonts w:ascii="Times New Roman" w:hAnsi="Times New Roman" w:cs="Times New Roman"/>
                          <w:sz w:val="20"/>
                          <w:szCs w:val="20"/>
                        </w:rPr>
                        <w:t xml:space="preserve">) </w:t>
                      </w:r>
                      <w:r w:rsidRPr="00750638">
                        <w:rPr>
                          <w:rFonts w:ascii="Times New Roman" w:hAnsi="Times New Roman" w:cs="Times New Roman"/>
                          <w:sz w:val="20"/>
                          <w:szCs w:val="20"/>
                        </w:rPr>
                        <w:t>более низк</w:t>
                      </w:r>
                      <w:r>
                        <w:rPr>
                          <w:rFonts w:ascii="Times New Roman" w:hAnsi="Times New Roman" w:cs="Times New Roman"/>
                          <w:sz w:val="20"/>
                          <w:szCs w:val="20"/>
                        </w:rPr>
                        <w:t>ая</w:t>
                      </w:r>
                      <w:r w:rsidRPr="00750638">
                        <w:rPr>
                          <w:rFonts w:ascii="Times New Roman" w:hAnsi="Times New Roman" w:cs="Times New Roman"/>
                          <w:sz w:val="20"/>
                          <w:szCs w:val="20"/>
                        </w:rPr>
                        <w:t xml:space="preserve"> амортизаци</w:t>
                      </w:r>
                      <w:r>
                        <w:rPr>
                          <w:rFonts w:ascii="Times New Roman" w:hAnsi="Times New Roman" w:cs="Times New Roman"/>
                          <w:sz w:val="20"/>
                          <w:szCs w:val="20"/>
                        </w:rPr>
                        <w:t>я</w:t>
                      </w:r>
                      <w:r w:rsidRPr="00750638">
                        <w:rPr>
                          <w:rFonts w:ascii="Times New Roman" w:hAnsi="Times New Roman" w:cs="Times New Roman"/>
                          <w:sz w:val="20"/>
                          <w:szCs w:val="20"/>
                        </w:rPr>
                        <w:t xml:space="preserve"> капитала</w:t>
                      </w:r>
                      <w:r>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iii</w:t>
                      </w:r>
                      <w:proofErr w:type="spellEnd"/>
                      <w:r w:rsidRPr="00750638">
                        <w:rPr>
                          <w:rFonts w:ascii="Times New Roman" w:hAnsi="Times New Roman" w:cs="Times New Roman"/>
                          <w:sz w:val="20"/>
                          <w:szCs w:val="20"/>
                        </w:rPr>
                        <w:t>)</w:t>
                      </w:r>
                      <w:r>
                        <w:rPr>
                          <w:rFonts w:ascii="Times New Roman" w:hAnsi="Times New Roman" w:cs="Times New Roman"/>
                          <w:sz w:val="20"/>
                          <w:szCs w:val="20"/>
                        </w:rPr>
                        <w:t xml:space="preserve"> </w:t>
                      </w:r>
                      <w:r w:rsidRPr="00750638">
                        <w:rPr>
                          <w:rFonts w:ascii="Times New Roman" w:hAnsi="Times New Roman" w:cs="Times New Roman"/>
                          <w:sz w:val="20"/>
                          <w:szCs w:val="20"/>
                        </w:rPr>
                        <w:t>более высок</w:t>
                      </w:r>
                      <w:r>
                        <w:rPr>
                          <w:rFonts w:ascii="Times New Roman" w:hAnsi="Times New Roman" w:cs="Times New Roman"/>
                          <w:sz w:val="20"/>
                          <w:szCs w:val="20"/>
                        </w:rPr>
                        <w:t>ая</w:t>
                      </w:r>
                      <w:r w:rsidRPr="00750638">
                        <w:rPr>
                          <w:rFonts w:ascii="Times New Roman" w:hAnsi="Times New Roman" w:cs="Times New Roman"/>
                          <w:sz w:val="20"/>
                          <w:szCs w:val="20"/>
                        </w:rPr>
                        <w:t xml:space="preserve"> дол</w:t>
                      </w:r>
                      <w:r>
                        <w:rPr>
                          <w:rFonts w:ascii="Times New Roman" w:hAnsi="Times New Roman" w:cs="Times New Roman"/>
                          <w:sz w:val="20"/>
                          <w:szCs w:val="20"/>
                        </w:rPr>
                        <w:t>я</w:t>
                      </w:r>
                      <w:r w:rsidRPr="00750638">
                        <w:rPr>
                          <w:rFonts w:ascii="Times New Roman" w:hAnsi="Times New Roman" w:cs="Times New Roman"/>
                          <w:sz w:val="20"/>
                          <w:szCs w:val="20"/>
                        </w:rPr>
                        <w:t xml:space="preserve"> инвестиций в выпуске.</w:t>
                      </w:r>
                      <w:proofErr w:type="gramEnd"/>
                    </w:p>
                    <w:p w:rsidR="00F255E5" w:rsidRPr="00750638" w:rsidRDefault="00F255E5" w:rsidP="00750638">
                      <w:pPr>
                        <w:spacing w:before="120" w:after="120"/>
                        <w:jc w:val="both"/>
                        <w:rPr>
                          <w:rFonts w:ascii="Times New Roman" w:hAnsi="Times New Roman" w:cs="Times New Roman"/>
                          <w:sz w:val="20"/>
                          <w:szCs w:val="20"/>
                        </w:rPr>
                      </w:pPr>
                      <w:r>
                        <w:rPr>
                          <w:rFonts w:ascii="Times New Roman" w:hAnsi="Times New Roman" w:cs="Times New Roman"/>
                          <w:sz w:val="20"/>
                          <w:szCs w:val="20"/>
                        </w:rPr>
                        <w:t xml:space="preserve">В соответствии  со второй традицией Минфином России </w:t>
                      </w:r>
                      <w:r w:rsidRPr="00750638">
                        <w:rPr>
                          <w:rFonts w:ascii="Times New Roman" w:hAnsi="Times New Roman" w:cs="Times New Roman"/>
                          <w:sz w:val="20"/>
                          <w:szCs w:val="20"/>
                        </w:rPr>
                        <w:t xml:space="preserve">была оценена модель </w:t>
                      </w:r>
                      <w:r>
                        <w:rPr>
                          <w:rFonts w:ascii="Times New Roman" w:hAnsi="Times New Roman" w:cs="Times New Roman"/>
                          <w:sz w:val="20"/>
                          <w:szCs w:val="20"/>
                        </w:rPr>
                        <w:t xml:space="preserve">потенциального роста с помощью </w:t>
                      </w:r>
                      <w:r w:rsidRPr="00750638">
                        <w:rPr>
                          <w:rFonts w:ascii="Times New Roman" w:hAnsi="Times New Roman" w:cs="Times New Roman"/>
                          <w:sz w:val="20"/>
                          <w:szCs w:val="20"/>
                        </w:rPr>
                        <w:t>панельной регрессии с фиксированными и временными эффектами. В выборку</w:t>
                      </w:r>
                      <w:r>
                        <w:rPr>
                          <w:rFonts w:ascii="Times New Roman" w:hAnsi="Times New Roman" w:cs="Times New Roman"/>
                          <w:sz w:val="20"/>
                          <w:szCs w:val="20"/>
                        </w:rPr>
                        <w:t xml:space="preserve"> включены </w:t>
                      </w:r>
                      <w:r w:rsidRPr="00750638">
                        <w:rPr>
                          <w:rFonts w:ascii="Times New Roman" w:hAnsi="Times New Roman" w:cs="Times New Roman"/>
                          <w:sz w:val="20"/>
                          <w:szCs w:val="20"/>
                        </w:rPr>
                        <w:t>64 страны</w:t>
                      </w:r>
                      <w:r>
                        <w:rPr>
                          <w:rFonts w:ascii="Times New Roman" w:hAnsi="Times New Roman" w:cs="Times New Roman"/>
                          <w:sz w:val="20"/>
                          <w:szCs w:val="20"/>
                        </w:rPr>
                        <w:t>,</w:t>
                      </w:r>
                      <w:r w:rsidRPr="00750638">
                        <w:rPr>
                          <w:rFonts w:ascii="Times New Roman" w:hAnsi="Times New Roman" w:cs="Times New Roman"/>
                          <w:sz w:val="20"/>
                          <w:szCs w:val="20"/>
                        </w:rPr>
                        <w:t xml:space="preserve"> которые представляют, как развитые, так и развивающиеся экономики на различных этапах становления рыночных отношений. Период наблюдения охватывает в большинстве случаев 1985-2013 гг.</w:t>
                      </w:r>
                      <w:r>
                        <w:rPr>
                          <w:rFonts w:ascii="Times New Roman" w:hAnsi="Times New Roman" w:cs="Times New Roman"/>
                          <w:sz w:val="20"/>
                          <w:szCs w:val="20"/>
                        </w:rPr>
                        <w:t>, а и</w:t>
                      </w:r>
                      <w:r w:rsidRPr="00750638">
                        <w:rPr>
                          <w:rFonts w:ascii="Times New Roman" w:hAnsi="Times New Roman" w:cs="Times New Roman"/>
                          <w:sz w:val="20"/>
                          <w:szCs w:val="20"/>
                        </w:rPr>
                        <w:t xml:space="preserve">сточниками данных </w:t>
                      </w:r>
                      <w:r>
                        <w:rPr>
                          <w:rFonts w:ascii="Times New Roman" w:hAnsi="Times New Roman" w:cs="Times New Roman"/>
                          <w:sz w:val="20"/>
                          <w:szCs w:val="20"/>
                        </w:rPr>
                        <w:t xml:space="preserve">служат две базы данных: </w:t>
                      </w:r>
                      <w:r w:rsidRPr="00750638">
                        <w:rPr>
                          <w:rFonts w:ascii="Times New Roman" w:hAnsi="Times New Roman" w:cs="Times New Roman"/>
                          <w:sz w:val="20"/>
                          <w:szCs w:val="20"/>
                        </w:rPr>
                        <w:t xml:space="preserve">МВФ </w:t>
                      </w:r>
                      <w:proofErr w:type="spellStart"/>
                      <w:r w:rsidRPr="00750638">
                        <w:rPr>
                          <w:rFonts w:ascii="Times New Roman" w:hAnsi="Times New Roman" w:cs="Times New Roman"/>
                          <w:sz w:val="20"/>
                          <w:szCs w:val="20"/>
                        </w:rPr>
                        <w:t>Word</w:t>
                      </w:r>
                      <w:proofErr w:type="spellEnd"/>
                      <w:r w:rsidRPr="00750638">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Economic</w:t>
                      </w:r>
                      <w:proofErr w:type="spellEnd"/>
                      <w:r w:rsidRPr="00750638">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Outlook</w:t>
                      </w:r>
                      <w:proofErr w:type="spellEnd"/>
                      <w:r w:rsidRPr="00750638">
                        <w:rPr>
                          <w:rFonts w:ascii="Times New Roman" w:hAnsi="Times New Roman" w:cs="Times New Roman"/>
                          <w:sz w:val="20"/>
                          <w:szCs w:val="20"/>
                        </w:rPr>
                        <w:t xml:space="preserve"> и </w:t>
                      </w:r>
                      <w:proofErr w:type="spellStart"/>
                      <w:r w:rsidRPr="00750638">
                        <w:rPr>
                          <w:rFonts w:ascii="Times New Roman" w:hAnsi="Times New Roman" w:cs="Times New Roman"/>
                          <w:sz w:val="20"/>
                          <w:szCs w:val="20"/>
                        </w:rPr>
                        <w:t>Penn</w:t>
                      </w:r>
                      <w:proofErr w:type="spellEnd"/>
                      <w:r w:rsidRPr="00750638">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World</w:t>
                      </w:r>
                      <w:proofErr w:type="spellEnd"/>
                      <w:r w:rsidRPr="00750638">
                        <w:rPr>
                          <w:rFonts w:ascii="Times New Roman" w:hAnsi="Times New Roman" w:cs="Times New Roman"/>
                          <w:sz w:val="20"/>
                          <w:szCs w:val="20"/>
                        </w:rPr>
                        <w:t xml:space="preserve"> </w:t>
                      </w:r>
                      <w:proofErr w:type="spellStart"/>
                      <w:r w:rsidRPr="00750638">
                        <w:rPr>
                          <w:rFonts w:ascii="Times New Roman" w:hAnsi="Times New Roman" w:cs="Times New Roman"/>
                          <w:sz w:val="20"/>
                          <w:szCs w:val="20"/>
                        </w:rPr>
                        <w:t>Tables</w:t>
                      </w:r>
                      <w:proofErr w:type="spellEnd"/>
                      <w:r>
                        <w:rPr>
                          <w:rFonts w:ascii="Times New Roman" w:hAnsi="Times New Roman" w:cs="Times New Roman"/>
                          <w:sz w:val="20"/>
                          <w:szCs w:val="20"/>
                        </w:rPr>
                        <w:t>.</w:t>
                      </w:r>
                    </w:p>
                    <w:p w:rsidR="00F255E5" w:rsidRDefault="00F255E5" w:rsidP="00750638">
                      <w:pPr>
                        <w:spacing w:before="120" w:after="120"/>
                        <w:jc w:val="both"/>
                        <w:rPr>
                          <w:rFonts w:ascii="Times New Roman" w:hAnsi="Times New Roman" w:cs="Times New Roman"/>
                          <w:sz w:val="20"/>
                          <w:szCs w:val="20"/>
                        </w:rPr>
                      </w:pPr>
                      <w:r w:rsidRPr="00750638">
                        <w:rPr>
                          <w:rFonts w:ascii="Times New Roman" w:hAnsi="Times New Roman" w:cs="Times New Roman"/>
                          <w:sz w:val="20"/>
                          <w:szCs w:val="20"/>
                        </w:rPr>
                        <w:t>Зависимой переменной является прирост выпуска в пост</w:t>
                      </w:r>
                      <w:r>
                        <w:rPr>
                          <w:rFonts w:ascii="Times New Roman" w:hAnsi="Times New Roman" w:cs="Times New Roman"/>
                          <w:sz w:val="20"/>
                          <w:szCs w:val="20"/>
                        </w:rPr>
                        <w:t>оянных ценах на одного занятого, а в</w:t>
                      </w:r>
                      <w:r w:rsidRPr="00750638">
                        <w:rPr>
                          <w:rFonts w:ascii="Times New Roman" w:hAnsi="Times New Roman" w:cs="Times New Roman"/>
                          <w:sz w:val="20"/>
                          <w:szCs w:val="20"/>
                        </w:rPr>
                        <w:t xml:space="preserve"> качестве объясняющих переменных используются следующие показатели</w:t>
                      </w:r>
                      <w:r>
                        <w:rPr>
                          <w:rFonts w:ascii="Times New Roman" w:hAnsi="Times New Roman" w:cs="Times New Roman"/>
                          <w:sz w:val="20"/>
                          <w:szCs w:val="20"/>
                        </w:rPr>
                        <w:t>:</w:t>
                      </w:r>
                    </w:p>
                    <w:p w:rsidR="00F255E5" w:rsidRDefault="00F255E5" w:rsidP="00936EF8">
                      <w:pPr>
                        <w:pStyle w:val="a9"/>
                        <w:numPr>
                          <w:ilvl w:val="0"/>
                          <w:numId w:val="6"/>
                        </w:numPr>
                        <w:spacing w:before="120" w:after="120"/>
                        <w:ind w:left="624" w:hanging="624"/>
                        <w:contextualSpacing w:val="0"/>
                        <w:jc w:val="both"/>
                        <w:rPr>
                          <w:rFonts w:ascii="Times New Roman" w:hAnsi="Times New Roman" w:cs="Times New Roman"/>
                          <w:sz w:val="20"/>
                          <w:szCs w:val="20"/>
                        </w:rPr>
                      </w:pPr>
                      <w:r w:rsidRPr="00054632">
                        <w:rPr>
                          <w:rFonts w:ascii="Times New Roman" w:hAnsi="Times New Roman" w:cs="Times New Roman"/>
                          <w:sz w:val="20"/>
                          <w:szCs w:val="20"/>
                        </w:rPr>
                        <w:t>отношение инвестиций в основной капитал к ВВП</w:t>
                      </w:r>
                      <w:r>
                        <w:rPr>
                          <w:rFonts w:ascii="Times New Roman" w:hAnsi="Times New Roman" w:cs="Times New Roman"/>
                          <w:sz w:val="20"/>
                          <w:szCs w:val="20"/>
                        </w:rPr>
                        <w:t xml:space="preserve"> / </w:t>
                      </w:r>
                      <w:r w:rsidRPr="00054632">
                        <w:rPr>
                          <w:rFonts w:ascii="Times New Roman" w:hAnsi="Times New Roman" w:cs="Times New Roman"/>
                          <w:sz w:val="20"/>
                          <w:szCs w:val="20"/>
                        </w:rPr>
                        <w:t>оценка прироста основных средств;</w:t>
                      </w:r>
                    </w:p>
                    <w:p w:rsidR="00F255E5" w:rsidRDefault="00F255E5" w:rsidP="00936EF8">
                      <w:pPr>
                        <w:pStyle w:val="a9"/>
                        <w:numPr>
                          <w:ilvl w:val="0"/>
                          <w:numId w:val="6"/>
                        </w:numPr>
                        <w:spacing w:before="120" w:after="120"/>
                        <w:ind w:left="624" w:hanging="624"/>
                        <w:contextualSpacing w:val="0"/>
                        <w:jc w:val="both"/>
                        <w:rPr>
                          <w:rFonts w:ascii="Times New Roman" w:hAnsi="Times New Roman" w:cs="Times New Roman"/>
                          <w:sz w:val="20"/>
                          <w:szCs w:val="20"/>
                        </w:rPr>
                      </w:pPr>
                      <w:r w:rsidRPr="00054632">
                        <w:rPr>
                          <w:rFonts w:ascii="Times New Roman" w:hAnsi="Times New Roman" w:cs="Times New Roman"/>
                          <w:sz w:val="20"/>
                          <w:szCs w:val="20"/>
                        </w:rPr>
                        <w:t>изменение</w:t>
                      </w:r>
                      <w:r>
                        <w:rPr>
                          <w:rFonts w:ascii="Times New Roman" w:hAnsi="Times New Roman" w:cs="Times New Roman"/>
                          <w:sz w:val="20"/>
                          <w:szCs w:val="20"/>
                        </w:rPr>
                        <w:t xml:space="preserve"> условий торговли;</w:t>
                      </w:r>
                    </w:p>
                    <w:p w:rsidR="00F255E5" w:rsidRDefault="00F255E5" w:rsidP="00936EF8">
                      <w:pPr>
                        <w:pStyle w:val="a9"/>
                        <w:numPr>
                          <w:ilvl w:val="0"/>
                          <w:numId w:val="6"/>
                        </w:numPr>
                        <w:spacing w:before="120" w:after="120"/>
                        <w:ind w:left="624" w:hanging="624"/>
                        <w:contextualSpacing w:val="0"/>
                        <w:jc w:val="both"/>
                        <w:rPr>
                          <w:rFonts w:ascii="Times New Roman" w:hAnsi="Times New Roman" w:cs="Times New Roman"/>
                          <w:sz w:val="20"/>
                          <w:szCs w:val="20"/>
                        </w:rPr>
                      </w:pPr>
                      <w:r w:rsidRPr="00054632">
                        <w:rPr>
                          <w:rFonts w:ascii="Times New Roman" w:hAnsi="Times New Roman" w:cs="Times New Roman"/>
                          <w:sz w:val="20"/>
                          <w:szCs w:val="20"/>
                        </w:rPr>
                        <w:t>отношение бюджетных расходов к ВВП</w:t>
                      </w:r>
                      <w:r>
                        <w:rPr>
                          <w:rFonts w:ascii="Times New Roman" w:hAnsi="Times New Roman" w:cs="Times New Roman"/>
                          <w:sz w:val="20"/>
                          <w:szCs w:val="20"/>
                        </w:rPr>
                        <w:t>;</w:t>
                      </w:r>
                    </w:p>
                    <w:p w:rsidR="00F255E5" w:rsidRPr="00054632" w:rsidRDefault="00F255E5" w:rsidP="00936EF8">
                      <w:pPr>
                        <w:pStyle w:val="a9"/>
                        <w:numPr>
                          <w:ilvl w:val="0"/>
                          <w:numId w:val="6"/>
                        </w:numPr>
                        <w:spacing w:before="120" w:after="120"/>
                        <w:ind w:left="624" w:hanging="624"/>
                        <w:contextualSpacing w:val="0"/>
                        <w:jc w:val="both"/>
                        <w:rPr>
                          <w:rFonts w:ascii="Times New Roman" w:hAnsi="Times New Roman" w:cs="Times New Roman"/>
                          <w:sz w:val="20"/>
                          <w:szCs w:val="20"/>
                        </w:rPr>
                      </w:pPr>
                      <w:r w:rsidRPr="00054632">
                        <w:rPr>
                          <w:rFonts w:ascii="Times New Roman" w:hAnsi="Times New Roman" w:cs="Times New Roman"/>
                          <w:sz w:val="20"/>
                          <w:szCs w:val="20"/>
                        </w:rPr>
                        <w:t>отклонение уровня ВВП по паритету покупательной способности страны от среднего по выборке</w:t>
                      </w:r>
                      <w:r w:rsidRPr="00156BE5">
                        <w:rPr>
                          <w:rFonts w:ascii="Times New Roman" w:hAnsi="Times New Roman" w:cs="Times New Roman"/>
                          <w:sz w:val="20"/>
                          <w:szCs w:val="20"/>
                        </w:rPr>
                        <w:t xml:space="preserve"> </w:t>
                      </w:r>
                      <w:r w:rsidRPr="00054632">
                        <w:rPr>
                          <w:rFonts w:ascii="Times New Roman" w:hAnsi="Times New Roman" w:cs="Times New Roman"/>
                          <w:sz w:val="20"/>
                          <w:szCs w:val="20"/>
                        </w:rPr>
                        <w:t>уровня</w:t>
                      </w:r>
                      <w:r>
                        <w:rPr>
                          <w:rFonts w:ascii="Times New Roman" w:hAnsi="Times New Roman" w:cs="Times New Roman"/>
                          <w:sz w:val="20"/>
                          <w:szCs w:val="20"/>
                        </w:rPr>
                        <w:t>.</w:t>
                      </w:r>
                    </w:p>
                  </w:txbxContent>
                </v:textbox>
                <w10:wrap type="square" anchorx="margin"/>
              </v:shape>
            </w:pict>
          </mc:Fallback>
        </mc:AlternateContent>
      </w:r>
      <w:r w:rsidR="00EF2302" w:rsidRPr="00EF2302">
        <w:rPr>
          <w:rFonts w:ascii="Times New Roman" w:hAnsi="Times New Roman" w:cs="Times New Roman"/>
          <w:sz w:val="24"/>
          <w:szCs w:val="24"/>
        </w:rPr>
        <w:t xml:space="preserve">Более того, </w:t>
      </w:r>
      <w:r w:rsidR="00E40806">
        <w:rPr>
          <w:rFonts w:ascii="Times New Roman" w:hAnsi="Times New Roman" w:cs="Times New Roman"/>
          <w:sz w:val="24"/>
          <w:szCs w:val="24"/>
        </w:rPr>
        <w:t xml:space="preserve">в связи с тем, что </w:t>
      </w:r>
      <w:r w:rsidR="00EF2302" w:rsidRPr="00EF2302">
        <w:rPr>
          <w:rFonts w:ascii="Times New Roman" w:hAnsi="Times New Roman" w:cs="Times New Roman"/>
          <w:sz w:val="24"/>
          <w:szCs w:val="24"/>
        </w:rPr>
        <w:t xml:space="preserve">в структуре инвестиций </w:t>
      </w:r>
      <w:r w:rsidR="00E40806">
        <w:rPr>
          <w:rFonts w:ascii="Times New Roman" w:hAnsi="Times New Roman" w:cs="Times New Roman"/>
          <w:sz w:val="24"/>
          <w:szCs w:val="24"/>
        </w:rPr>
        <w:t xml:space="preserve">имеется </w:t>
      </w:r>
      <w:r w:rsidR="00EF2302" w:rsidRPr="00EF2302">
        <w:rPr>
          <w:rFonts w:ascii="Times New Roman" w:hAnsi="Times New Roman" w:cs="Times New Roman"/>
          <w:sz w:val="24"/>
          <w:szCs w:val="24"/>
        </w:rPr>
        <w:t>значительно</w:t>
      </w:r>
      <w:r w:rsidR="00E40806">
        <w:rPr>
          <w:rFonts w:ascii="Times New Roman" w:hAnsi="Times New Roman" w:cs="Times New Roman"/>
          <w:sz w:val="24"/>
          <w:szCs w:val="24"/>
        </w:rPr>
        <w:t>е</w:t>
      </w:r>
      <w:r w:rsidR="00EF2302" w:rsidRPr="00EF2302">
        <w:rPr>
          <w:rFonts w:ascii="Times New Roman" w:hAnsi="Times New Roman" w:cs="Times New Roman"/>
          <w:sz w:val="24"/>
          <w:szCs w:val="24"/>
        </w:rPr>
        <w:t xml:space="preserve"> количеств</w:t>
      </w:r>
      <w:r w:rsidR="00E40806">
        <w:rPr>
          <w:rFonts w:ascii="Times New Roman" w:hAnsi="Times New Roman" w:cs="Times New Roman"/>
          <w:sz w:val="24"/>
          <w:szCs w:val="24"/>
        </w:rPr>
        <w:t>о</w:t>
      </w:r>
      <w:r w:rsidR="00EF2302" w:rsidRPr="00EF2302">
        <w:rPr>
          <w:rFonts w:ascii="Times New Roman" w:hAnsi="Times New Roman" w:cs="Times New Roman"/>
          <w:sz w:val="24"/>
          <w:szCs w:val="24"/>
        </w:rPr>
        <w:t xml:space="preserve"> инвестиционных проектов с </w:t>
      </w:r>
      <w:r w:rsidR="00CD3CDA">
        <w:rPr>
          <w:rFonts w:ascii="Times New Roman" w:hAnsi="Times New Roman" w:cs="Times New Roman"/>
          <w:sz w:val="24"/>
          <w:szCs w:val="24"/>
        </w:rPr>
        <w:t xml:space="preserve">низкой или </w:t>
      </w:r>
      <w:r w:rsidR="00EF2302" w:rsidRPr="00EF2302">
        <w:rPr>
          <w:rFonts w:ascii="Times New Roman" w:hAnsi="Times New Roman" w:cs="Times New Roman"/>
          <w:sz w:val="24"/>
          <w:szCs w:val="24"/>
        </w:rPr>
        <w:t xml:space="preserve">отрицательной рентабельностью (в первую очередь, реализуемых компаниями с государственным </w:t>
      </w:r>
      <w:proofErr w:type="gramStart"/>
      <w:r w:rsidR="00EF2302" w:rsidRPr="00EF2302">
        <w:rPr>
          <w:rFonts w:ascii="Times New Roman" w:hAnsi="Times New Roman" w:cs="Times New Roman"/>
          <w:sz w:val="24"/>
          <w:szCs w:val="24"/>
        </w:rPr>
        <w:t xml:space="preserve">участием) </w:t>
      </w:r>
      <w:proofErr w:type="gramEnd"/>
      <w:r w:rsidR="00EF2302" w:rsidRPr="00EF2302">
        <w:rPr>
          <w:rFonts w:ascii="Times New Roman" w:hAnsi="Times New Roman" w:cs="Times New Roman"/>
          <w:sz w:val="24"/>
          <w:szCs w:val="24"/>
        </w:rPr>
        <w:t>эт</w:t>
      </w:r>
      <w:r w:rsidR="00E40806">
        <w:rPr>
          <w:rFonts w:ascii="Times New Roman" w:hAnsi="Times New Roman" w:cs="Times New Roman"/>
          <w:sz w:val="24"/>
          <w:szCs w:val="24"/>
        </w:rPr>
        <w:t>а</w:t>
      </w:r>
      <w:r w:rsidR="00EF2302" w:rsidRPr="00EF2302">
        <w:rPr>
          <w:rFonts w:ascii="Times New Roman" w:hAnsi="Times New Roman" w:cs="Times New Roman"/>
          <w:sz w:val="24"/>
          <w:szCs w:val="24"/>
        </w:rPr>
        <w:t xml:space="preserve"> оценк</w:t>
      </w:r>
      <w:r w:rsidR="00E40806">
        <w:rPr>
          <w:rFonts w:ascii="Times New Roman" w:hAnsi="Times New Roman" w:cs="Times New Roman"/>
          <w:sz w:val="24"/>
          <w:szCs w:val="24"/>
        </w:rPr>
        <w:t>а может оказаться еще ниже</w:t>
      </w:r>
      <w:r w:rsidR="00EF2302" w:rsidRPr="00EF2302">
        <w:rPr>
          <w:rFonts w:ascii="Times New Roman" w:hAnsi="Times New Roman" w:cs="Times New Roman"/>
          <w:sz w:val="24"/>
          <w:szCs w:val="24"/>
        </w:rPr>
        <w:t>.</w:t>
      </w:r>
    </w:p>
    <w:p w:rsidR="00D27093" w:rsidRPr="00D228E1" w:rsidRDefault="00D27093" w:rsidP="00936EF8">
      <w:pPr>
        <w:pStyle w:val="a9"/>
        <w:numPr>
          <w:ilvl w:val="0"/>
          <w:numId w:val="5"/>
        </w:numPr>
        <w:spacing w:before="120" w:after="120"/>
        <w:ind w:left="357" w:hanging="357"/>
        <w:contextualSpacing w:val="0"/>
        <w:jc w:val="both"/>
        <w:rPr>
          <w:rFonts w:ascii="Times New Roman" w:hAnsi="Times New Roman" w:cs="Times New Roman"/>
          <w:sz w:val="24"/>
          <w:szCs w:val="24"/>
        </w:rPr>
      </w:pPr>
      <w:r w:rsidRPr="00EF095C">
        <w:rPr>
          <w:rFonts w:ascii="Times New Roman" w:hAnsi="Times New Roman" w:cs="Times New Roman"/>
          <w:noProof/>
          <w:sz w:val="24"/>
          <w:szCs w:val="24"/>
          <w:u w:val="single"/>
          <w:lang w:eastAsia="ru-RU"/>
        </w:rPr>
        <mc:AlternateContent>
          <mc:Choice Requires="wps">
            <w:drawing>
              <wp:anchor distT="45720" distB="45720" distL="114300" distR="114300" simplePos="0" relativeHeight="251668480" behindDoc="0" locked="0" layoutInCell="1" allowOverlap="1" wp14:anchorId="060C53E7" wp14:editId="21FB88E1">
                <wp:simplePos x="0" y="0"/>
                <wp:positionH relativeFrom="margin">
                  <wp:align>left</wp:align>
                </wp:positionH>
                <wp:positionV relativeFrom="paragraph">
                  <wp:posOffset>3175</wp:posOffset>
                </wp:positionV>
                <wp:extent cx="5764530" cy="6296025"/>
                <wp:effectExtent l="0" t="0" r="7620" b="9525"/>
                <wp:wrapSquare wrapText="bothSides"/>
                <wp:docPr id="1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6296025"/>
                        </a:xfrm>
                        <a:prstGeom prst="rect">
                          <a:avLst/>
                        </a:prstGeom>
                        <a:solidFill>
                          <a:schemeClr val="bg1">
                            <a:lumMod val="95000"/>
                          </a:schemeClr>
                        </a:solidFill>
                        <a:ln w="9525">
                          <a:noFill/>
                          <a:miter lim="800000"/>
                          <a:headEnd/>
                          <a:tailEnd/>
                        </a:ln>
                      </wps:spPr>
                      <wps:txbx>
                        <w:txbxContent>
                          <w:tbl>
                            <w:tblPr>
                              <w:tblStyle w:val="Smalltable"/>
                              <w:tblW w:w="6188" w:type="dxa"/>
                              <w:tblInd w:w="1309" w:type="dxa"/>
                              <w:tblLook w:val="04A0" w:firstRow="1" w:lastRow="0" w:firstColumn="1" w:lastColumn="0" w:noHBand="0" w:noVBand="1"/>
                            </w:tblPr>
                            <w:tblGrid>
                              <w:gridCol w:w="6126"/>
                              <w:gridCol w:w="62"/>
                            </w:tblGrid>
                            <w:tr w:rsidR="00F255E5" w:rsidRPr="00E65DE3" w:rsidTr="005A0337">
                              <w:trPr>
                                <w:gridAfter w:val="1"/>
                                <w:wAfter w:w="62" w:type="dxa"/>
                                <w:trHeight w:val="198"/>
                              </w:trPr>
                              <w:tc>
                                <w:tcPr>
                                  <w:tcW w:w="6126" w:type="dxa"/>
                                  <w:shd w:val="clear" w:color="auto" w:fill="auto"/>
                                </w:tcPr>
                                <w:p w:rsidR="00F255E5" w:rsidRPr="00235B64" w:rsidRDefault="00F255E5" w:rsidP="00ED0C00">
                                  <w:pPr>
                                    <w:pStyle w:val="GraphTitle"/>
                                    <w:rPr>
                                      <w:rFonts w:ascii="Times New Roman" w:hAnsi="Times New Roman" w:cs="Times New Roman"/>
                                      <w:b/>
                                      <w:sz w:val="20"/>
                                      <w:szCs w:val="20"/>
                                      <w:lang w:val="ru-RU"/>
                                    </w:rPr>
                                  </w:pPr>
                                  <w:r w:rsidRPr="00235B64">
                                    <w:rPr>
                                      <w:rFonts w:ascii="Times New Roman" w:hAnsi="Times New Roman" w:cs="Times New Roman"/>
                                      <w:b/>
                                      <w:sz w:val="20"/>
                                      <w:szCs w:val="20"/>
                                      <w:lang w:val="ru-RU"/>
                                    </w:rPr>
                                    <w:t>Долгосрочные темпы роста и инвестиции</w:t>
                                  </w:r>
                                </w:p>
                              </w:tc>
                            </w:tr>
                            <w:tr w:rsidR="00F255E5" w:rsidRPr="00E65DE3" w:rsidTr="005A0337">
                              <w:trPr>
                                <w:trHeight w:hRule="exact" w:val="28"/>
                              </w:trPr>
                              <w:tc>
                                <w:tcPr>
                                  <w:tcW w:w="6126" w:type="dxa"/>
                                  <w:tcBorders>
                                    <w:bottom w:val="single" w:sz="4" w:space="0" w:color="auto"/>
                                  </w:tcBorders>
                                  <w:shd w:val="clear" w:color="auto" w:fill="auto"/>
                                </w:tcPr>
                                <w:p w:rsidR="00F255E5" w:rsidRPr="00E65DE3" w:rsidRDefault="00F255E5" w:rsidP="00ED0C00">
                                  <w:pPr>
                                    <w:pStyle w:val="TabText"/>
                                    <w:rPr>
                                      <w:rFonts w:ascii="Times New Roman" w:hAnsi="Times New Roman" w:cs="Times New Roman"/>
                                      <w:lang w:val="ru-RU"/>
                                    </w:rPr>
                                  </w:pPr>
                                </w:p>
                              </w:tc>
                              <w:tc>
                                <w:tcPr>
                                  <w:tcW w:w="62" w:type="dxa"/>
                                  <w:shd w:val="clear" w:color="auto" w:fill="auto"/>
                                </w:tcPr>
                                <w:p w:rsidR="00F255E5" w:rsidRPr="00E65DE3" w:rsidRDefault="00F255E5" w:rsidP="00ED0C00">
                                  <w:pPr>
                                    <w:pStyle w:val="TabText"/>
                                    <w:rPr>
                                      <w:rFonts w:ascii="Times New Roman" w:hAnsi="Times New Roman" w:cs="Times New Roman"/>
                                      <w:lang w:val="ru-RU"/>
                                    </w:rPr>
                                  </w:pPr>
                                </w:p>
                              </w:tc>
                            </w:tr>
                            <w:tr w:rsidR="00F255E5" w:rsidRPr="00E65DE3" w:rsidTr="005A0337">
                              <w:tblPrEx>
                                <w:tblCellMar>
                                  <w:left w:w="108" w:type="dxa"/>
                                  <w:right w:w="108" w:type="dxa"/>
                                </w:tblCellMar>
                              </w:tblPrEx>
                              <w:trPr>
                                <w:gridAfter w:val="1"/>
                                <w:wAfter w:w="62" w:type="dxa"/>
                                <w:trHeight w:val="2200"/>
                              </w:trPr>
                              <w:tc>
                                <w:tcPr>
                                  <w:tcW w:w="6126" w:type="dxa"/>
                                  <w:tcBorders>
                                    <w:top w:val="single" w:sz="4" w:space="0" w:color="auto"/>
                                    <w:bottom w:val="single" w:sz="4" w:space="0" w:color="auto"/>
                                  </w:tcBorders>
                                  <w:shd w:val="clear" w:color="auto" w:fill="auto"/>
                                  <w:tcMar>
                                    <w:left w:w="0" w:type="nil"/>
                                    <w:right w:w="0" w:type="nil"/>
                                  </w:tcMar>
                                </w:tcPr>
                                <w:p w:rsidR="00F255E5" w:rsidRPr="00E65DE3" w:rsidRDefault="00F255E5" w:rsidP="00ED0C00">
                                  <w:pPr>
                                    <w:pStyle w:val="TabText"/>
                                    <w:rPr>
                                      <w:rFonts w:ascii="Times New Roman" w:hAnsi="Times New Roman" w:cs="Times New Roman"/>
                                      <w:lang w:val="ru-RU"/>
                                    </w:rPr>
                                  </w:pPr>
                                  <w:r w:rsidRPr="003E2F41">
                                    <w:rPr>
                                      <w:rFonts w:ascii="Times New Roman" w:hAnsi="Times New Roman" w:cs="Times New Roman"/>
                                      <w:noProof/>
                                      <w:lang w:val="ru-RU" w:eastAsia="ru-RU" w:bidi="ar-SA"/>
                                    </w:rPr>
                                    <w:drawing>
                                      <wp:inline distT="0" distB="0" distL="0" distR="0" wp14:anchorId="02C8102F" wp14:editId="50217E24">
                                        <wp:extent cx="3753135" cy="3166977"/>
                                        <wp:effectExtent l="0" t="0" r="0" b="0"/>
                                        <wp:docPr id="177" name="Диаграмма 1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F255E5" w:rsidRPr="00E65DE3" w:rsidTr="005A0337">
                              <w:trPr>
                                <w:gridAfter w:val="1"/>
                                <w:wAfter w:w="62" w:type="dxa"/>
                                <w:trHeight w:val="198"/>
                              </w:trPr>
                              <w:tc>
                                <w:tcPr>
                                  <w:tcW w:w="6126" w:type="dxa"/>
                                  <w:tcBorders>
                                    <w:top w:val="single" w:sz="4" w:space="0" w:color="auto"/>
                                  </w:tcBorders>
                                  <w:shd w:val="clear" w:color="auto" w:fill="auto"/>
                                </w:tcPr>
                                <w:p w:rsidR="00F255E5" w:rsidRPr="00235B64" w:rsidRDefault="00F255E5" w:rsidP="00ED0C00">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Pr>
                                      <w:rFonts w:ascii="Times New Roman" w:hAnsi="Times New Roman" w:cs="Times New Roman"/>
                                      <w:i/>
                                      <w:sz w:val="14"/>
                                      <w:szCs w:val="14"/>
                                      <w:lang w:val="ru-RU"/>
                                    </w:rPr>
                                    <w:t>МВФ</w:t>
                                  </w:r>
                                  <w:r w:rsidRPr="00235B64">
                                    <w:rPr>
                                      <w:rFonts w:ascii="Times New Roman" w:hAnsi="Times New Roman" w:cs="Times New Roman"/>
                                      <w:i/>
                                      <w:sz w:val="14"/>
                                      <w:szCs w:val="14"/>
                                      <w:lang w:val="ru-RU"/>
                                    </w:rPr>
                                    <w:t xml:space="preserve">, </w:t>
                                  </w:r>
                                  <w:r w:rsidRPr="00235B64">
                                    <w:rPr>
                                      <w:rFonts w:ascii="Times New Roman" w:hAnsi="Times New Roman" w:cs="Times New Roman"/>
                                      <w:i/>
                                      <w:sz w:val="14"/>
                                      <w:szCs w:val="14"/>
                                      <w:lang w:val="en-US"/>
                                    </w:rPr>
                                    <w:t>Penn</w:t>
                                  </w:r>
                                  <w:r w:rsidRPr="00235B64">
                                    <w:rPr>
                                      <w:rFonts w:ascii="Times New Roman" w:hAnsi="Times New Roman" w:cs="Times New Roman"/>
                                      <w:i/>
                                      <w:sz w:val="14"/>
                                      <w:szCs w:val="14"/>
                                      <w:lang w:val="ru-RU"/>
                                    </w:rPr>
                                    <w:t xml:space="preserve"> </w:t>
                                  </w:r>
                                  <w:r w:rsidRPr="00235B64">
                                    <w:rPr>
                                      <w:rFonts w:ascii="Times New Roman" w:hAnsi="Times New Roman" w:cs="Times New Roman"/>
                                      <w:i/>
                                      <w:sz w:val="14"/>
                                      <w:szCs w:val="14"/>
                                      <w:lang w:val="en-US"/>
                                    </w:rPr>
                                    <w:t>World</w:t>
                                  </w:r>
                                  <w:r w:rsidRPr="00235B64">
                                    <w:rPr>
                                      <w:rFonts w:ascii="Times New Roman" w:hAnsi="Times New Roman" w:cs="Times New Roman"/>
                                      <w:i/>
                                      <w:sz w:val="14"/>
                                      <w:szCs w:val="14"/>
                                      <w:lang w:val="ru-RU"/>
                                    </w:rPr>
                                    <w:t xml:space="preserve"> </w:t>
                                  </w:r>
                                  <w:r w:rsidRPr="00235B64">
                                    <w:rPr>
                                      <w:rFonts w:ascii="Times New Roman" w:hAnsi="Times New Roman" w:cs="Times New Roman"/>
                                      <w:i/>
                                      <w:sz w:val="14"/>
                                      <w:szCs w:val="14"/>
                                      <w:lang w:val="en-US"/>
                                    </w:rPr>
                                    <w:t>Tables</w:t>
                                  </w:r>
                                  <w:r>
                                    <w:rPr>
                                      <w:rFonts w:ascii="Times New Roman" w:hAnsi="Times New Roman" w:cs="Times New Roman"/>
                                      <w:i/>
                                      <w:sz w:val="14"/>
                                      <w:szCs w:val="14"/>
                                      <w:lang w:val="ru-RU"/>
                                    </w:rPr>
                                    <w:t>, оценки Минфина</w:t>
                                  </w:r>
                                </w:p>
                              </w:tc>
                            </w:tr>
                          </w:tbl>
                          <w:p w:rsidR="00F255E5" w:rsidRDefault="00F255E5" w:rsidP="00792BE2">
                            <w:pPr>
                              <w:spacing w:before="120" w:after="120"/>
                              <w:jc w:val="both"/>
                              <w:rPr>
                                <w:rFonts w:ascii="Times New Roman" w:hAnsi="Times New Roman" w:cs="Times New Roman"/>
                                <w:sz w:val="20"/>
                                <w:szCs w:val="20"/>
                              </w:rPr>
                            </w:pPr>
                            <w:r w:rsidRPr="00054632">
                              <w:rPr>
                                <w:rFonts w:ascii="Times New Roman" w:hAnsi="Times New Roman" w:cs="Times New Roman"/>
                                <w:sz w:val="20"/>
                                <w:szCs w:val="20"/>
                              </w:rPr>
                              <w:t xml:space="preserve">Для оценки устойчивости полученных результатов были оценены 4 панельные модели для </w:t>
                            </w:r>
                            <w:r>
                              <w:rPr>
                                <w:rFonts w:ascii="Times New Roman" w:hAnsi="Times New Roman" w:cs="Times New Roman"/>
                                <w:sz w:val="20"/>
                                <w:szCs w:val="20"/>
                              </w:rPr>
                              <w:t>различных</w:t>
                            </w:r>
                            <w:r w:rsidRPr="00054632">
                              <w:rPr>
                                <w:rFonts w:ascii="Times New Roman" w:hAnsi="Times New Roman" w:cs="Times New Roman"/>
                                <w:sz w:val="20"/>
                                <w:szCs w:val="20"/>
                              </w:rPr>
                              <w:t xml:space="preserve"> </w:t>
                            </w:r>
                            <w:r>
                              <w:rPr>
                                <w:rFonts w:ascii="Times New Roman" w:hAnsi="Times New Roman" w:cs="Times New Roman"/>
                                <w:sz w:val="20"/>
                                <w:szCs w:val="20"/>
                              </w:rPr>
                              <w:t>комбинаций</w:t>
                            </w:r>
                            <w:r w:rsidRPr="00054632">
                              <w:rPr>
                                <w:rFonts w:ascii="Times New Roman" w:hAnsi="Times New Roman" w:cs="Times New Roman"/>
                                <w:sz w:val="20"/>
                                <w:szCs w:val="20"/>
                              </w:rPr>
                              <w:t xml:space="preserve"> объясняющих переменных.</w:t>
                            </w:r>
                          </w:p>
                          <w:p w:rsidR="00F255E5" w:rsidRPr="00493EC5" w:rsidRDefault="00F255E5" w:rsidP="00792BE2">
                            <w:pPr>
                              <w:spacing w:before="120" w:after="120"/>
                              <w:jc w:val="both"/>
                              <w:rPr>
                                <w:rFonts w:ascii="Times New Roman" w:hAnsi="Times New Roman" w:cs="Times New Roman"/>
                                <w:sz w:val="20"/>
                                <w:szCs w:val="20"/>
                              </w:rPr>
                            </w:pPr>
                            <w:r w:rsidRPr="0002076E">
                              <w:rPr>
                                <w:rFonts w:ascii="Times New Roman" w:hAnsi="Times New Roman" w:cs="Times New Roman"/>
                                <w:sz w:val="20"/>
                                <w:szCs w:val="20"/>
                              </w:rPr>
                              <w:t>Полученные оценки соответствуют априорным ожиданиям и экономической логике</w:t>
                            </w:r>
                            <w:r>
                              <w:rPr>
                                <w:rFonts w:ascii="Times New Roman" w:hAnsi="Times New Roman" w:cs="Times New Roman"/>
                                <w:sz w:val="20"/>
                                <w:szCs w:val="20"/>
                              </w:rPr>
                              <w:t xml:space="preserve">. </w:t>
                            </w:r>
                            <w:r w:rsidRPr="00493EC5">
                              <w:rPr>
                                <w:rFonts w:ascii="Times New Roman" w:hAnsi="Times New Roman" w:cs="Times New Roman"/>
                                <w:sz w:val="20"/>
                                <w:szCs w:val="20"/>
                              </w:rPr>
                              <w:t xml:space="preserve">Чувствительность роста реального выпуска на одного занятого к доле инвестиций к ВВП устойчиво положительна и принимает значения в диапазоне 0,15-0,17. </w:t>
                            </w:r>
                            <w:r>
                              <w:rPr>
                                <w:rFonts w:ascii="Times New Roman" w:hAnsi="Times New Roman" w:cs="Times New Roman"/>
                                <w:sz w:val="20"/>
                                <w:szCs w:val="20"/>
                              </w:rPr>
                              <w:t xml:space="preserve">Для учета </w:t>
                            </w:r>
                            <w:r w:rsidRPr="00493EC5">
                              <w:rPr>
                                <w:rFonts w:ascii="Times New Roman" w:hAnsi="Times New Roman" w:cs="Times New Roman"/>
                                <w:sz w:val="20"/>
                                <w:szCs w:val="20"/>
                              </w:rPr>
                              <w:t>эффект</w:t>
                            </w:r>
                            <w:r>
                              <w:rPr>
                                <w:rFonts w:ascii="Times New Roman" w:hAnsi="Times New Roman" w:cs="Times New Roman"/>
                                <w:sz w:val="20"/>
                                <w:szCs w:val="20"/>
                              </w:rPr>
                              <w:t>а</w:t>
                            </w:r>
                            <w:r w:rsidRPr="00493EC5">
                              <w:rPr>
                                <w:rFonts w:ascii="Times New Roman" w:hAnsi="Times New Roman" w:cs="Times New Roman"/>
                                <w:sz w:val="20"/>
                                <w:szCs w:val="20"/>
                              </w:rPr>
                              <w:t xml:space="preserve"> догоняющего развития, когда экономики со сравнительно низким доходом на душу </w:t>
                            </w:r>
                            <w:r>
                              <w:rPr>
                                <w:rFonts w:ascii="Times New Roman" w:hAnsi="Times New Roman" w:cs="Times New Roman"/>
                                <w:sz w:val="20"/>
                                <w:szCs w:val="20"/>
                              </w:rPr>
                              <w:t xml:space="preserve">населения </w:t>
                            </w:r>
                            <w:r w:rsidRPr="00493EC5">
                              <w:rPr>
                                <w:rFonts w:ascii="Times New Roman" w:hAnsi="Times New Roman" w:cs="Times New Roman"/>
                                <w:sz w:val="20"/>
                                <w:szCs w:val="20"/>
                              </w:rPr>
                              <w:t>испытывают повышенный рост за счет импорта технологий из-за рубежа</w:t>
                            </w:r>
                            <w:r>
                              <w:rPr>
                                <w:rFonts w:ascii="Times New Roman" w:hAnsi="Times New Roman" w:cs="Times New Roman"/>
                                <w:sz w:val="20"/>
                                <w:szCs w:val="20"/>
                              </w:rPr>
                              <w:t>,</w:t>
                            </w:r>
                            <w:r w:rsidRPr="00493EC5">
                              <w:rPr>
                                <w:rFonts w:ascii="Times New Roman" w:hAnsi="Times New Roman" w:cs="Times New Roman"/>
                                <w:sz w:val="20"/>
                                <w:szCs w:val="20"/>
                              </w:rPr>
                              <w:t xml:space="preserve"> </w:t>
                            </w:r>
                            <w:r>
                              <w:rPr>
                                <w:rFonts w:ascii="Times New Roman" w:hAnsi="Times New Roman" w:cs="Times New Roman"/>
                                <w:sz w:val="20"/>
                                <w:szCs w:val="20"/>
                              </w:rPr>
                              <w:t xml:space="preserve">в модель был </w:t>
                            </w:r>
                            <w:r w:rsidRPr="00493EC5">
                              <w:rPr>
                                <w:rFonts w:ascii="Times New Roman" w:hAnsi="Times New Roman" w:cs="Times New Roman"/>
                                <w:sz w:val="20"/>
                                <w:szCs w:val="20"/>
                              </w:rPr>
                              <w:t>включ</w:t>
                            </w:r>
                            <w:r>
                              <w:rPr>
                                <w:rFonts w:ascii="Times New Roman" w:hAnsi="Times New Roman" w:cs="Times New Roman"/>
                                <w:sz w:val="20"/>
                                <w:szCs w:val="20"/>
                              </w:rPr>
                              <w:t>ен</w:t>
                            </w:r>
                            <w:r w:rsidRPr="00493EC5">
                              <w:rPr>
                                <w:rFonts w:ascii="Times New Roman" w:hAnsi="Times New Roman" w:cs="Times New Roman"/>
                                <w:sz w:val="20"/>
                                <w:szCs w:val="20"/>
                              </w:rPr>
                              <w:t xml:space="preserve"> </w:t>
                            </w:r>
                            <w:r>
                              <w:rPr>
                                <w:rFonts w:ascii="Times New Roman" w:hAnsi="Times New Roman" w:cs="Times New Roman"/>
                                <w:sz w:val="20"/>
                                <w:szCs w:val="20"/>
                              </w:rPr>
                              <w:t xml:space="preserve">показатель </w:t>
                            </w:r>
                            <w:r w:rsidRPr="00493EC5">
                              <w:rPr>
                                <w:rFonts w:ascii="Times New Roman" w:hAnsi="Times New Roman" w:cs="Times New Roman"/>
                                <w:sz w:val="20"/>
                                <w:szCs w:val="20"/>
                              </w:rPr>
                              <w:t>отклонени</w:t>
                            </w:r>
                            <w:r>
                              <w:rPr>
                                <w:rFonts w:ascii="Times New Roman" w:hAnsi="Times New Roman" w:cs="Times New Roman"/>
                                <w:sz w:val="20"/>
                                <w:szCs w:val="20"/>
                              </w:rPr>
                              <w:t>я</w:t>
                            </w:r>
                            <w:r w:rsidRPr="00493EC5">
                              <w:rPr>
                                <w:rFonts w:ascii="Times New Roman" w:hAnsi="Times New Roman" w:cs="Times New Roman"/>
                                <w:sz w:val="20"/>
                                <w:szCs w:val="20"/>
                              </w:rPr>
                              <w:t xml:space="preserve"> валового выпуска по паритету покупательной способности на душу </w:t>
                            </w:r>
                            <w:r>
                              <w:rPr>
                                <w:rFonts w:ascii="Times New Roman" w:hAnsi="Times New Roman" w:cs="Times New Roman"/>
                                <w:sz w:val="20"/>
                                <w:szCs w:val="20"/>
                              </w:rPr>
                              <w:t xml:space="preserve">населения </w:t>
                            </w:r>
                            <w:r w:rsidRPr="00493EC5">
                              <w:rPr>
                                <w:rFonts w:ascii="Times New Roman" w:hAnsi="Times New Roman" w:cs="Times New Roman"/>
                                <w:sz w:val="20"/>
                                <w:szCs w:val="20"/>
                              </w:rPr>
                              <w:t>от среднего по выборке стран. Ожидаемо более</w:t>
                            </w:r>
                            <w:r>
                              <w:rPr>
                                <w:rFonts w:ascii="Times New Roman" w:hAnsi="Times New Roman" w:cs="Times New Roman"/>
                                <w:sz w:val="20"/>
                                <w:szCs w:val="20"/>
                              </w:rPr>
                              <w:t xml:space="preserve"> низкий</w:t>
                            </w:r>
                            <w:r w:rsidRPr="00493EC5">
                              <w:rPr>
                                <w:rFonts w:ascii="Times New Roman" w:hAnsi="Times New Roman" w:cs="Times New Roman"/>
                                <w:sz w:val="20"/>
                                <w:szCs w:val="20"/>
                              </w:rPr>
                              <w:t xml:space="preserve"> уровень доходов ассоциируется с </w:t>
                            </w:r>
                            <w:r>
                              <w:rPr>
                                <w:rFonts w:ascii="Times New Roman" w:hAnsi="Times New Roman" w:cs="Times New Roman"/>
                                <w:sz w:val="20"/>
                                <w:szCs w:val="20"/>
                              </w:rPr>
                              <w:t>более</w:t>
                            </w:r>
                            <w:r w:rsidRPr="00493EC5">
                              <w:rPr>
                                <w:rFonts w:ascii="Times New Roman" w:hAnsi="Times New Roman" w:cs="Times New Roman"/>
                                <w:sz w:val="20"/>
                                <w:szCs w:val="20"/>
                              </w:rPr>
                              <w:t xml:space="preserve"> высоким ростом производительности, диапазон значение этого параметра составил -0,04 - -0,01.</w:t>
                            </w:r>
                          </w:p>
                          <w:p w:rsidR="00F255E5" w:rsidRDefault="00F255E5" w:rsidP="00792BE2">
                            <w:pPr>
                              <w:spacing w:before="120" w:after="120"/>
                              <w:jc w:val="both"/>
                              <w:rPr>
                                <w:rFonts w:ascii="Times New Roman" w:hAnsi="Times New Roman" w:cs="Times New Roman"/>
                                <w:sz w:val="20"/>
                                <w:szCs w:val="20"/>
                              </w:rPr>
                            </w:pPr>
                            <w:r w:rsidRPr="00493EC5">
                              <w:rPr>
                                <w:rFonts w:ascii="Times New Roman" w:hAnsi="Times New Roman" w:cs="Times New Roman"/>
                                <w:sz w:val="20"/>
                                <w:szCs w:val="20"/>
                              </w:rPr>
                              <w:t>Другим фактором, оказывающим значительное</w:t>
                            </w:r>
                            <w:r>
                              <w:rPr>
                                <w:rFonts w:ascii="Times New Roman" w:hAnsi="Times New Roman" w:cs="Times New Roman"/>
                                <w:sz w:val="20"/>
                                <w:szCs w:val="20"/>
                              </w:rPr>
                              <w:t xml:space="preserve">, на этот раз сдерживающее, </w:t>
                            </w:r>
                            <w:r w:rsidRPr="00493EC5">
                              <w:rPr>
                                <w:rFonts w:ascii="Times New Roman" w:hAnsi="Times New Roman" w:cs="Times New Roman"/>
                                <w:sz w:val="20"/>
                                <w:szCs w:val="20"/>
                              </w:rPr>
                              <w:t>влияние на рост производительности труда, оказалась доля потребления государства в ВВП. При росте этого показателя на 1п</w:t>
                            </w:r>
                            <w:r>
                              <w:rPr>
                                <w:rFonts w:ascii="Times New Roman" w:hAnsi="Times New Roman" w:cs="Times New Roman"/>
                                <w:sz w:val="20"/>
                                <w:szCs w:val="20"/>
                              </w:rPr>
                              <w:t>.</w:t>
                            </w:r>
                            <w:r w:rsidRPr="00493EC5">
                              <w:rPr>
                                <w:rFonts w:ascii="Times New Roman" w:hAnsi="Times New Roman" w:cs="Times New Roman"/>
                                <w:sz w:val="20"/>
                                <w:szCs w:val="20"/>
                              </w:rPr>
                              <w:t>п</w:t>
                            </w:r>
                            <w:r>
                              <w:rPr>
                                <w:rFonts w:ascii="Times New Roman" w:hAnsi="Times New Roman" w:cs="Times New Roman"/>
                                <w:sz w:val="20"/>
                                <w:szCs w:val="20"/>
                              </w:rPr>
                              <w:t>.</w:t>
                            </w:r>
                            <w:r w:rsidRPr="00493EC5">
                              <w:rPr>
                                <w:rFonts w:ascii="Times New Roman" w:hAnsi="Times New Roman" w:cs="Times New Roman"/>
                                <w:sz w:val="20"/>
                                <w:szCs w:val="20"/>
                              </w:rPr>
                              <w:t xml:space="preserve"> в </w:t>
                            </w:r>
                            <w:r>
                              <w:rPr>
                                <w:rFonts w:ascii="Times New Roman" w:hAnsi="Times New Roman" w:cs="Times New Roman"/>
                                <w:sz w:val="20"/>
                                <w:szCs w:val="20"/>
                              </w:rPr>
                              <w:t xml:space="preserve">представленной </w:t>
                            </w:r>
                            <w:r w:rsidRPr="00493EC5">
                              <w:rPr>
                                <w:rFonts w:ascii="Times New Roman" w:hAnsi="Times New Roman" w:cs="Times New Roman"/>
                                <w:sz w:val="20"/>
                                <w:szCs w:val="20"/>
                              </w:rPr>
                              <w:t>выборке рост замедлялся на -0,46</w:t>
                            </w:r>
                            <w:r>
                              <w:rPr>
                                <w:rFonts w:ascii="Times New Roman" w:hAnsi="Times New Roman" w:cs="Times New Roman"/>
                                <w:sz w:val="20"/>
                                <w:szCs w:val="20"/>
                              </w:rPr>
                              <w:t xml:space="preserve"> - -0,50п.п.</w:t>
                            </w:r>
                          </w:p>
                          <w:p w:rsidR="00F255E5" w:rsidRPr="0031498D" w:rsidRDefault="00F255E5" w:rsidP="00235B64">
                            <w:pPr>
                              <w:spacing w:before="120" w:after="120"/>
                              <w:jc w:val="both"/>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0;margin-top:.25pt;width:453.9pt;height:495.75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" fillcolor="#f2f2f2 [3052]" stroked="f">
                <v:textbox>
                  <w:txbxContent>
                    <w:tbl>
                      <w:tblPr>
                        <w:tblStyle w:val="Smalltable"/>
                        <w:tblW w:w="6188" w:type="dxa"/>
                        <w:tblInd w:w="1309" w:type="dxa"/>
                        <w:tblLook w:val="04A0" w:firstRow="1" w:lastRow="0" w:firstColumn="1" w:lastColumn="0" w:noHBand="0" w:noVBand="1"/>
                      </w:tblPr>
                      <w:tblGrid>
                        <w:gridCol w:w="6126"/>
                        <w:gridCol w:w="62"/>
                      </w:tblGrid>
                      <w:tr w:rsidR="00F255E5" w:rsidRPr="00E65DE3" w:rsidTr="005A0337">
                        <w:trPr>
                          <w:gridAfter w:val="1"/>
                          <w:wAfter w:w="62" w:type="dxa"/>
                          <w:trHeight w:val="198"/>
                        </w:trPr>
                        <w:tc>
                          <w:tcPr>
                            <w:tcW w:w="6126" w:type="dxa"/>
                            <w:shd w:val="clear" w:color="auto" w:fill="auto"/>
                          </w:tcPr>
                          <w:p w:rsidR="00F255E5" w:rsidRPr="00235B64" w:rsidRDefault="00F255E5" w:rsidP="00ED0C00">
                            <w:pPr>
                              <w:pStyle w:val="GraphTitle"/>
                              <w:rPr>
                                <w:rFonts w:ascii="Times New Roman" w:hAnsi="Times New Roman" w:cs="Times New Roman"/>
                                <w:b/>
                                <w:sz w:val="20"/>
                                <w:szCs w:val="20"/>
                                <w:lang w:val="ru-RU"/>
                              </w:rPr>
                            </w:pPr>
                            <w:r w:rsidRPr="00235B64">
                              <w:rPr>
                                <w:rFonts w:ascii="Times New Roman" w:hAnsi="Times New Roman" w:cs="Times New Roman"/>
                                <w:b/>
                                <w:sz w:val="20"/>
                                <w:szCs w:val="20"/>
                                <w:lang w:val="ru-RU"/>
                              </w:rPr>
                              <w:t>Долгосрочные темпы роста и инвестиции</w:t>
                            </w:r>
                          </w:p>
                        </w:tc>
                      </w:tr>
                      <w:tr w:rsidR="00F255E5" w:rsidRPr="00E65DE3" w:rsidTr="005A0337">
                        <w:trPr>
                          <w:trHeight w:hRule="exact" w:val="28"/>
                        </w:trPr>
                        <w:tc>
                          <w:tcPr>
                            <w:tcW w:w="6126" w:type="dxa"/>
                            <w:tcBorders>
                              <w:bottom w:val="single" w:sz="4" w:space="0" w:color="auto"/>
                            </w:tcBorders>
                            <w:shd w:val="clear" w:color="auto" w:fill="auto"/>
                          </w:tcPr>
                          <w:p w:rsidR="00F255E5" w:rsidRPr="00E65DE3" w:rsidRDefault="00F255E5" w:rsidP="00ED0C00">
                            <w:pPr>
                              <w:pStyle w:val="TabText"/>
                              <w:rPr>
                                <w:rFonts w:ascii="Times New Roman" w:hAnsi="Times New Roman" w:cs="Times New Roman"/>
                                <w:lang w:val="ru-RU"/>
                              </w:rPr>
                            </w:pPr>
                          </w:p>
                        </w:tc>
                        <w:tc>
                          <w:tcPr>
                            <w:tcW w:w="62" w:type="dxa"/>
                            <w:shd w:val="clear" w:color="auto" w:fill="auto"/>
                          </w:tcPr>
                          <w:p w:rsidR="00F255E5" w:rsidRPr="00E65DE3" w:rsidRDefault="00F255E5" w:rsidP="00ED0C00">
                            <w:pPr>
                              <w:pStyle w:val="TabText"/>
                              <w:rPr>
                                <w:rFonts w:ascii="Times New Roman" w:hAnsi="Times New Roman" w:cs="Times New Roman"/>
                                <w:lang w:val="ru-RU"/>
                              </w:rPr>
                            </w:pPr>
                          </w:p>
                        </w:tc>
                      </w:tr>
                      <w:tr w:rsidR="00F255E5" w:rsidRPr="00E65DE3" w:rsidTr="005A0337">
                        <w:tblPrEx>
                          <w:tblCellMar>
                            <w:left w:w="108" w:type="dxa"/>
                            <w:right w:w="108" w:type="dxa"/>
                          </w:tblCellMar>
                        </w:tblPrEx>
                        <w:trPr>
                          <w:gridAfter w:val="1"/>
                          <w:wAfter w:w="62" w:type="dxa"/>
                          <w:trHeight w:val="2200"/>
                        </w:trPr>
                        <w:tc>
                          <w:tcPr>
                            <w:tcW w:w="6126" w:type="dxa"/>
                            <w:tcBorders>
                              <w:top w:val="single" w:sz="4" w:space="0" w:color="auto"/>
                              <w:bottom w:val="single" w:sz="4" w:space="0" w:color="auto"/>
                            </w:tcBorders>
                            <w:shd w:val="clear" w:color="auto" w:fill="auto"/>
                            <w:tcMar>
                              <w:left w:w="0" w:type="nil"/>
                              <w:right w:w="0" w:type="nil"/>
                            </w:tcMar>
                          </w:tcPr>
                          <w:p w:rsidR="00F255E5" w:rsidRPr="00E65DE3" w:rsidRDefault="00F255E5" w:rsidP="00ED0C00">
                            <w:pPr>
                              <w:pStyle w:val="TabText"/>
                              <w:rPr>
                                <w:rFonts w:ascii="Times New Roman" w:hAnsi="Times New Roman" w:cs="Times New Roman"/>
                                <w:lang w:val="ru-RU"/>
                              </w:rPr>
                            </w:pPr>
                            <w:r w:rsidRPr="003E2F41">
                              <w:rPr>
                                <w:rFonts w:ascii="Times New Roman" w:hAnsi="Times New Roman" w:cs="Times New Roman"/>
                                <w:noProof/>
                                <w:lang w:val="ru-RU" w:eastAsia="ru-RU" w:bidi="ar-SA"/>
                              </w:rPr>
                              <w:drawing>
                                <wp:inline distT="0" distB="0" distL="0" distR="0" wp14:anchorId="02C8102F" wp14:editId="50217E24">
                                  <wp:extent cx="3753135" cy="3166977"/>
                                  <wp:effectExtent l="0" t="0" r="0" b="0"/>
                                  <wp:docPr id="177" name="Диаграмма 1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F255E5" w:rsidRPr="00E65DE3" w:rsidTr="005A0337">
                        <w:trPr>
                          <w:gridAfter w:val="1"/>
                          <w:wAfter w:w="62" w:type="dxa"/>
                          <w:trHeight w:val="198"/>
                        </w:trPr>
                        <w:tc>
                          <w:tcPr>
                            <w:tcW w:w="6126" w:type="dxa"/>
                            <w:tcBorders>
                              <w:top w:val="single" w:sz="4" w:space="0" w:color="auto"/>
                            </w:tcBorders>
                            <w:shd w:val="clear" w:color="auto" w:fill="auto"/>
                          </w:tcPr>
                          <w:p w:rsidR="00F255E5" w:rsidRPr="00235B64" w:rsidRDefault="00F255E5" w:rsidP="00ED0C00">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Pr>
                                <w:rFonts w:ascii="Times New Roman" w:hAnsi="Times New Roman" w:cs="Times New Roman"/>
                                <w:i/>
                                <w:sz w:val="14"/>
                                <w:szCs w:val="14"/>
                                <w:lang w:val="ru-RU"/>
                              </w:rPr>
                              <w:t>МВФ</w:t>
                            </w:r>
                            <w:r w:rsidRPr="00235B64">
                              <w:rPr>
                                <w:rFonts w:ascii="Times New Roman" w:hAnsi="Times New Roman" w:cs="Times New Roman"/>
                                <w:i/>
                                <w:sz w:val="14"/>
                                <w:szCs w:val="14"/>
                                <w:lang w:val="ru-RU"/>
                              </w:rPr>
                              <w:t xml:space="preserve">, </w:t>
                            </w:r>
                            <w:r w:rsidRPr="00235B64">
                              <w:rPr>
                                <w:rFonts w:ascii="Times New Roman" w:hAnsi="Times New Roman" w:cs="Times New Roman"/>
                                <w:i/>
                                <w:sz w:val="14"/>
                                <w:szCs w:val="14"/>
                                <w:lang w:val="en-US"/>
                              </w:rPr>
                              <w:t>Penn</w:t>
                            </w:r>
                            <w:r w:rsidRPr="00235B64">
                              <w:rPr>
                                <w:rFonts w:ascii="Times New Roman" w:hAnsi="Times New Roman" w:cs="Times New Roman"/>
                                <w:i/>
                                <w:sz w:val="14"/>
                                <w:szCs w:val="14"/>
                                <w:lang w:val="ru-RU"/>
                              </w:rPr>
                              <w:t xml:space="preserve"> </w:t>
                            </w:r>
                            <w:r w:rsidRPr="00235B64">
                              <w:rPr>
                                <w:rFonts w:ascii="Times New Roman" w:hAnsi="Times New Roman" w:cs="Times New Roman"/>
                                <w:i/>
                                <w:sz w:val="14"/>
                                <w:szCs w:val="14"/>
                                <w:lang w:val="en-US"/>
                              </w:rPr>
                              <w:t>World</w:t>
                            </w:r>
                            <w:r w:rsidRPr="00235B64">
                              <w:rPr>
                                <w:rFonts w:ascii="Times New Roman" w:hAnsi="Times New Roman" w:cs="Times New Roman"/>
                                <w:i/>
                                <w:sz w:val="14"/>
                                <w:szCs w:val="14"/>
                                <w:lang w:val="ru-RU"/>
                              </w:rPr>
                              <w:t xml:space="preserve"> </w:t>
                            </w:r>
                            <w:r w:rsidRPr="00235B64">
                              <w:rPr>
                                <w:rFonts w:ascii="Times New Roman" w:hAnsi="Times New Roman" w:cs="Times New Roman"/>
                                <w:i/>
                                <w:sz w:val="14"/>
                                <w:szCs w:val="14"/>
                                <w:lang w:val="en-US"/>
                              </w:rPr>
                              <w:t>Tables</w:t>
                            </w:r>
                            <w:r>
                              <w:rPr>
                                <w:rFonts w:ascii="Times New Roman" w:hAnsi="Times New Roman" w:cs="Times New Roman"/>
                                <w:i/>
                                <w:sz w:val="14"/>
                                <w:szCs w:val="14"/>
                                <w:lang w:val="ru-RU"/>
                              </w:rPr>
                              <w:t>, оценки Минфина</w:t>
                            </w:r>
                          </w:p>
                        </w:tc>
                      </w:tr>
                    </w:tbl>
                    <w:p w:rsidR="00F255E5" w:rsidRDefault="00F255E5" w:rsidP="00792BE2">
                      <w:pPr>
                        <w:spacing w:before="120" w:after="120"/>
                        <w:jc w:val="both"/>
                        <w:rPr>
                          <w:rFonts w:ascii="Times New Roman" w:hAnsi="Times New Roman" w:cs="Times New Roman"/>
                          <w:sz w:val="20"/>
                          <w:szCs w:val="20"/>
                        </w:rPr>
                      </w:pPr>
                      <w:r w:rsidRPr="00054632">
                        <w:rPr>
                          <w:rFonts w:ascii="Times New Roman" w:hAnsi="Times New Roman" w:cs="Times New Roman"/>
                          <w:sz w:val="20"/>
                          <w:szCs w:val="20"/>
                        </w:rPr>
                        <w:t xml:space="preserve">Для оценки устойчивости полученных результатов были оценены 4 панельные модели для </w:t>
                      </w:r>
                      <w:r>
                        <w:rPr>
                          <w:rFonts w:ascii="Times New Roman" w:hAnsi="Times New Roman" w:cs="Times New Roman"/>
                          <w:sz w:val="20"/>
                          <w:szCs w:val="20"/>
                        </w:rPr>
                        <w:t>различных</w:t>
                      </w:r>
                      <w:r w:rsidRPr="00054632">
                        <w:rPr>
                          <w:rFonts w:ascii="Times New Roman" w:hAnsi="Times New Roman" w:cs="Times New Roman"/>
                          <w:sz w:val="20"/>
                          <w:szCs w:val="20"/>
                        </w:rPr>
                        <w:t xml:space="preserve"> </w:t>
                      </w:r>
                      <w:r>
                        <w:rPr>
                          <w:rFonts w:ascii="Times New Roman" w:hAnsi="Times New Roman" w:cs="Times New Roman"/>
                          <w:sz w:val="20"/>
                          <w:szCs w:val="20"/>
                        </w:rPr>
                        <w:t>комбинаций</w:t>
                      </w:r>
                      <w:r w:rsidRPr="00054632">
                        <w:rPr>
                          <w:rFonts w:ascii="Times New Roman" w:hAnsi="Times New Roman" w:cs="Times New Roman"/>
                          <w:sz w:val="20"/>
                          <w:szCs w:val="20"/>
                        </w:rPr>
                        <w:t xml:space="preserve"> объясняющих переменных.</w:t>
                      </w:r>
                    </w:p>
                    <w:p w:rsidR="00F255E5" w:rsidRPr="00493EC5" w:rsidRDefault="00F255E5" w:rsidP="00792BE2">
                      <w:pPr>
                        <w:spacing w:before="120" w:after="120"/>
                        <w:jc w:val="both"/>
                        <w:rPr>
                          <w:rFonts w:ascii="Times New Roman" w:hAnsi="Times New Roman" w:cs="Times New Roman"/>
                          <w:sz w:val="20"/>
                          <w:szCs w:val="20"/>
                        </w:rPr>
                      </w:pPr>
                      <w:r w:rsidRPr="0002076E">
                        <w:rPr>
                          <w:rFonts w:ascii="Times New Roman" w:hAnsi="Times New Roman" w:cs="Times New Roman"/>
                          <w:sz w:val="20"/>
                          <w:szCs w:val="20"/>
                        </w:rPr>
                        <w:t>Полученные оценки соответствуют априорным ожиданиям и экономической логике</w:t>
                      </w:r>
                      <w:r>
                        <w:rPr>
                          <w:rFonts w:ascii="Times New Roman" w:hAnsi="Times New Roman" w:cs="Times New Roman"/>
                          <w:sz w:val="20"/>
                          <w:szCs w:val="20"/>
                        </w:rPr>
                        <w:t xml:space="preserve">. </w:t>
                      </w:r>
                      <w:r w:rsidRPr="00493EC5">
                        <w:rPr>
                          <w:rFonts w:ascii="Times New Roman" w:hAnsi="Times New Roman" w:cs="Times New Roman"/>
                          <w:sz w:val="20"/>
                          <w:szCs w:val="20"/>
                        </w:rPr>
                        <w:t xml:space="preserve">Чувствительность роста реального выпуска на одного занятого к доле инвестиций к ВВП устойчиво положительна и принимает значения в диапазоне 0,15-0,17. </w:t>
                      </w:r>
                      <w:r>
                        <w:rPr>
                          <w:rFonts w:ascii="Times New Roman" w:hAnsi="Times New Roman" w:cs="Times New Roman"/>
                          <w:sz w:val="20"/>
                          <w:szCs w:val="20"/>
                        </w:rPr>
                        <w:t xml:space="preserve">Для учета </w:t>
                      </w:r>
                      <w:r w:rsidRPr="00493EC5">
                        <w:rPr>
                          <w:rFonts w:ascii="Times New Roman" w:hAnsi="Times New Roman" w:cs="Times New Roman"/>
                          <w:sz w:val="20"/>
                          <w:szCs w:val="20"/>
                        </w:rPr>
                        <w:t>эффект</w:t>
                      </w:r>
                      <w:r>
                        <w:rPr>
                          <w:rFonts w:ascii="Times New Roman" w:hAnsi="Times New Roman" w:cs="Times New Roman"/>
                          <w:sz w:val="20"/>
                          <w:szCs w:val="20"/>
                        </w:rPr>
                        <w:t>а</w:t>
                      </w:r>
                      <w:r w:rsidRPr="00493EC5">
                        <w:rPr>
                          <w:rFonts w:ascii="Times New Roman" w:hAnsi="Times New Roman" w:cs="Times New Roman"/>
                          <w:sz w:val="20"/>
                          <w:szCs w:val="20"/>
                        </w:rPr>
                        <w:t xml:space="preserve"> догоняющего развития, когда экономики со сравнительно низким доходом на душу </w:t>
                      </w:r>
                      <w:r>
                        <w:rPr>
                          <w:rFonts w:ascii="Times New Roman" w:hAnsi="Times New Roman" w:cs="Times New Roman"/>
                          <w:sz w:val="20"/>
                          <w:szCs w:val="20"/>
                        </w:rPr>
                        <w:t xml:space="preserve">населения </w:t>
                      </w:r>
                      <w:r w:rsidRPr="00493EC5">
                        <w:rPr>
                          <w:rFonts w:ascii="Times New Roman" w:hAnsi="Times New Roman" w:cs="Times New Roman"/>
                          <w:sz w:val="20"/>
                          <w:szCs w:val="20"/>
                        </w:rPr>
                        <w:t>испытывают повышенный рост за счет импорта технологий из-за рубежа</w:t>
                      </w:r>
                      <w:r>
                        <w:rPr>
                          <w:rFonts w:ascii="Times New Roman" w:hAnsi="Times New Roman" w:cs="Times New Roman"/>
                          <w:sz w:val="20"/>
                          <w:szCs w:val="20"/>
                        </w:rPr>
                        <w:t>,</w:t>
                      </w:r>
                      <w:r w:rsidRPr="00493EC5">
                        <w:rPr>
                          <w:rFonts w:ascii="Times New Roman" w:hAnsi="Times New Roman" w:cs="Times New Roman"/>
                          <w:sz w:val="20"/>
                          <w:szCs w:val="20"/>
                        </w:rPr>
                        <w:t xml:space="preserve"> </w:t>
                      </w:r>
                      <w:r>
                        <w:rPr>
                          <w:rFonts w:ascii="Times New Roman" w:hAnsi="Times New Roman" w:cs="Times New Roman"/>
                          <w:sz w:val="20"/>
                          <w:szCs w:val="20"/>
                        </w:rPr>
                        <w:t xml:space="preserve">в модель был </w:t>
                      </w:r>
                      <w:r w:rsidRPr="00493EC5">
                        <w:rPr>
                          <w:rFonts w:ascii="Times New Roman" w:hAnsi="Times New Roman" w:cs="Times New Roman"/>
                          <w:sz w:val="20"/>
                          <w:szCs w:val="20"/>
                        </w:rPr>
                        <w:t>включ</w:t>
                      </w:r>
                      <w:r>
                        <w:rPr>
                          <w:rFonts w:ascii="Times New Roman" w:hAnsi="Times New Roman" w:cs="Times New Roman"/>
                          <w:sz w:val="20"/>
                          <w:szCs w:val="20"/>
                        </w:rPr>
                        <w:t>ен</w:t>
                      </w:r>
                      <w:r w:rsidRPr="00493EC5">
                        <w:rPr>
                          <w:rFonts w:ascii="Times New Roman" w:hAnsi="Times New Roman" w:cs="Times New Roman"/>
                          <w:sz w:val="20"/>
                          <w:szCs w:val="20"/>
                        </w:rPr>
                        <w:t xml:space="preserve"> </w:t>
                      </w:r>
                      <w:r>
                        <w:rPr>
                          <w:rFonts w:ascii="Times New Roman" w:hAnsi="Times New Roman" w:cs="Times New Roman"/>
                          <w:sz w:val="20"/>
                          <w:szCs w:val="20"/>
                        </w:rPr>
                        <w:t xml:space="preserve">показатель </w:t>
                      </w:r>
                      <w:r w:rsidRPr="00493EC5">
                        <w:rPr>
                          <w:rFonts w:ascii="Times New Roman" w:hAnsi="Times New Roman" w:cs="Times New Roman"/>
                          <w:sz w:val="20"/>
                          <w:szCs w:val="20"/>
                        </w:rPr>
                        <w:t>отклонени</w:t>
                      </w:r>
                      <w:r>
                        <w:rPr>
                          <w:rFonts w:ascii="Times New Roman" w:hAnsi="Times New Roman" w:cs="Times New Roman"/>
                          <w:sz w:val="20"/>
                          <w:szCs w:val="20"/>
                        </w:rPr>
                        <w:t>я</w:t>
                      </w:r>
                      <w:r w:rsidRPr="00493EC5">
                        <w:rPr>
                          <w:rFonts w:ascii="Times New Roman" w:hAnsi="Times New Roman" w:cs="Times New Roman"/>
                          <w:sz w:val="20"/>
                          <w:szCs w:val="20"/>
                        </w:rPr>
                        <w:t xml:space="preserve"> валового выпуска по паритету покупательной способности на душу </w:t>
                      </w:r>
                      <w:r>
                        <w:rPr>
                          <w:rFonts w:ascii="Times New Roman" w:hAnsi="Times New Roman" w:cs="Times New Roman"/>
                          <w:sz w:val="20"/>
                          <w:szCs w:val="20"/>
                        </w:rPr>
                        <w:t xml:space="preserve">населения </w:t>
                      </w:r>
                      <w:r w:rsidRPr="00493EC5">
                        <w:rPr>
                          <w:rFonts w:ascii="Times New Roman" w:hAnsi="Times New Roman" w:cs="Times New Roman"/>
                          <w:sz w:val="20"/>
                          <w:szCs w:val="20"/>
                        </w:rPr>
                        <w:t>от среднего по выборке стран. Ожидаемо более</w:t>
                      </w:r>
                      <w:r>
                        <w:rPr>
                          <w:rFonts w:ascii="Times New Roman" w:hAnsi="Times New Roman" w:cs="Times New Roman"/>
                          <w:sz w:val="20"/>
                          <w:szCs w:val="20"/>
                        </w:rPr>
                        <w:t xml:space="preserve"> низкий</w:t>
                      </w:r>
                      <w:r w:rsidRPr="00493EC5">
                        <w:rPr>
                          <w:rFonts w:ascii="Times New Roman" w:hAnsi="Times New Roman" w:cs="Times New Roman"/>
                          <w:sz w:val="20"/>
                          <w:szCs w:val="20"/>
                        </w:rPr>
                        <w:t xml:space="preserve"> уровень доходов ассоциируется с </w:t>
                      </w:r>
                      <w:r>
                        <w:rPr>
                          <w:rFonts w:ascii="Times New Roman" w:hAnsi="Times New Roman" w:cs="Times New Roman"/>
                          <w:sz w:val="20"/>
                          <w:szCs w:val="20"/>
                        </w:rPr>
                        <w:t>более</w:t>
                      </w:r>
                      <w:r w:rsidRPr="00493EC5">
                        <w:rPr>
                          <w:rFonts w:ascii="Times New Roman" w:hAnsi="Times New Roman" w:cs="Times New Roman"/>
                          <w:sz w:val="20"/>
                          <w:szCs w:val="20"/>
                        </w:rPr>
                        <w:t xml:space="preserve"> высоким ростом производительности, диапазон значение этого параметра составил -0,04 - -0,01.</w:t>
                      </w:r>
                    </w:p>
                    <w:p w:rsidR="00F255E5" w:rsidRDefault="00F255E5" w:rsidP="00792BE2">
                      <w:pPr>
                        <w:spacing w:before="120" w:after="120"/>
                        <w:jc w:val="both"/>
                        <w:rPr>
                          <w:rFonts w:ascii="Times New Roman" w:hAnsi="Times New Roman" w:cs="Times New Roman"/>
                          <w:sz w:val="20"/>
                          <w:szCs w:val="20"/>
                        </w:rPr>
                      </w:pPr>
                      <w:r w:rsidRPr="00493EC5">
                        <w:rPr>
                          <w:rFonts w:ascii="Times New Roman" w:hAnsi="Times New Roman" w:cs="Times New Roman"/>
                          <w:sz w:val="20"/>
                          <w:szCs w:val="20"/>
                        </w:rPr>
                        <w:t>Другим фактором, оказывающим значительное</w:t>
                      </w:r>
                      <w:r>
                        <w:rPr>
                          <w:rFonts w:ascii="Times New Roman" w:hAnsi="Times New Roman" w:cs="Times New Roman"/>
                          <w:sz w:val="20"/>
                          <w:szCs w:val="20"/>
                        </w:rPr>
                        <w:t xml:space="preserve">, на этот раз сдерживающее, </w:t>
                      </w:r>
                      <w:r w:rsidRPr="00493EC5">
                        <w:rPr>
                          <w:rFonts w:ascii="Times New Roman" w:hAnsi="Times New Roman" w:cs="Times New Roman"/>
                          <w:sz w:val="20"/>
                          <w:szCs w:val="20"/>
                        </w:rPr>
                        <w:t>влияние на рост производительности труда, оказалась доля потребления государства в ВВП. При росте этого показателя на 1п</w:t>
                      </w:r>
                      <w:r>
                        <w:rPr>
                          <w:rFonts w:ascii="Times New Roman" w:hAnsi="Times New Roman" w:cs="Times New Roman"/>
                          <w:sz w:val="20"/>
                          <w:szCs w:val="20"/>
                        </w:rPr>
                        <w:t>.</w:t>
                      </w:r>
                      <w:r w:rsidRPr="00493EC5">
                        <w:rPr>
                          <w:rFonts w:ascii="Times New Roman" w:hAnsi="Times New Roman" w:cs="Times New Roman"/>
                          <w:sz w:val="20"/>
                          <w:szCs w:val="20"/>
                        </w:rPr>
                        <w:t>п</w:t>
                      </w:r>
                      <w:r>
                        <w:rPr>
                          <w:rFonts w:ascii="Times New Roman" w:hAnsi="Times New Roman" w:cs="Times New Roman"/>
                          <w:sz w:val="20"/>
                          <w:szCs w:val="20"/>
                        </w:rPr>
                        <w:t>.</w:t>
                      </w:r>
                      <w:r w:rsidRPr="00493EC5">
                        <w:rPr>
                          <w:rFonts w:ascii="Times New Roman" w:hAnsi="Times New Roman" w:cs="Times New Roman"/>
                          <w:sz w:val="20"/>
                          <w:szCs w:val="20"/>
                        </w:rPr>
                        <w:t xml:space="preserve"> в </w:t>
                      </w:r>
                      <w:r>
                        <w:rPr>
                          <w:rFonts w:ascii="Times New Roman" w:hAnsi="Times New Roman" w:cs="Times New Roman"/>
                          <w:sz w:val="20"/>
                          <w:szCs w:val="20"/>
                        </w:rPr>
                        <w:t xml:space="preserve">представленной </w:t>
                      </w:r>
                      <w:r w:rsidRPr="00493EC5">
                        <w:rPr>
                          <w:rFonts w:ascii="Times New Roman" w:hAnsi="Times New Roman" w:cs="Times New Roman"/>
                          <w:sz w:val="20"/>
                          <w:szCs w:val="20"/>
                        </w:rPr>
                        <w:t>выборке рост замедлялся на -0,46</w:t>
                      </w:r>
                      <w:r>
                        <w:rPr>
                          <w:rFonts w:ascii="Times New Roman" w:hAnsi="Times New Roman" w:cs="Times New Roman"/>
                          <w:sz w:val="20"/>
                          <w:szCs w:val="20"/>
                        </w:rPr>
                        <w:t xml:space="preserve"> - -0,50п.п.</w:t>
                      </w:r>
                    </w:p>
                    <w:p w:rsidR="00F255E5" w:rsidRPr="0031498D" w:rsidRDefault="00F255E5" w:rsidP="00235B64">
                      <w:pPr>
                        <w:spacing w:before="120" w:after="120"/>
                        <w:jc w:val="both"/>
                        <w:rPr>
                          <w:rFonts w:ascii="Times New Roman" w:hAnsi="Times New Roman" w:cs="Times New Roman"/>
                          <w:sz w:val="20"/>
                          <w:szCs w:val="20"/>
                        </w:rPr>
                      </w:pPr>
                    </w:p>
                  </w:txbxContent>
                </v:textbox>
                <w10:wrap type="square" anchorx="margin"/>
              </v:shape>
            </w:pict>
          </mc:Fallback>
        </mc:AlternateContent>
      </w:r>
      <w:r w:rsidR="006E5ACF" w:rsidRPr="006E5ACF">
        <w:rPr>
          <w:rFonts w:ascii="Times New Roman" w:hAnsi="Times New Roman" w:cs="Times New Roman"/>
          <w:i/>
          <w:sz w:val="24"/>
          <w:szCs w:val="24"/>
        </w:rPr>
        <w:t xml:space="preserve"> </w:t>
      </w:r>
      <w:r w:rsidR="006E5ACF" w:rsidRPr="00EF2302">
        <w:rPr>
          <w:rFonts w:ascii="Times New Roman" w:hAnsi="Times New Roman" w:cs="Times New Roman"/>
          <w:i/>
          <w:sz w:val="24"/>
          <w:szCs w:val="24"/>
        </w:rPr>
        <w:t>Высокий уровень структурного дефицита федерального бюджета и доли бюджетных расходов</w:t>
      </w:r>
      <w:r w:rsidR="00B05E79">
        <w:rPr>
          <w:rFonts w:ascii="Times New Roman" w:hAnsi="Times New Roman" w:cs="Times New Roman"/>
          <w:i/>
          <w:sz w:val="24"/>
          <w:szCs w:val="24"/>
        </w:rPr>
        <w:t xml:space="preserve"> к ВВП</w:t>
      </w:r>
      <w:r w:rsidR="006E5ACF" w:rsidRPr="00EF2302">
        <w:rPr>
          <w:rFonts w:ascii="Times New Roman" w:hAnsi="Times New Roman" w:cs="Times New Roman"/>
          <w:i/>
          <w:sz w:val="24"/>
          <w:szCs w:val="24"/>
        </w:rPr>
        <w:t xml:space="preserve">, их неэффективная структура. </w:t>
      </w:r>
      <w:r w:rsidR="006E5ACF" w:rsidRPr="00D228E1">
        <w:rPr>
          <w:rFonts w:ascii="Times New Roman" w:hAnsi="Times New Roman" w:cs="Times New Roman"/>
          <w:sz w:val="24"/>
          <w:szCs w:val="24"/>
        </w:rPr>
        <w:t>По итогам 201</w:t>
      </w:r>
      <w:r w:rsidR="006E5ACF">
        <w:rPr>
          <w:rFonts w:ascii="Times New Roman" w:hAnsi="Times New Roman" w:cs="Times New Roman"/>
          <w:sz w:val="24"/>
          <w:szCs w:val="24"/>
        </w:rPr>
        <w:t>6</w:t>
      </w:r>
      <w:r w:rsidR="006E5ACF" w:rsidRPr="00D228E1">
        <w:rPr>
          <w:rFonts w:ascii="Times New Roman" w:hAnsi="Times New Roman" w:cs="Times New Roman"/>
          <w:sz w:val="24"/>
          <w:szCs w:val="24"/>
        </w:rPr>
        <w:t xml:space="preserve"> года структурный первичный дефицит консолидированного бюджета состави</w:t>
      </w:r>
      <w:r w:rsidR="006E5ACF">
        <w:rPr>
          <w:rFonts w:ascii="Times New Roman" w:hAnsi="Times New Roman" w:cs="Times New Roman"/>
          <w:sz w:val="24"/>
          <w:szCs w:val="24"/>
        </w:rPr>
        <w:t>т</w:t>
      </w:r>
      <w:r w:rsidR="006E5ACF" w:rsidRPr="00D228E1">
        <w:rPr>
          <w:rFonts w:ascii="Times New Roman" w:hAnsi="Times New Roman" w:cs="Times New Roman"/>
          <w:sz w:val="24"/>
          <w:szCs w:val="24"/>
        </w:rPr>
        <w:t xml:space="preserve"> </w:t>
      </w:r>
      <w:r w:rsidR="006E5ACF">
        <w:rPr>
          <w:rFonts w:ascii="Times New Roman" w:hAnsi="Times New Roman" w:cs="Times New Roman"/>
          <w:sz w:val="24"/>
          <w:szCs w:val="24"/>
        </w:rPr>
        <w:t>около 4,0</w:t>
      </w:r>
      <w:r w:rsidR="006E5ACF" w:rsidRPr="00D228E1">
        <w:rPr>
          <w:rFonts w:ascii="Times New Roman" w:hAnsi="Times New Roman" w:cs="Times New Roman"/>
          <w:sz w:val="24"/>
          <w:szCs w:val="24"/>
        </w:rPr>
        <w:t>% ВВП</w:t>
      </w:r>
      <w:r w:rsidR="006E5ACF">
        <w:rPr>
          <w:rFonts w:ascii="Times New Roman" w:hAnsi="Times New Roman" w:cs="Times New Roman"/>
          <w:sz w:val="24"/>
          <w:szCs w:val="24"/>
        </w:rPr>
        <w:t>, а р</w:t>
      </w:r>
      <w:r w:rsidR="006E5ACF" w:rsidRPr="00D228E1">
        <w:rPr>
          <w:rFonts w:ascii="Times New Roman" w:hAnsi="Times New Roman" w:cs="Times New Roman"/>
          <w:sz w:val="24"/>
          <w:szCs w:val="24"/>
        </w:rPr>
        <w:t>асходы консолидированного бюджета с уровня в 3</w:t>
      </w:r>
      <w:r w:rsidR="006E5ACF" w:rsidRPr="009477A0">
        <w:rPr>
          <w:rFonts w:ascii="Times New Roman" w:hAnsi="Times New Roman" w:cs="Times New Roman"/>
          <w:sz w:val="24"/>
          <w:szCs w:val="24"/>
        </w:rPr>
        <w:t>5</w:t>
      </w:r>
      <w:r w:rsidR="006E5ACF" w:rsidRPr="00D228E1">
        <w:rPr>
          <w:rFonts w:ascii="Times New Roman" w:hAnsi="Times New Roman" w:cs="Times New Roman"/>
          <w:sz w:val="24"/>
          <w:szCs w:val="24"/>
        </w:rPr>
        <w:t>% ВВП в 20</w:t>
      </w:r>
      <w:r w:rsidR="006E5ACF">
        <w:rPr>
          <w:rFonts w:ascii="Times New Roman" w:hAnsi="Times New Roman" w:cs="Times New Roman"/>
          <w:sz w:val="24"/>
          <w:szCs w:val="24"/>
        </w:rPr>
        <w:t>13</w:t>
      </w:r>
      <w:r w:rsidR="006E5ACF" w:rsidRPr="00D228E1">
        <w:rPr>
          <w:rFonts w:ascii="Times New Roman" w:hAnsi="Times New Roman" w:cs="Times New Roman"/>
          <w:sz w:val="24"/>
          <w:szCs w:val="24"/>
        </w:rPr>
        <w:t xml:space="preserve"> году по итогам 2015</w:t>
      </w:r>
      <w:r w:rsidR="006E5ACF" w:rsidRPr="009477A0">
        <w:rPr>
          <w:rFonts w:ascii="Times New Roman" w:hAnsi="Times New Roman" w:cs="Times New Roman"/>
          <w:sz w:val="24"/>
          <w:szCs w:val="24"/>
        </w:rPr>
        <w:t>-2016</w:t>
      </w:r>
      <w:r w:rsidR="006E5ACF" w:rsidRPr="00D228E1">
        <w:rPr>
          <w:rFonts w:ascii="Times New Roman" w:hAnsi="Times New Roman" w:cs="Times New Roman"/>
          <w:sz w:val="24"/>
          <w:szCs w:val="24"/>
        </w:rPr>
        <w:t xml:space="preserve"> год</w:t>
      </w:r>
      <w:r w:rsidR="0041150C">
        <w:rPr>
          <w:rFonts w:ascii="Times New Roman" w:hAnsi="Times New Roman" w:cs="Times New Roman"/>
          <w:sz w:val="24"/>
          <w:szCs w:val="24"/>
        </w:rPr>
        <w:t>ов</w:t>
      </w:r>
      <w:r w:rsidR="006E5ACF" w:rsidRPr="00D228E1">
        <w:rPr>
          <w:rFonts w:ascii="Times New Roman" w:hAnsi="Times New Roman" w:cs="Times New Roman"/>
          <w:sz w:val="24"/>
          <w:szCs w:val="24"/>
        </w:rPr>
        <w:t xml:space="preserve"> </w:t>
      </w:r>
      <w:r w:rsidR="006E5ACF">
        <w:rPr>
          <w:rFonts w:ascii="Times New Roman" w:hAnsi="Times New Roman" w:cs="Times New Roman"/>
          <w:sz w:val="24"/>
          <w:szCs w:val="24"/>
        </w:rPr>
        <w:t>достигнут 37</w:t>
      </w:r>
      <w:r w:rsidR="006E5ACF" w:rsidRPr="00D228E1">
        <w:rPr>
          <w:rFonts w:ascii="Times New Roman" w:hAnsi="Times New Roman" w:cs="Times New Roman"/>
          <w:sz w:val="24"/>
          <w:szCs w:val="24"/>
        </w:rPr>
        <w:t>% ВВП</w:t>
      </w:r>
      <w:r w:rsidR="006E5ACF">
        <w:rPr>
          <w:rFonts w:ascii="Times New Roman" w:hAnsi="Times New Roman" w:cs="Times New Roman"/>
          <w:sz w:val="24"/>
          <w:szCs w:val="24"/>
        </w:rPr>
        <w:t>.</w:t>
      </w:r>
      <w:r w:rsidR="006E5ACF" w:rsidRPr="00D228E1">
        <w:rPr>
          <w:rFonts w:ascii="Times New Roman" w:hAnsi="Times New Roman" w:cs="Times New Roman"/>
          <w:sz w:val="24"/>
          <w:szCs w:val="24"/>
        </w:rPr>
        <w:t xml:space="preserve"> </w:t>
      </w:r>
      <w:r w:rsidR="006E5ACF">
        <w:rPr>
          <w:rFonts w:ascii="Times New Roman" w:hAnsi="Times New Roman" w:cs="Times New Roman"/>
          <w:sz w:val="24"/>
          <w:szCs w:val="24"/>
        </w:rPr>
        <w:t>К</w:t>
      </w:r>
      <w:r w:rsidR="006E5ACF" w:rsidRPr="00D228E1">
        <w:rPr>
          <w:rFonts w:ascii="Times New Roman" w:hAnsi="Times New Roman" w:cs="Times New Roman"/>
          <w:sz w:val="24"/>
          <w:szCs w:val="24"/>
        </w:rPr>
        <w:t>ак показали результаты моделирования долгосрочного экономического роста, доля бюджетных расходов</w:t>
      </w:r>
      <w:r w:rsidR="00B05E79">
        <w:rPr>
          <w:rFonts w:ascii="Times New Roman" w:hAnsi="Times New Roman" w:cs="Times New Roman"/>
          <w:sz w:val="24"/>
          <w:szCs w:val="24"/>
        </w:rPr>
        <w:t xml:space="preserve"> в ВВП</w:t>
      </w:r>
      <w:r w:rsidR="006E5ACF" w:rsidRPr="00D228E1">
        <w:rPr>
          <w:rFonts w:ascii="Times New Roman" w:hAnsi="Times New Roman" w:cs="Times New Roman"/>
          <w:sz w:val="24"/>
          <w:szCs w:val="24"/>
        </w:rPr>
        <w:t xml:space="preserve"> имеет обратно-пропорциональную</w:t>
      </w:r>
      <w:r w:rsidR="006E5ACF">
        <w:rPr>
          <w:rFonts w:ascii="Times New Roman" w:hAnsi="Times New Roman" w:cs="Times New Roman"/>
          <w:sz w:val="24"/>
          <w:szCs w:val="24"/>
        </w:rPr>
        <w:t xml:space="preserve"> зависимость с </w:t>
      </w:r>
      <w:r w:rsidR="006E5ACF" w:rsidRPr="00D228E1">
        <w:rPr>
          <w:rFonts w:ascii="Times New Roman" w:hAnsi="Times New Roman" w:cs="Times New Roman"/>
          <w:sz w:val="24"/>
          <w:szCs w:val="24"/>
        </w:rPr>
        <w:t>темп</w:t>
      </w:r>
      <w:r w:rsidR="006E5ACF">
        <w:rPr>
          <w:rFonts w:ascii="Times New Roman" w:hAnsi="Times New Roman" w:cs="Times New Roman"/>
          <w:sz w:val="24"/>
          <w:szCs w:val="24"/>
        </w:rPr>
        <w:t>ами</w:t>
      </w:r>
      <w:r w:rsidR="006E5ACF" w:rsidRPr="00D228E1">
        <w:rPr>
          <w:rFonts w:ascii="Times New Roman" w:hAnsi="Times New Roman" w:cs="Times New Roman"/>
          <w:sz w:val="24"/>
          <w:szCs w:val="24"/>
        </w:rPr>
        <w:t xml:space="preserve"> потенциального роста </w:t>
      </w:r>
      <w:r w:rsidR="006E5ACF">
        <w:rPr>
          <w:rFonts w:ascii="Times New Roman" w:hAnsi="Times New Roman" w:cs="Times New Roman"/>
          <w:sz w:val="24"/>
          <w:szCs w:val="24"/>
        </w:rPr>
        <w:t xml:space="preserve">экономики. Усугубляет ситуацию и тот факт, что </w:t>
      </w:r>
      <w:r w:rsidR="006E5ACF" w:rsidRPr="00D228E1">
        <w:rPr>
          <w:rFonts w:ascii="Times New Roman" w:hAnsi="Times New Roman" w:cs="Times New Roman"/>
          <w:sz w:val="24"/>
          <w:szCs w:val="24"/>
        </w:rPr>
        <w:t>д</w:t>
      </w:r>
      <w:r w:rsidR="006E5ACF">
        <w:rPr>
          <w:rFonts w:ascii="Times New Roman" w:hAnsi="Times New Roman" w:cs="Times New Roman"/>
          <w:sz w:val="24"/>
          <w:szCs w:val="24"/>
        </w:rPr>
        <w:t xml:space="preserve">оля непроизводительных расходов – т.е. </w:t>
      </w:r>
      <w:r w:rsidR="006E5ACF" w:rsidRPr="00D228E1">
        <w:rPr>
          <w:rFonts w:ascii="Times New Roman" w:hAnsi="Times New Roman" w:cs="Times New Roman"/>
          <w:sz w:val="24"/>
          <w:szCs w:val="24"/>
        </w:rPr>
        <w:t>расходы на социальную политику, включая расходы пенсионной сист</w:t>
      </w:r>
      <w:r w:rsidR="006E5ACF">
        <w:rPr>
          <w:rFonts w:ascii="Times New Roman" w:hAnsi="Times New Roman" w:cs="Times New Roman"/>
          <w:sz w:val="24"/>
          <w:szCs w:val="24"/>
        </w:rPr>
        <w:t xml:space="preserve">емы, а также расходы на обеспечение государственного аппарата, включая оборону и </w:t>
      </w:r>
      <w:r w:rsidR="006E5ACF" w:rsidRPr="00D228E1">
        <w:rPr>
          <w:rFonts w:ascii="Times New Roman" w:hAnsi="Times New Roman" w:cs="Times New Roman"/>
          <w:sz w:val="24"/>
          <w:szCs w:val="24"/>
        </w:rPr>
        <w:t>безопасность</w:t>
      </w:r>
      <w:r w:rsidR="006E5ACF">
        <w:rPr>
          <w:rFonts w:ascii="Times New Roman" w:hAnsi="Times New Roman" w:cs="Times New Roman"/>
          <w:sz w:val="24"/>
          <w:szCs w:val="24"/>
        </w:rPr>
        <w:t xml:space="preserve">, </w:t>
      </w:r>
      <w:r w:rsidR="006E5ACF" w:rsidRPr="00D228E1">
        <w:rPr>
          <w:rFonts w:ascii="Times New Roman" w:hAnsi="Times New Roman" w:cs="Times New Roman"/>
          <w:sz w:val="24"/>
          <w:szCs w:val="24"/>
        </w:rPr>
        <w:t xml:space="preserve">за период </w:t>
      </w:r>
      <w:r w:rsidR="006E5ACF">
        <w:rPr>
          <w:rFonts w:ascii="Times New Roman" w:hAnsi="Times New Roman" w:cs="Times New Roman"/>
          <w:sz w:val="24"/>
          <w:szCs w:val="24"/>
        </w:rPr>
        <w:t xml:space="preserve">с 2008 года </w:t>
      </w:r>
      <w:r w:rsidR="006E5ACF" w:rsidRPr="00D228E1">
        <w:rPr>
          <w:rFonts w:ascii="Times New Roman" w:hAnsi="Times New Roman" w:cs="Times New Roman"/>
          <w:sz w:val="24"/>
          <w:szCs w:val="24"/>
        </w:rPr>
        <w:t xml:space="preserve">выросли c </w:t>
      </w:r>
      <w:r w:rsidR="006E5ACF" w:rsidRPr="00F510D6">
        <w:rPr>
          <w:rFonts w:ascii="Times New Roman" w:hAnsi="Times New Roman" w:cs="Times New Roman"/>
          <w:sz w:val="24"/>
          <w:szCs w:val="24"/>
        </w:rPr>
        <w:t>49</w:t>
      </w:r>
      <w:r w:rsidR="006E5ACF" w:rsidRPr="00D228E1">
        <w:rPr>
          <w:rFonts w:ascii="Times New Roman" w:hAnsi="Times New Roman" w:cs="Times New Roman"/>
          <w:sz w:val="24"/>
          <w:szCs w:val="24"/>
        </w:rPr>
        <w:t>%</w:t>
      </w:r>
      <w:r w:rsidR="006E5ACF">
        <w:rPr>
          <w:rFonts w:ascii="Times New Roman" w:hAnsi="Times New Roman" w:cs="Times New Roman"/>
          <w:sz w:val="24"/>
          <w:szCs w:val="24"/>
        </w:rPr>
        <w:t xml:space="preserve"> до </w:t>
      </w:r>
      <w:r w:rsidR="006E5ACF" w:rsidRPr="00F510D6">
        <w:rPr>
          <w:rFonts w:ascii="Times New Roman" w:hAnsi="Times New Roman" w:cs="Times New Roman"/>
          <w:sz w:val="24"/>
          <w:szCs w:val="24"/>
        </w:rPr>
        <w:t>5</w:t>
      </w:r>
      <w:r w:rsidR="006E5ACF">
        <w:rPr>
          <w:rFonts w:ascii="Times New Roman" w:hAnsi="Times New Roman" w:cs="Times New Roman"/>
          <w:sz w:val="24"/>
          <w:szCs w:val="24"/>
        </w:rPr>
        <w:t>9%</w:t>
      </w:r>
      <w:r w:rsidRPr="00D228E1">
        <w:rPr>
          <w:rFonts w:ascii="Times New Roman" w:hAnsi="Times New Roman" w:cs="Times New Roman"/>
          <w:sz w:val="24"/>
          <w:szCs w:val="24"/>
        </w:rPr>
        <w:t>.</w:t>
      </w:r>
    </w:p>
    <w:p w:rsidR="00EF2302" w:rsidRDefault="00EF2302" w:rsidP="00936EF8">
      <w:pPr>
        <w:pStyle w:val="a9"/>
        <w:numPr>
          <w:ilvl w:val="0"/>
          <w:numId w:val="5"/>
        </w:numPr>
        <w:spacing w:before="120" w:after="120"/>
        <w:ind w:left="357" w:hanging="357"/>
        <w:contextualSpacing w:val="0"/>
        <w:jc w:val="both"/>
        <w:rPr>
          <w:rFonts w:ascii="Times New Roman" w:hAnsi="Times New Roman" w:cs="Times New Roman"/>
          <w:sz w:val="24"/>
          <w:szCs w:val="24"/>
        </w:rPr>
      </w:pPr>
      <w:r w:rsidRPr="00EF2302">
        <w:rPr>
          <w:rFonts w:ascii="Times New Roman" w:hAnsi="Times New Roman" w:cs="Times New Roman"/>
          <w:i/>
          <w:sz w:val="24"/>
          <w:szCs w:val="24"/>
        </w:rPr>
        <w:t xml:space="preserve">Низкая эффективность государственных компаний и высокий уровень регулируемых тарифов естественных монополий. </w:t>
      </w:r>
      <w:r w:rsidRPr="009D2EFE">
        <w:rPr>
          <w:rFonts w:ascii="Times New Roman" w:hAnsi="Times New Roman" w:cs="Times New Roman"/>
          <w:sz w:val="24"/>
          <w:szCs w:val="24"/>
        </w:rPr>
        <w:t xml:space="preserve">Отсутствие </w:t>
      </w:r>
      <w:proofErr w:type="gramStart"/>
      <w:r w:rsidRPr="009D2EFE">
        <w:rPr>
          <w:rFonts w:ascii="Times New Roman" w:hAnsi="Times New Roman" w:cs="Times New Roman"/>
          <w:sz w:val="24"/>
          <w:szCs w:val="24"/>
        </w:rPr>
        <w:t>контроля за</w:t>
      </w:r>
      <w:proofErr w:type="gramEnd"/>
      <w:r w:rsidRPr="009D2EFE">
        <w:rPr>
          <w:rFonts w:ascii="Times New Roman" w:hAnsi="Times New Roman" w:cs="Times New Roman"/>
          <w:sz w:val="24"/>
          <w:szCs w:val="24"/>
        </w:rPr>
        <w:t xml:space="preserve"> ростом издержек и неэффективность реализуемых инвестиционных проектов привел</w:t>
      </w:r>
      <w:r w:rsidR="00A879C8">
        <w:rPr>
          <w:rFonts w:ascii="Times New Roman" w:hAnsi="Times New Roman" w:cs="Times New Roman"/>
          <w:sz w:val="24"/>
          <w:szCs w:val="24"/>
        </w:rPr>
        <w:t>и</w:t>
      </w:r>
      <w:r w:rsidRPr="009D2EFE">
        <w:rPr>
          <w:rFonts w:ascii="Times New Roman" w:hAnsi="Times New Roman" w:cs="Times New Roman"/>
          <w:sz w:val="24"/>
          <w:szCs w:val="24"/>
        </w:rPr>
        <w:t xml:space="preserve"> к необходимости опережающего роста тарифов естественных монополий относительно общего индекса цен производителей (без учета нефтегазового сектора), что </w:t>
      </w:r>
      <w:r w:rsidR="00A879C8">
        <w:rPr>
          <w:rFonts w:ascii="Times New Roman" w:hAnsi="Times New Roman" w:cs="Times New Roman"/>
          <w:sz w:val="24"/>
          <w:szCs w:val="24"/>
        </w:rPr>
        <w:t>способствовало</w:t>
      </w:r>
      <w:r w:rsidRPr="009D2EFE">
        <w:rPr>
          <w:rFonts w:ascii="Times New Roman" w:hAnsi="Times New Roman" w:cs="Times New Roman"/>
          <w:sz w:val="24"/>
          <w:szCs w:val="24"/>
        </w:rPr>
        <w:t xml:space="preserve"> перераспределению прибыли корпоративного сектора в пользу таких компаний. Помимо этого, компании с государственным участием являются крупнейшими потребителями в экономике как дефицитных трудовых, так и дефицитных финансовых ресурсов. Их неэффективное использование ведет к ухудшению экономических перспектив страны.</w:t>
      </w:r>
    </w:p>
    <w:p w:rsidR="004A0A82" w:rsidRPr="004A0A82" w:rsidRDefault="004A0A82" w:rsidP="0015016A">
      <w:pPr>
        <w:spacing w:before="120" w:after="120"/>
        <w:jc w:val="both"/>
        <w:rPr>
          <w:rFonts w:ascii="Times New Roman" w:hAnsi="Times New Roman" w:cs="Times New Roman"/>
          <w:b/>
          <w:sz w:val="24"/>
          <w:szCs w:val="24"/>
        </w:rPr>
      </w:pPr>
      <w:r w:rsidRPr="004A0A82">
        <w:rPr>
          <w:rFonts w:ascii="Times New Roman" w:hAnsi="Times New Roman" w:cs="Times New Roman"/>
          <w:b/>
          <w:sz w:val="24"/>
          <w:szCs w:val="24"/>
        </w:rPr>
        <w:t>Наложение внутренних ограничений для экономического развития на ожидаемые внешние условия позволяют прогнозировать темпы роста экономики на среднесрочном горизонте в среднем в пределах 1,5% в год.</w:t>
      </w:r>
    </w:p>
    <w:p w:rsidR="00D21E52" w:rsidRPr="00D21E52" w:rsidRDefault="00D21E52" w:rsidP="00D21E52">
      <w:pPr>
        <w:spacing w:after="120"/>
        <w:jc w:val="both"/>
        <w:rPr>
          <w:rFonts w:ascii="Times New Roman" w:hAnsi="Times New Roman" w:cs="Times New Roman"/>
          <w:b/>
          <w:sz w:val="24"/>
          <w:szCs w:val="24"/>
        </w:rPr>
      </w:pPr>
    </w:p>
    <w:p w:rsidR="00D21E52" w:rsidRDefault="00D21E52">
      <w:pPr>
        <w:rPr>
          <w:rFonts w:ascii="Times New Roman" w:hAnsi="Times New Roman" w:cs="Times New Roman"/>
          <w:b/>
          <w:sz w:val="24"/>
          <w:szCs w:val="24"/>
        </w:rPr>
      </w:pPr>
      <w:r>
        <w:rPr>
          <w:rFonts w:ascii="Times New Roman" w:hAnsi="Times New Roman" w:cs="Times New Roman"/>
          <w:b/>
          <w:sz w:val="24"/>
          <w:szCs w:val="24"/>
        </w:rPr>
        <w:br w:type="page"/>
      </w:r>
    </w:p>
    <w:p w:rsidR="00D21E52" w:rsidRPr="00F022E7" w:rsidRDefault="003D200F" w:rsidP="00E91B45">
      <w:pPr>
        <w:pStyle w:val="20"/>
        <w:numPr>
          <w:ilvl w:val="1"/>
          <w:numId w:val="36"/>
        </w:numPr>
        <w:spacing w:before="240" w:after="240"/>
        <w:ind w:right="1275"/>
        <w:rPr>
          <w:rFonts w:ascii="Times New Roman" w:hAnsi="Times New Roman" w:cs="Times New Roman"/>
          <w:color w:val="auto"/>
          <w:sz w:val="28"/>
          <w:szCs w:val="28"/>
        </w:rPr>
      </w:pPr>
      <w:bookmarkStart w:id="10" w:name="_Toc463507462"/>
      <w:r>
        <w:rPr>
          <w:rFonts w:ascii="Times New Roman" w:hAnsi="Times New Roman" w:cs="Times New Roman"/>
          <w:color w:val="auto"/>
          <w:sz w:val="28"/>
          <w:szCs w:val="28"/>
        </w:rPr>
        <w:t>ОСНОВНЫЕ ПАРАМЕТРЫ МАКРОЭКОНОМИЧЕСКОГО ПРОГНОЗА</w:t>
      </w:r>
      <w:bookmarkEnd w:id="10"/>
    </w:p>
    <w:p w:rsidR="004A0A82" w:rsidRDefault="004A0A82" w:rsidP="0015016A">
      <w:pPr>
        <w:spacing w:before="120" w:after="120"/>
        <w:jc w:val="both"/>
        <w:rPr>
          <w:rFonts w:ascii="Times New Roman" w:hAnsi="Times New Roman" w:cs="Times New Roman"/>
          <w:sz w:val="24"/>
          <w:szCs w:val="24"/>
        </w:rPr>
      </w:pPr>
      <w:r w:rsidRPr="004A0A82">
        <w:rPr>
          <w:rFonts w:ascii="Times New Roman" w:hAnsi="Times New Roman" w:cs="Times New Roman"/>
          <w:sz w:val="24"/>
          <w:szCs w:val="24"/>
        </w:rPr>
        <w:t>Основные направления бюджетной политики на 2017 год и плановый период 2018 и 2019 годов разработаны на базе прогноза социально-экономического развития Российской Федерации на 2017 год и плановый период 2018 и 2019 годов, подготовленных Министерством экономического развития Российской Федерации в «базовом» варианте</w:t>
      </w:r>
      <w:r>
        <w:rPr>
          <w:rFonts w:ascii="Times New Roman" w:hAnsi="Times New Roman" w:cs="Times New Roman"/>
          <w:sz w:val="24"/>
          <w:szCs w:val="24"/>
        </w:rPr>
        <w:t>.</w:t>
      </w:r>
    </w:p>
    <w:p w:rsidR="00D21E52" w:rsidRPr="00D21E52" w:rsidRDefault="00B05E79" w:rsidP="0015016A">
      <w:pPr>
        <w:spacing w:before="120" w:after="120"/>
        <w:jc w:val="both"/>
        <w:rPr>
          <w:rFonts w:ascii="Times New Roman" w:hAnsi="Times New Roman" w:cs="Times New Roman"/>
          <w:sz w:val="24"/>
          <w:szCs w:val="24"/>
        </w:rPr>
      </w:pPr>
      <w:r>
        <w:rPr>
          <w:rFonts w:ascii="Times New Roman" w:hAnsi="Times New Roman" w:cs="Times New Roman"/>
          <w:sz w:val="24"/>
          <w:szCs w:val="24"/>
        </w:rPr>
        <w:t>Б</w:t>
      </w:r>
      <w:r w:rsidRPr="00D21E52">
        <w:rPr>
          <w:rFonts w:ascii="Times New Roman" w:hAnsi="Times New Roman" w:cs="Times New Roman"/>
          <w:sz w:val="24"/>
          <w:szCs w:val="24"/>
        </w:rPr>
        <w:t xml:space="preserve">азовый прогноз среднесрочного экономического развития на 2017-2019 гг., положенный в основу </w:t>
      </w:r>
      <w:r>
        <w:rPr>
          <w:rFonts w:ascii="Times New Roman" w:hAnsi="Times New Roman" w:cs="Times New Roman"/>
          <w:sz w:val="24"/>
          <w:szCs w:val="24"/>
        </w:rPr>
        <w:t>параметров бюджета</w:t>
      </w:r>
      <w:r w:rsidRPr="00D21E52">
        <w:rPr>
          <w:rFonts w:ascii="Times New Roman" w:hAnsi="Times New Roman" w:cs="Times New Roman"/>
          <w:sz w:val="24"/>
          <w:szCs w:val="24"/>
        </w:rPr>
        <w:t>, построен на сценарных условиях, предполагающих стабильное развитие мировой экономии и сохранение цен на нефть марки «Юралс» на уровне 40 долл. США за баррель на протяжении прогнозного периода. Кроме того,</w:t>
      </w:r>
      <w:r>
        <w:rPr>
          <w:rFonts w:ascii="Times New Roman" w:hAnsi="Times New Roman" w:cs="Times New Roman"/>
          <w:sz w:val="24"/>
          <w:szCs w:val="24"/>
        </w:rPr>
        <w:t xml:space="preserve"> в его основу взята гипотеза о</w:t>
      </w:r>
      <w:r w:rsidRPr="00D21E52">
        <w:rPr>
          <w:rFonts w:ascii="Times New Roman" w:hAnsi="Times New Roman" w:cs="Times New Roman"/>
          <w:sz w:val="24"/>
          <w:szCs w:val="24"/>
        </w:rPr>
        <w:t xml:space="preserve"> сохранени</w:t>
      </w:r>
      <w:r>
        <w:rPr>
          <w:rFonts w:ascii="Times New Roman" w:hAnsi="Times New Roman" w:cs="Times New Roman"/>
          <w:sz w:val="24"/>
          <w:szCs w:val="24"/>
        </w:rPr>
        <w:t>и</w:t>
      </w:r>
      <w:r w:rsidRPr="00D21E52">
        <w:rPr>
          <w:rFonts w:ascii="Times New Roman" w:hAnsi="Times New Roman" w:cs="Times New Roman"/>
          <w:sz w:val="24"/>
          <w:szCs w:val="24"/>
        </w:rPr>
        <w:t xml:space="preserve"> финансово-экономических санкций до конца прогнозного периода</w:t>
      </w:r>
      <w:r w:rsidR="00D21E52" w:rsidRPr="00D21E52">
        <w:rPr>
          <w:rFonts w:ascii="Times New Roman" w:hAnsi="Times New Roman" w:cs="Times New Roman"/>
          <w:sz w:val="24"/>
          <w:szCs w:val="24"/>
        </w:rPr>
        <w:t>.</w:t>
      </w:r>
    </w:p>
    <w:p w:rsidR="004A0A82" w:rsidRPr="004A0A82" w:rsidRDefault="004A0A82" w:rsidP="0015016A">
      <w:pPr>
        <w:spacing w:before="120" w:after="120"/>
        <w:jc w:val="both"/>
        <w:rPr>
          <w:rFonts w:ascii="Times New Roman" w:hAnsi="Times New Roman" w:cs="Times New Roman"/>
          <w:sz w:val="24"/>
          <w:szCs w:val="24"/>
        </w:rPr>
      </w:pPr>
      <w:r w:rsidRPr="004A0A82">
        <w:rPr>
          <w:rFonts w:ascii="Times New Roman" w:hAnsi="Times New Roman" w:cs="Times New Roman"/>
          <w:sz w:val="24"/>
          <w:szCs w:val="24"/>
        </w:rPr>
        <w:t xml:space="preserve">При стабилизации ситуации в мировой экономике и на финансовых и товарных рынках ожидается постепенное восстановление экономического роста в России. Темп роста ВВП в 2017 году выйдет в положительную </w:t>
      </w:r>
      <w:r w:rsidRPr="00880DA7">
        <w:rPr>
          <w:rFonts w:ascii="Times New Roman" w:hAnsi="Times New Roman" w:cs="Times New Roman"/>
          <w:sz w:val="24"/>
          <w:szCs w:val="24"/>
        </w:rPr>
        <w:t>область и составит 0,6%, а в 2018-2019 годах стабилизируется около 2%, что в среднем (1,5% в год за период 2017-2019 гг.) соответствует оценкам темпов роста потенциального выпуска</w:t>
      </w:r>
      <w:r w:rsidRPr="004A0A82">
        <w:rPr>
          <w:rFonts w:ascii="Times New Roman" w:hAnsi="Times New Roman" w:cs="Times New Roman"/>
          <w:sz w:val="24"/>
          <w:szCs w:val="24"/>
        </w:rPr>
        <w:t>.</w:t>
      </w:r>
    </w:p>
    <w:p w:rsidR="004A0A82" w:rsidRPr="004A0A82" w:rsidRDefault="004A0A82" w:rsidP="0015016A">
      <w:pPr>
        <w:spacing w:before="120" w:after="120"/>
        <w:jc w:val="both"/>
        <w:rPr>
          <w:rFonts w:ascii="Times New Roman" w:hAnsi="Times New Roman" w:cs="Times New Roman"/>
          <w:sz w:val="24"/>
          <w:szCs w:val="24"/>
        </w:rPr>
      </w:pPr>
      <w:r w:rsidRPr="004A0A82">
        <w:rPr>
          <w:rFonts w:ascii="Times New Roman" w:hAnsi="Times New Roman" w:cs="Times New Roman"/>
          <w:sz w:val="24"/>
          <w:szCs w:val="24"/>
        </w:rPr>
        <w:t xml:space="preserve">Оживление экономической активности будет поддерживаться как внутренним, так и внешним спросом. </w:t>
      </w:r>
      <w:r w:rsidR="004F621B">
        <w:rPr>
          <w:rFonts w:ascii="Times New Roman" w:hAnsi="Times New Roman" w:cs="Times New Roman"/>
          <w:sz w:val="24"/>
          <w:szCs w:val="24"/>
        </w:rPr>
        <w:t xml:space="preserve">Положительные темпы роста </w:t>
      </w:r>
      <w:r w:rsidR="004F621B" w:rsidRPr="004F621B">
        <w:rPr>
          <w:rFonts w:ascii="Times New Roman" w:hAnsi="Times New Roman" w:cs="Times New Roman"/>
          <w:sz w:val="24"/>
          <w:szCs w:val="24"/>
        </w:rPr>
        <w:t xml:space="preserve">мировой экономики в 2017-2019 годах обеспечат рост российского </w:t>
      </w:r>
      <w:r w:rsidR="004F621B" w:rsidRPr="004F621B">
        <w:rPr>
          <w:rFonts w:ascii="Times New Roman" w:hAnsi="Times New Roman" w:cs="Times New Roman"/>
          <w:b/>
          <w:sz w:val="24"/>
          <w:szCs w:val="24"/>
        </w:rPr>
        <w:t xml:space="preserve">товарного </w:t>
      </w:r>
      <w:proofErr w:type="gramStart"/>
      <w:r w:rsidR="004F621B" w:rsidRPr="004F621B">
        <w:rPr>
          <w:rFonts w:ascii="Times New Roman" w:hAnsi="Times New Roman" w:cs="Times New Roman"/>
          <w:b/>
          <w:sz w:val="24"/>
          <w:szCs w:val="24"/>
        </w:rPr>
        <w:t>экспорта</w:t>
      </w:r>
      <w:proofErr w:type="gramEnd"/>
      <w:r w:rsidR="004F621B" w:rsidRPr="004F621B">
        <w:rPr>
          <w:rFonts w:ascii="Times New Roman" w:hAnsi="Times New Roman" w:cs="Times New Roman"/>
          <w:sz w:val="24"/>
          <w:szCs w:val="24"/>
        </w:rPr>
        <w:t xml:space="preserve"> как в физическом, так и в стоимостном выражении</w:t>
      </w:r>
      <w:r w:rsidRPr="004A0A82">
        <w:rPr>
          <w:rFonts w:ascii="Times New Roman" w:hAnsi="Times New Roman" w:cs="Times New Roman"/>
          <w:sz w:val="24"/>
          <w:szCs w:val="24"/>
        </w:rPr>
        <w:t>.</w:t>
      </w:r>
    </w:p>
    <w:p w:rsidR="004A0A82" w:rsidRPr="004A0A82" w:rsidRDefault="004A0A82" w:rsidP="0015016A">
      <w:pPr>
        <w:spacing w:before="120" w:after="120"/>
        <w:jc w:val="both"/>
        <w:rPr>
          <w:rFonts w:ascii="Times New Roman" w:hAnsi="Times New Roman" w:cs="Times New Roman"/>
          <w:sz w:val="24"/>
          <w:szCs w:val="24"/>
        </w:rPr>
      </w:pPr>
      <w:r w:rsidRPr="004F621B">
        <w:rPr>
          <w:rFonts w:ascii="Times New Roman" w:hAnsi="Times New Roman" w:cs="Times New Roman"/>
          <w:b/>
          <w:sz w:val="24"/>
          <w:szCs w:val="24"/>
        </w:rPr>
        <w:t>Внутренний спрос</w:t>
      </w:r>
      <w:r w:rsidRPr="004A0A82">
        <w:rPr>
          <w:rFonts w:ascii="Times New Roman" w:hAnsi="Times New Roman" w:cs="Times New Roman"/>
          <w:sz w:val="24"/>
          <w:szCs w:val="24"/>
        </w:rPr>
        <w:t xml:space="preserve">, как ожидается, также начнет восстанавливаться в 2017 году. Оживление </w:t>
      </w:r>
      <w:r w:rsidRPr="004F621B">
        <w:rPr>
          <w:rFonts w:ascii="Times New Roman" w:hAnsi="Times New Roman" w:cs="Times New Roman"/>
          <w:i/>
          <w:sz w:val="24"/>
          <w:szCs w:val="24"/>
        </w:rPr>
        <w:t>потребительской активности</w:t>
      </w:r>
      <w:r w:rsidRPr="004A0A82">
        <w:rPr>
          <w:rFonts w:ascii="Times New Roman" w:hAnsi="Times New Roman" w:cs="Times New Roman"/>
          <w:sz w:val="24"/>
          <w:szCs w:val="24"/>
        </w:rPr>
        <w:t xml:space="preserve"> будет возможно благодаря продолжению роста реальных заработных плат, который (при нулевой индексации фонда оплаты труда работников бюджетного сектора) будет обеспечиваться частным сектором экономики. Кроме того, ожидается, что склонность населения к сбережениям будет постепенно снижаться по мере ожидаемого смягчения денежно-кредитной политики Банком России. В результате, темпы роста оборота розничной торговли будут постепенно увеличиваться – с 1,1% в 2017 г. до 2,5% в 2019 году. Аналогичную динамику будет демонстрировать и объем платных услуг населению. </w:t>
      </w:r>
    </w:p>
    <w:p w:rsidR="004A0A82" w:rsidRPr="004A0A82" w:rsidRDefault="004A0A82" w:rsidP="0015016A">
      <w:pPr>
        <w:spacing w:before="120" w:after="120"/>
        <w:jc w:val="both"/>
        <w:rPr>
          <w:rFonts w:ascii="Times New Roman" w:hAnsi="Times New Roman" w:cs="Times New Roman"/>
          <w:sz w:val="24"/>
          <w:szCs w:val="24"/>
        </w:rPr>
      </w:pPr>
      <w:r w:rsidRPr="004A0A82">
        <w:rPr>
          <w:rFonts w:ascii="Times New Roman" w:hAnsi="Times New Roman" w:cs="Times New Roman"/>
          <w:sz w:val="24"/>
          <w:szCs w:val="24"/>
        </w:rPr>
        <w:t xml:space="preserve">При умеренной динамике внутреннего спроса и стабильной курсовой динамике ожидается последовательное замедление инфляции в 2017-2019 годах к уровням, близким </w:t>
      </w:r>
      <w:proofErr w:type="gramStart"/>
      <w:r w:rsidRPr="004A0A82">
        <w:rPr>
          <w:rFonts w:ascii="Times New Roman" w:hAnsi="Times New Roman" w:cs="Times New Roman"/>
          <w:sz w:val="24"/>
          <w:szCs w:val="24"/>
        </w:rPr>
        <w:t>к</w:t>
      </w:r>
      <w:proofErr w:type="gramEnd"/>
      <w:r w:rsidRPr="004A0A82">
        <w:rPr>
          <w:rFonts w:ascii="Times New Roman" w:hAnsi="Times New Roman" w:cs="Times New Roman"/>
          <w:sz w:val="24"/>
          <w:szCs w:val="24"/>
        </w:rPr>
        <w:t xml:space="preserve"> целевым.</w:t>
      </w:r>
    </w:p>
    <w:p w:rsidR="004A0A82" w:rsidRPr="004A0A82" w:rsidRDefault="004A0A82" w:rsidP="0015016A">
      <w:pPr>
        <w:spacing w:before="120" w:after="120"/>
        <w:jc w:val="both"/>
        <w:rPr>
          <w:rFonts w:ascii="Times New Roman" w:hAnsi="Times New Roman" w:cs="Times New Roman"/>
          <w:sz w:val="24"/>
          <w:szCs w:val="24"/>
        </w:rPr>
      </w:pPr>
      <w:r w:rsidRPr="004A0A82">
        <w:rPr>
          <w:rFonts w:ascii="Times New Roman" w:hAnsi="Times New Roman" w:cs="Times New Roman"/>
          <w:sz w:val="24"/>
          <w:szCs w:val="24"/>
        </w:rPr>
        <w:t xml:space="preserve">Восстановление </w:t>
      </w:r>
      <w:r w:rsidRPr="004F621B">
        <w:rPr>
          <w:rFonts w:ascii="Times New Roman" w:hAnsi="Times New Roman" w:cs="Times New Roman"/>
          <w:i/>
          <w:sz w:val="24"/>
          <w:szCs w:val="24"/>
        </w:rPr>
        <w:t>инвестиционного спроса</w:t>
      </w:r>
      <w:r w:rsidRPr="004A0A82">
        <w:rPr>
          <w:rFonts w:ascii="Times New Roman" w:hAnsi="Times New Roman" w:cs="Times New Roman"/>
          <w:sz w:val="24"/>
          <w:szCs w:val="24"/>
        </w:rPr>
        <w:t xml:space="preserve">, как ожидается, будет более медленным. Оно станет возможным благодаря смягчению денежно-кредитных условий, предполагаемому в базовом сценарии снижению уровня внешнеэкономической неопределенности, а также снижению нагрузки на российский корпоративный сектор по выплате внешнего долга. Темп роста инвестиций в основной капитал прогнозируется </w:t>
      </w:r>
      <w:proofErr w:type="spellStart"/>
      <w:r w:rsidRPr="004A0A82">
        <w:rPr>
          <w:rFonts w:ascii="Times New Roman" w:hAnsi="Times New Roman" w:cs="Times New Roman"/>
          <w:sz w:val="24"/>
          <w:szCs w:val="24"/>
        </w:rPr>
        <w:t>околонулевым</w:t>
      </w:r>
      <w:proofErr w:type="spellEnd"/>
      <w:r w:rsidRPr="004A0A82">
        <w:rPr>
          <w:rFonts w:ascii="Times New Roman" w:hAnsi="Times New Roman" w:cs="Times New Roman"/>
          <w:sz w:val="24"/>
          <w:szCs w:val="24"/>
        </w:rPr>
        <w:t xml:space="preserve"> в 2017 году, а затем ожидается его повышение – до 3,0% в 2019 году.</w:t>
      </w:r>
    </w:p>
    <w:p w:rsidR="00D21E52" w:rsidRDefault="00880DA7" w:rsidP="0015016A">
      <w:pPr>
        <w:spacing w:before="120" w:after="120"/>
        <w:jc w:val="both"/>
        <w:rPr>
          <w:rFonts w:ascii="Times New Roman" w:hAnsi="Times New Roman" w:cs="Times New Roman"/>
          <w:sz w:val="24"/>
          <w:szCs w:val="24"/>
        </w:rPr>
      </w:pPr>
      <w:proofErr w:type="gramStart"/>
      <w:r w:rsidRPr="004F621B">
        <w:rPr>
          <w:rFonts w:ascii="Times New Roman" w:hAnsi="Times New Roman" w:cs="Times New Roman"/>
          <w:b/>
          <w:sz w:val="24"/>
          <w:szCs w:val="24"/>
        </w:rPr>
        <w:t>Платежный баланс</w:t>
      </w:r>
      <w:r w:rsidRPr="004A0A82">
        <w:rPr>
          <w:rFonts w:ascii="Times New Roman" w:hAnsi="Times New Roman" w:cs="Times New Roman"/>
          <w:sz w:val="24"/>
          <w:szCs w:val="24"/>
        </w:rPr>
        <w:t xml:space="preserve"> в предстоящие три года, как ожидается, будет балансироваться при стабильной курсовой динамике и небольшом увеличении международных резервов (обусловленном погашением банками задолженности по валютным операция перед Банком России)</w:t>
      </w:r>
      <w:r>
        <w:rPr>
          <w:rFonts w:ascii="Times New Roman" w:hAnsi="Times New Roman" w:cs="Times New Roman"/>
          <w:sz w:val="24"/>
          <w:szCs w:val="24"/>
        </w:rPr>
        <w:t>.</w:t>
      </w:r>
      <w:proofErr w:type="gramEnd"/>
      <w:r w:rsidRPr="004A0A82">
        <w:rPr>
          <w:rFonts w:ascii="Times New Roman" w:hAnsi="Times New Roman" w:cs="Times New Roman"/>
          <w:sz w:val="24"/>
          <w:szCs w:val="24"/>
        </w:rPr>
        <w:t xml:space="preserve"> При этом ожидается постепенное уменьшение положительного сальдо текущего счета, </w:t>
      </w:r>
      <w:proofErr w:type="gramStart"/>
      <w:r w:rsidRPr="004A0A82">
        <w:rPr>
          <w:rFonts w:ascii="Times New Roman" w:hAnsi="Times New Roman" w:cs="Times New Roman"/>
          <w:sz w:val="24"/>
          <w:szCs w:val="24"/>
        </w:rPr>
        <w:t>обусловленное</w:t>
      </w:r>
      <w:proofErr w:type="gramEnd"/>
      <w:r w:rsidRPr="004A0A82">
        <w:rPr>
          <w:rFonts w:ascii="Times New Roman" w:hAnsi="Times New Roman" w:cs="Times New Roman"/>
          <w:sz w:val="24"/>
          <w:szCs w:val="24"/>
        </w:rPr>
        <w:t xml:space="preserve"> прежде всего повышением темпов роста импорта по мере оживления внутреннего спроса</w:t>
      </w:r>
      <w:r w:rsidR="004A0A82">
        <w:rPr>
          <w:rFonts w:ascii="Times New Roman" w:hAnsi="Times New Roman" w:cs="Times New Roman"/>
          <w:sz w:val="24"/>
          <w:szCs w:val="24"/>
        </w:rPr>
        <w:t>.</w:t>
      </w:r>
    </w:p>
    <w:p w:rsidR="004A0A82" w:rsidRPr="004A0A82" w:rsidRDefault="004A0A82" w:rsidP="0015016A">
      <w:pPr>
        <w:spacing w:before="120" w:after="120"/>
        <w:jc w:val="both"/>
        <w:rPr>
          <w:rFonts w:ascii="Times New Roman" w:hAnsi="Times New Roman" w:cs="Times New Roman"/>
          <w:b/>
          <w:sz w:val="24"/>
          <w:szCs w:val="24"/>
        </w:rPr>
      </w:pPr>
      <w:r w:rsidRPr="004A0A82">
        <w:rPr>
          <w:rFonts w:ascii="Times New Roman" w:hAnsi="Times New Roman" w:cs="Times New Roman"/>
          <w:b/>
          <w:sz w:val="24"/>
          <w:szCs w:val="24"/>
        </w:rPr>
        <w:t xml:space="preserve">Таблица </w:t>
      </w:r>
      <w:r w:rsidR="00D61AC5">
        <w:rPr>
          <w:rFonts w:ascii="Times New Roman" w:hAnsi="Times New Roman" w:cs="Times New Roman"/>
          <w:b/>
          <w:sz w:val="24"/>
          <w:szCs w:val="24"/>
        </w:rPr>
        <w:t>1.3.</w:t>
      </w:r>
      <w:r w:rsidR="00DD2438">
        <w:rPr>
          <w:rFonts w:ascii="Times New Roman" w:hAnsi="Times New Roman" w:cs="Times New Roman"/>
          <w:b/>
          <w:sz w:val="24"/>
          <w:szCs w:val="24"/>
        </w:rPr>
        <w:t>1</w:t>
      </w:r>
      <w:r w:rsidRPr="004A0A82">
        <w:rPr>
          <w:rFonts w:ascii="Times New Roman" w:hAnsi="Times New Roman" w:cs="Times New Roman"/>
          <w:b/>
          <w:sz w:val="24"/>
          <w:szCs w:val="24"/>
        </w:rPr>
        <w:t>. Основные параметры среднесрочного прогноза социально-экономического развития России</w:t>
      </w:r>
    </w:p>
    <w:tbl>
      <w:tblPr>
        <w:tblStyle w:val="41"/>
        <w:tblW w:w="10600" w:type="dxa"/>
        <w:tblInd w:w="-743" w:type="dxa"/>
        <w:tblLayout w:type="fixed"/>
        <w:tblLook w:val="04A0" w:firstRow="1" w:lastRow="0" w:firstColumn="1" w:lastColumn="0" w:noHBand="0" w:noVBand="1"/>
      </w:tblPr>
      <w:tblGrid>
        <w:gridCol w:w="6520"/>
        <w:gridCol w:w="1020"/>
        <w:gridCol w:w="1020"/>
        <w:gridCol w:w="1020"/>
        <w:gridCol w:w="1020"/>
      </w:tblGrid>
      <w:tr w:rsidR="004A0A82" w:rsidRPr="004F621B" w:rsidTr="004F621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0" w:type="dxa"/>
            <w:tcBorders>
              <w:bottom w:val="single" w:sz="4" w:space="0" w:color="auto"/>
            </w:tcBorders>
          </w:tcPr>
          <w:p w:rsidR="004A0A82" w:rsidRPr="004F621B" w:rsidRDefault="004A0A82" w:rsidP="004455E3">
            <w:pPr>
              <w:spacing w:after="120"/>
              <w:jc w:val="both"/>
              <w:rPr>
                <w:rFonts w:ascii="Times New Roman" w:hAnsi="Times New Roman" w:cs="Times New Roman"/>
                <w:szCs w:val="24"/>
              </w:rPr>
            </w:pPr>
            <w:r w:rsidRPr="004F621B">
              <w:rPr>
                <w:rFonts w:ascii="Times New Roman" w:hAnsi="Times New Roman" w:cs="Times New Roman"/>
                <w:szCs w:val="24"/>
              </w:rPr>
              <w:t>Показатель</w:t>
            </w:r>
          </w:p>
        </w:tc>
        <w:tc>
          <w:tcPr>
            <w:tcW w:w="1020" w:type="dxa"/>
            <w:tcBorders>
              <w:bottom w:val="single" w:sz="4" w:space="0" w:color="auto"/>
            </w:tcBorders>
          </w:tcPr>
          <w:p w:rsidR="004A0A82" w:rsidRPr="004F621B" w:rsidRDefault="004A0A82" w:rsidP="004455E3">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2016</w:t>
            </w:r>
          </w:p>
        </w:tc>
        <w:tc>
          <w:tcPr>
            <w:tcW w:w="1020" w:type="dxa"/>
            <w:tcBorders>
              <w:bottom w:val="single" w:sz="4" w:space="0" w:color="auto"/>
            </w:tcBorders>
          </w:tcPr>
          <w:p w:rsidR="004A0A82" w:rsidRPr="004F621B" w:rsidRDefault="004A0A82" w:rsidP="004455E3">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2017</w:t>
            </w:r>
          </w:p>
        </w:tc>
        <w:tc>
          <w:tcPr>
            <w:tcW w:w="1020" w:type="dxa"/>
            <w:tcBorders>
              <w:bottom w:val="single" w:sz="4" w:space="0" w:color="auto"/>
            </w:tcBorders>
          </w:tcPr>
          <w:p w:rsidR="004A0A82" w:rsidRPr="004F621B" w:rsidRDefault="004A0A82" w:rsidP="004455E3">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2018</w:t>
            </w:r>
          </w:p>
        </w:tc>
        <w:tc>
          <w:tcPr>
            <w:tcW w:w="1020" w:type="dxa"/>
            <w:tcBorders>
              <w:bottom w:val="single" w:sz="4" w:space="0" w:color="auto"/>
            </w:tcBorders>
          </w:tcPr>
          <w:p w:rsidR="004A0A82" w:rsidRPr="004F621B" w:rsidRDefault="004A0A82" w:rsidP="004455E3">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2019</w:t>
            </w:r>
          </w:p>
        </w:tc>
      </w:tr>
      <w:tr w:rsidR="004A0A82" w:rsidRPr="004F621B" w:rsidTr="004F621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0" w:type="dxa"/>
            <w:tcBorders>
              <w:top w:val="single" w:sz="4" w:space="0" w:color="auto"/>
            </w:tcBorders>
            <w:vAlign w:val="center"/>
          </w:tcPr>
          <w:p w:rsidR="004A0A82" w:rsidRPr="004F621B" w:rsidRDefault="004A0A82" w:rsidP="004A0A82">
            <w:pPr>
              <w:spacing w:after="120"/>
              <w:rPr>
                <w:rFonts w:ascii="Times New Roman" w:hAnsi="Times New Roman" w:cs="Times New Roman"/>
                <w:b w:val="0"/>
                <w:szCs w:val="24"/>
              </w:rPr>
            </w:pPr>
            <w:r w:rsidRPr="004F621B">
              <w:rPr>
                <w:rFonts w:ascii="Times New Roman" w:hAnsi="Times New Roman" w:cs="Times New Roman"/>
                <w:b w:val="0"/>
                <w:szCs w:val="24"/>
              </w:rPr>
              <w:t>Цена на нефть марки «Юралс», долл. США за баррель</w:t>
            </w:r>
          </w:p>
        </w:tc>
        <w:tc>
          <w:tcPr>
            <w:tcW w:w="1020" w:type="dxa"/>
            <w:tcBorders>
              <w:top w:val="single" w:sz="4" w:space="0" w:color="auto"/>
            </w:tcBorders>
            <w:vAlign w:val="center"/>
          </w:tcPr>
          <w:p w:rsidR="004A0A82" w:rsidRPr="00194444" w:rsidRDefault="004A0A82" w:rsidP="00DC41B6">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4</w:t>
            </w:r>
            <w:r w:rsidR="00DC41B6" w:rsidRPr="00194444">
              <w:rPr>
                <w:rFonts w:ascii="Times New Roman" w:hAnsi="Times New Roman" w:cs="Times New Roman"/>
                <w:szCs w:val="24"/>
              </w:rPr>
              <w:t>1</w:t>
            </w:r>
          </w:p>
        </w:tc>
        <w:tc>
          <w:tcPr>
            <w:tcW w:w="1020" w:type="dxa"/>
            <w:tcBorders>
              <w:top w:val="single" w:sz="4" w:space="0" w:color="auto"/>
            </w:tcBorders>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40</w:t>
            </w:r>
          </w:p>
        </w:tc>
        <w:tc>
          <w:tcPr>
            <w:tcW w:w="1020" w:type="dxa"/>
            <w:tcBorders>
              <w:top w:val="single" w:sz="4" w:space="0" w:color="auto"/>
            </w:tcBorders>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40</w:t>
            </w:r>
          </w:p>
        </w:tc>
        <w:tc>
          <w:tcPr>
            <w:tcW w:w="1020" w:type="dxa"/>
            <w:tcBorders>
              <w:top w:val="single" w:sz="4" w:space="0" w:color="auto"/>
            </w:tcBorders>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40</w:t>
            </w:r>
          </w:p>
        </w:tc>
      </w:tr>
      <w:tr w:rsidR="004A0A82" w:rsidRPr="004F621B" w:rsidTr="004F621B">
        <w:trPr>
          <w:trHeight w:val="454"/>
        </w:trPr>
        <w:tc>
          <w:tcPr>
            <w:cnfStyle w:val="001000000000" w:firstRow="0" w:lastRow="0" w:firstColumn="1" w:lastColumn="0" w:oddVBand="0" w:evenVBand="0" w:oddHBand="0" w:evenHBand="0" w:firstRowFirstColumn="0" w:firstRowLastColumn="0" w:lastRowFirstColumn="0" w:lastRowLastColumn="0"/>
            <w:tcW w:w="6520" w:type="dxa"/>
            <w:vAlign w:val="center"/>
          </w:tcPr>
          <w:p w:rsidR="004A0A82" w:rsidRPr="004F621B" w:rsidRDefault="004A0A82" w:rsidP="004A0A82">
            <w:pPr>
              <w:spacing w:after="120"/>
              <w:rPr>
                <w:rFonts w:ascii="Times New Roman" w:hAnsi="Times New Roman" w:cs="Times New Roman"/>
                <w:b w:val="0"/>
                <w:szCs w:val="24"/>
              </w:rPr>
            </w:pPr>
            <w:r w:rsidRPr="004F621B">
              <w:rPr>
                <w:rFonts w:ascii="Times New Roman" w:hAnsi="Times New Roman" w:cs="Times New Roman"/>
                <w:b w:val="0"/>
                <w:szCs w:val="24"/>
              </w:rPr>
              <w:t>Курс рубля к доллару США среднегодовой, руб. за долл. США</w:t>
            </w:r>
          </w:p>
        </w:tc>
        <w:tc>
          <w:tcPr>
            <w:tcW w:w="1020" w:type="dxa"/>
            <w:vAlign w:val="center"/>
          </w:tcPr>
          <w:p w:rsidR="004A0A82" w:rsidRPr="00194444" w:rsidRDefault="004A0A82" w:rsidP="004A0A82">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67,5</w:t>
            </w:r>
          </w:p>
        </w:tc>
        <w:tc>
          <w:tcPr>
            <w:tcW w:w="1020" w:type="dxa"/>
            <w:vAlign w:val="center"/>
          </w:tcPr>
          <w:p w:rsidR="004A0A82" w:rsidRPr="00194444" w:rsidRDefault="004A0A82"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6</w:t>
            </w:r>
            <w:r w:rsidR="00880DA7" w:rsidRPr="00194444">
              <w:rPr>
                <w:rFonts w:ascii="Times New Roman" w:hAnsi="Times New Roman" w:cs="Times New Roman"/>
                <w:szCs w:val="24"/>
              </w:rPr>
              <w:t>7</w:t>
            </w:r>
            <w:r w:rsidRPr="00194444">
              <w:rPr>
                <w:rFonts w:ascii="Times New Roman" w:hAnsi="Times New Roman" w:cs="Times New Roman"/>
                <w:szCs w:val="24"/>
              </w:rPr>
              <w:t>,5</w:t>
            </w:r>
          </w:p>
        </w:tc>
        <w:tc>
          <w:tcPr>
            <w:tcW w:w="1020" w:type="dxa"/>
            <w:vAlign w:val="center"/>
          </w:tcPr>
          <w:p w:rsidR="004A0A82" w:rsidRPr="00194444" w:rsidRDefault="004A0A82"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6</w:t>
            </w:r>
            <w:r w:rsidR="00880DA7" w:rsidRPr="00194444">
              <w:rPr>
                <w:rFonts w:ascii="Times New Roman" w:hAnsi="Times New Roman" w:cs="Times New Roman"/>
                <w:szCs w:val="24"/>
              </w:rPr>
              <w:t>8</w:t>
            </w:r>
            <w:r w:rsidRPr="00194444">
              <w:rPr>
                <w:rFonts w:ascii="Times New Roman" w:hAnsi="Times New Roman" w:cs="Times New Roman"/>
                <w:szCs w:val="24"/>
              </w:rPr>
              <w:t>,</w:t>
            </w:r>
            <w:r w:rsidR="00880DA7" w:rsidRPr="00194444">
              <w:rPr>
                <w:rFonts w:ascii="Times New Roman" w:hAnsi="Times New Roman" w:cs="Times New Roman"/>
                <w:szCs w:val="24"/>
              </w:rPr>
              <w:t>7</w:t>
            </w:r>
          </w:p>
        </w:tc>
        <w:tc>
          <w:tcPr>
            <w:tcW w:w="1020" w:type="dxa"/>
            <w:vAlign w:val="center"/>
          </w:tcPr>
          <w:p w:rsidR="004A0A82" w:rsidRPr="00194444" w:rsidRDefault="00880DA7"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71</w:t>
            </w:r>
            <w:r w:rsidR="004A0A82" w:rsidRPr="00194444">
              <w:rPr>
                <w:rFonts w:ascii="Times New Roman" w:hAnsi="Times New Roman" w:cs="Times New Roman"/>
                <w:szCs w:val="24"/>
              </w:rPr>
              <w:t>,</w:t>
            </w:r>
            <w:r w:rsidRPr="00194444">
              <w:rPr>
                <w:rFonts w:ascii="Times New Roman" w:hAnsi="Times New Roman" w:cs="Times New Roman"/>
                <w:szCs w:val="24"/>
              </w:rPr>
              <w:t>1</w:t>
            </w:r>
          </w:p>
        </w:tc>
      </w:tr>
      <w:tr w:rsidR="004A0A82" w:rsidRPr="004F621B" w:rsidTr="004F621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0" w:type="dxa"/>
            <w:vAlign w:val="center"/>
          </w:tcPr>
          <w:p w:rsidR="004A0A82" w:rsidRPr="004F621B" w:rsidRDefault="004A0A82" w:rsidP="004A0A82">
            <w:pPr>
              <w:spacing w:after="120"/>
              <w:rPr>
                <w:rFonts w:ascii="Times New Roman" w:hAnsi="Times New Roman" w:cs="Times New Roman"/>
                <w:b w:val="0"/>
                <w:szCs w:val="24"/>
              </w:rPr>
            </w:pPr>
            <w:r w:rsidRPr="004F621B">
              <w:rPr>
                <w:rFonts w:ascii="Times New Roman" w:hAnsi="Times New Roman" w:cs="Times New Roman"/>
                <w:b w:val="0"/>
                <w:szCs w:val="24"/>
              </w:rPr>
              <w:t>Темп роста ВВП (% к предыдущему году)</w:t>
            </w:r>
          </w:p>
        </w:tc>
        <w:tc>
          <w:tcPr>
            <w:tcW w:w="1020" w:type="dxa"/>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-0,6</w:t>
            </w:r>
          </w:p>
        </w:tc>
        <w:tc>
          <w:tcPr>
            <w:tcW w:w="1020" w:type="dxa"/>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0,6</w:t>
            </w:r>
          </w:p>
        </w:tc>
        <w:tc>
          <w:tcPr>
            <w:tcW w:w="1020" w:type="dxa"/>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1,7</w:t>
            </w:r>
          </w:p>
        </w:tc>
        <w:tc>
          <w:tcPr>
            <w:tcW w:w="1020" w:type="dxa"/>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2,1</w:t>
            </w:r>
          </w:p>
        </w:tc>
      </w:tr>
      <w:tr w:rsidR="004A0A82" w:rsidRPr="004F621B" w:rsidTr="004F621B">
        <w:trPr>
          <w:trHeight w:val="454"/>
        </w:trPr>
        <w:tc>
          <w:tcPr>
            <w:cnfStyle w:val="001000000000" w:firstRow="0" w:lastRow="0" w:firstColumn="1" w:lastColumn="0" w:oddVBand="0" w:evenVBand="0" w:oddHBand="0" w:evenHBand="0" w:firstRowFirstColumn="0" w:firstRowLastColumn="0" w:lastRowFirstColumn="0" w:lastRowLastColumn="0"/>
            <w:tcW w:w="6520" w:type="dxa"/>
            <w:vAlign w:val="center"/>
          </w:tcPr>
          <w:p w:rsidR="004A0A82" w:rsidRPr="004F621B" w:rsidRDefault="004A0A82" w:rsidP="004A0A82">
            <w:pPr>
              <w:spacing w:after="120"/>
              <w:rPr>
                <w:rFonts w:ascii="Times New Roman" w:hAnsi="Times New Roman" w:cs="Times New Roman"/>
                <w:b w:val="0"/>
                <w:szCs w:val="24"/>
              </w:rPr>
            </w:pPr>
            <w:r w:rsidRPr="004F621B">
              <w:rPr>
                <w:rFonts w:ascii="Times New Roman" w:hAnsi="Times New Roman" w:cs="Times New Roman"/>
                <w:b w:val="0"/>
                <w:szCs w:val="24"/>
              </w:rPr>
              <w:t>Номинальный ВВП (млрд. руб.)</w:t>
            </w:r>
          </w:p>
        </w:tc>
        <w:tc>
          <w:tcPr>
            <w:tcW w:w="1020" w:type="dxa"/>
            <w:vAlign w:val="center"/>
          </w:tcPr>
          <w:p w:rsidR="004A0A82" w:rsidRPr="00194444" w:rsidRDefault="004A0A82"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8</w:t>
            </w:r>
            <w:r w:rsidR="00880DA7" w:rsidRPr="00194444">
              <w:rPr>
                <w:rFonts w:ascii="Times New Roman" w:hAnsi="Times New Roman" w:cs="Times New Roman"/>
                <w:szCs w:val="24"/>
              </w:rPr>
              <w:t>2</w:t>
            </w:r>
            <w:r w:rsidRPr="00194444">
              <w:rPr>
                <w:rFonts w:ascii="Times New Roman" w:hAnsi="Times New Roman" w:cs="Times New Roman"/>
                <w:szCs w:val="24"/>
              </w:rPr>
              <w:t xml:space="preserve"> </w:t>
            </w:r>
            <w:r w:rsidR="00880DA7" w:rsidRPr="00194444">
              <w:rPr>
                <w:rFonts w:ascii="Times New Roman" w:hAnsi="Times New Roman" w:cs="Times New Roman"/>
                <w:szCs w:val="24"/>
              </w:rPr>
              <w:t>815</w:t>
            </w:r>
          </w:p>
        </w:tc>
        <w:tc>
          <w:tcPr>
            <w:tcW w:w="1020" w:type="dxa"/>
            <w:vAlign w:val="center"/>
          </w:tcPr>
          <w:p w:rsidR="004A0A82" w:rsidRPr="00194444" w:rsidRDefault="00880DA7"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87 391</w:t>
            </w:r>
          </w:p>
        </w:tc>
        <w:tc>
          <w:tcPr>
            <w:tcW w:w="1020" w:type="dxa"/>
            <w:vAlign w:val="center"/>
          </w:tcPr>
          <w:p w:rsidR="004A0A82" w:rsidRPr="00194444" w:rsidRDefault="00880DA7"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92</w:t>
            </w:r>
            <w:r w:rsidR="004A0A82" w:rsidRPr="00194444">
              <w:rPr>
                <w:rFonts w:ascii="Times New Roman" w:hAnsi="Times New Roman" w:cs="Times New Roman"/>
                <w:szCs w:val="24"/>
              </w:rPr>
              <w:t xml:space="preserve"> </w:t>
            </w:r>
            <w:r w:rsidRPr="00194444">
              <w:rPr>
                <w:rFonts w:ascii="Times New Roman" w:hAnsi="Times New Roman" w:cs="Times New Roman"/>
                <w:szCs w:val="24"/>
              </w:rPr>
              <w:t>850</w:t>
            </w:r>
          </w:p>
        </w:tc>
        <w:tc>
          <w:tcPr>
            <w:tcW w:w="1020" w:type="dxa"/>
            <w:vAlign w:val="center"/>
          </w:tcPr>
          <w:p w:rsidR="004A0A82" w:rsidRPr="00194444" w:rsidRDefault="00880DA7"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98 816</w:t>
            </w:r>
          </w:p>
        </w:tc>
      </w:tr>
      <w:tr w:rsidR="004A0A82" w:rsidRPr="004F621B" w:rsidTr="004F621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0" w:type="dxa"/>
            <w:vAlign w:val="center"/>
          </w:tcPr>
          <w:p w:rsidR="004A0A82" w:rsidRPr="004F621B" w:rsidRDefault="004A0A82" w:rsidP="004A0A82">
            <w:pPr>
              <w:spacing w:after="120"/>
              <w:rPr>
                <w:rFonts w:ascii="Times New Roman" w:hAnsi="Times New Roman" w:cs="Times New Roman"/>
                <w:b w:val="0"/>
                <w:szCs w:val="24"/>
              </w:rPr>
            </w:pPr>
            <w:r w:rsidRPr="004F621B">
              <w:rPr>
                <w:rFonts w:ascii="Times New Roman" w:hAnsi="Times New Roman" w:cs="Times New Roman"/>
                <w:b w:val="0"/>
                <w:szCs w:val="24"/>
              </w:rPr>
              <w:t xml:space="preserve">Индекс потребительский цен (% </w:t>
            </w:r>
            <w:proofErr w:type="gramStart"/>
            <w:r w:rsidRPr="004F621B">
              <w:rPr>
                <w:rFonts w:ascii="Times New Roman" w:hAnsi="Times New Roman" w:cs="Times New Roman"/>
                <w:b w:val="0"/>
                <w:szCs w:val="24"/>
              </w:rPr>
              <w:t>г</w:t>
            </w:r>
            <w:proofErr w:type="gramEnd"/>
            <w:r w:rsidRPr="004F621B">
              <w:rPr>
                <w:rFonts w:ascii="Times New Roman" w:hAnsi="Times New Roman" w:cs="Times New Roman"/>
                <w:b w:val="0"/>
                <w:szCs w:val="24"/>
              </w:rPr>
              <w:t>/г)</w:t>
            </w:r>
          </w:p>
        </w:tc>
        <w:tc>
          <w:tcPr>
            <w:tcW w:w="1020" w:type="dxa"/>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5,8</w:t>
            </w:r>
          </w:p>
        </w:tc>
        <w:tc>
          <w:tcPr>
            <w:tcW w:w="1020" w:type="dxa"/>
            <w:vAlign w:val="center"/>
          </w:tcPr>
          <w:p w:rsidR="004A0A82" w:rsidRPr="00194444" w:rsidRDefault="00880DA7"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4,0</w:t>
            </w:r>
          </w:p>
        </w:tc>
        <w:tc>
          <w:tcPr>
            <w:tcW w:w="1020" w:type="dxa"/>
            <w:vAlign w:val="center"/>
          </w:tcPr>
          <w:p w:rsidR="004A0A82" w:rsidRPr="00194444" w:rsidRDefault="004A0A82" w:rsidP="00880DA7">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4,</w:t>
            </w:r>
            <w:r w:rsidR="00880DA7" w:rsidRPr="00194444">
              <w:rPr>
                <w:rFonts w:ascii="Times New Roman" w:hAnsi="Times New Roman" w:cs="Times New Roman"/>
                <w:szCs w:val="24"/>
              </w:rPr>
              <w:t>0</w:t>
            </w:r>
          </w:p>
        </w:tc>
        <w:tc>
          <w:tcPr>
            <w:tcW w:w="1020" w:type="dxa"/>
            <w:vAlign w:val="center"/>
          </w:tcPr>
          <w:p w:rsidR="004A0A82" w:rsidRPr="00194444" w:rsidRDefault="004A0A82" w:rsidP="004A0A82">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4</w:t>
            </w:r>
            <w:r w:rsidR="00880DA7" w:rsidRPr="00194444">
              <w:rPr>
                <w:rFonts w:ascii="Times New Roman" w:hAnsi="Times New Roman" w:cs="Times New Roman"/>
                <w:szCs w:val="24"/>
              </w:rPr>
              <w:t>,0</w:t>
            </w:r>
          </w:p>
        </w:tc>
      </w:tr>
      <w:tr w:rsidR="004A0A82" w:rsidRPr="004F621B" w:rsidTr="004F621B">
        <w:trPr>
          <w:trHeight w:val="454"/>
        </w:trPr>
        <w:tc>
          <w:tcPr>
            <w:cnfStyle w:val="001000000000" w:firstRow="0" w:lastRow="0" w:firstColumn="1" w:lastColumn="0" w:oddVBand="0" w:evenVBand="0" w:oddHBand="0" w:evenHBand="0" w:firstRowFirstColumn="0" w:firstRowLastColumn="0" w:lastRowFirstColumn="0" w:lastRowLastColumn="0"/>
            <w:tcW w:w="6520" w:type="dxa"/>
            <w:vAlign w:val="center"/>
          </w:tcPr>
          <w:p w:rsidR="004A0A82" w:rsidRPr="004F621B" w:rsidRDefault="004A0A82" w:rsidP="004A0A82">
            <w:pPr>
              <w:spacing w:after="120"/>
              <w:rPr>
                <w:rFonts w:ascii="Times New Roman" w:hAnsi="Times New Roman" w:cs="Times New Roman"/>
                <w:b w:val="0"/>
                <w:szCs w:val="24"/>
              </w:rPr>
            </w:pPr>
            <w:r w:rsidRPr="004F621B">
              <w:rPr>
                <w:rFonts w:ascii="Times New Roman" w:hAnsi="Times New Roman" w:cs="Times New Roman"/>
                <w:b w:val="0"/>
                <w:szCs w:val="24"/>
              </w:rPr>
              <w:t>Счет текущих операций (млрд. долл. США)</w:t>
            </w:r>
          </w:p>
        </w:tc>
        <w:tc>
          <w:tcPr>
            <w:tcW w:w="1020" w:type="dxa"/>
            <w:vAlign w:val="center"/>
          </w:tcPr>
          <w:p w:rsidR="004A0A82" w:rsidRPr="00194444" w:rsidRDefault="004A0A82" w:rsidP="004A0A82">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32</w:t>
            </w:r>
          </w:p>
        </w:tc>
        <w:tc>
          <w:tcPr>
            <w:tcW w:w="1020" w:type="dxa"/>
            <w:vAlign w:val="center"/>
          </w:tcPr>
          <w:p w:rsidR="004A0A82" w:rsidRPr="00194444" w:rsidRDefault="004A0A82"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2</w:t>
            </w:r>
            <w:r w:rsidR="00880DA7" w:rsidRPr="00194444">
              <w:rPr>
                <w:rFonts w:ascii="Times New Roman" w:hAnsi="Times New Roman" w:cs="Times New Roman"/>
                <w:szCs w:val="24"/>
              </w:rPr>
              <w:t>6</w:t>
            </w:r>
          </w:p>
        </w:tc>
        <w:tc>
          <w:tcPr>
            <w:tcW w:w="1020" w:type="dxa"/>
            <w:vAlign w:val="center"/>
          </w:tcPr>
          <w:p w:rsidR="004A0A82" w:rsidRPr="00194444" w:rsidRDefault="00880DA7" w:rsidP="004A0A82">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25</w:t>
            </w:r>
          </w:p>
        </w:tc>
        <w:tc>
          <w:tcPr>
            <w:tcW w:w="1020" w:type="dxa"/>
            <w:vAlign w:val="center"/>
          </w:tcPr>
          <w:p w:rsidR="004A0A82" w:rsidRPr="00194444" w:rsidRDefault="00880DA7" w:rsidP="00880DA7">
            <w:pPr>
              <w:spacing w:after="12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25</w:t>
            </w:r>
          </w:p>
        </w:tc>
      </w:tr>
      <w:tr w:rsidR="004A0A82" w:rsidRPr="004F621B" w:rsidTr="004F621B">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0" w:type="dxa"/>
            <w:tcBorders>
              <w:bottom w:val="single" w:sz="4" w:space="0" w:color="auto"/>
            </w:tcBorders>
            <w:vAlign w:val="center"/>
          </w:tcPr>
          <w:p w:rsidR="004A0A82" w:rsidRPr="004F621B" w:rsidRDefault="004A0A82" w:rsidP="004A0A82">
            <w:pPr>
              <w:spacing w:after="120"/>
              <w:rPr>
                <w:rFonts w:ascii="Times New Roman" w:hAnsi="Times New Roman" w:cs="Times New Roman"/>
                <w:b w:val="0"/>
                <w:szCs w:val="24"/>
              </w:rPr>
            </w:pPr>
            <w:r w:rsidRPr="004F621B">
              <w:rPr>
                <w:rFonts w:ascii="Times New Roman" w:hAnsi="Times New Roman" w:cs="Times New Roman"/>
                <w:b w:val="0"/>
                <w:szCs w:val="24"/>
              </w:rPr>
              <w:t>Приток</w:t>
            </w:r>
            <w:proofErr w:type="gramStart"/>
            <w:r w:rsidRPr="004F621B">
              <w:rPr>
                <w:rFonts w:ascii="Times New Roman" w:hAnsi="Times New Roman" w:cs="Times New Roman"/>
                <w:b w:val="0"/>
                <w:szCs w:val="24"/>
              </w:rPr>
              <w:t xml:space="preserve"> («+»)/</w:t>
            </w:r>
            <w:proofErr w:type="gramEnd"/>
            <w:r w:rsidRPr="004F621B">
              <w:rPr>
                <w:rFonts w:ascii="Times New Roman" w:hAnsi="Times New Roman" w:cs="Times New Roman"/>
                <w:b w:val="0"/>
                <w:szCs w:val="24"/>
              </w:rPr>
              <w:t>Отток («-») капитала (млрд. долл. США)</w:t>
            </w:r>
          </w:p>
        </w:tc>
        <w:tc>
          <w:tcPr>
            <w:tcW w:w="1020" w:type="dxa"/>
            <w:tcBorders>
              <w:bottom w:val="single" w:sz="4" w:space="0" w:color="auto"/>
            </w:tcBorders>
            <w:vAlign w:val="center"/>
          </w:tcPr>
          <w:p w:rsidR="004A0A82" w:rsidRPr="00194444" w:rsidRDefault="004A0A82" w:rsidP="00880DA7">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w:t>
            </w:r>
            <w:r w:rsidR="00880DA7" w:rsidRPr="00194444">
              <w:rPr>
                <w:rFonts w:ascii="Times New Roman" w:hAnsi="Times New Roman" w:cs="Times New Roman"/>
                <w:szCs w:val="24"/>
              </w:rPr>
              <w:t>40</w:t>
            </w:r>
          </w:p>
        </w:tc>
        <w:tc>
          <w:tcPr>
            <w:tcW w:w="1020" w:type="dxa"/>
            <w:tcBorders>
              <w:bottom w:val="single" w:sz="4" w:space="0" w:color="auto"/>
            </w:tcBorders>
            <w:vAlign w:val="center"/>
          </w:tcPr>
          <w:p w:rsidR="004A0A82" w:rsidRPr="00194444" w:rsidRDefault="004A0A82" w:rsidP="00880DA7">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w:t>
            </w:r>
            <w:r w:rsidR="00880DA7" w:rsidRPr="00194444">
              <w:rPr>
                <w:rFonts w:ascii="Times New Roman" w:hAnsi="Times New Roman" w:cs="Times New Roman"/>
                <w:szCs w:val="24"/>
              </w:rPr>
              <w:t>3</w:t>
            </w:r>
            <w:r w:rsidRPr="00194444">
              <w:rPr>
                <w:rFonts w:ascii="Times New Roman" w:hAnsi="Times New Roman" w:cs="Times New Roman"/>
                <w:szCs w:val="24"/>
              </w:rPr>
              <w:t>0</w:t>
            </w:r>
          </w:p>
        </w:tc>
        <w:tc>
          <w:tcPr>
            <w:tcW w:w="1020" w:type="dxa"/>
            <w:tcBorders>
              <w:bottom w:val="single" w:sz="4" w:space="0" w:color="auto"/>
            </w:tcBorders>
            <w:vAlign w:val="center"/>
          </w:tcPr>
          <w:p w:rsidR="004A0A82" w:rsidRPr="00194444" w:rsidRDefault="004A0A82" w:rsidP="00880DA7">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w:t>
            </w:r>
            <w:r w:rsidR="00880DA7" w:rsidRPr="00194444">
              <w:rPr>
                <w:rFonts w:ascii="Times New Roman" w:hAnsi="Times New Roman" w:cs="Times New Roman"/>
                <w:szCs w:val="24"/>
              </w:rPr>
              <w:t>25</w:t>
            </w:r>
          </w:p>
        </w:tc>
        <w:tc>
          <w:tcPr>
            <w:tcW w:w="1020" w:type="dxa"/>
            <w:tcBorders>
              <w:bottom w:val="single" w:sz="4" w:space="0" w:color="auto"/>
            </w:tcBorders>
            <w:vAlign w:val="center"/>
          </w:tcPr>
          <w:p w:rsidR="004A0A82" w:rsidRPr="00194444" w:rsidRDefault="004A0A82" w:rsidP="00880DA7">
            <w:pPr>
              <w:spacing w:after="12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194444">
              <w:rPr>
                <w:rFonts w:ascii="Times New Roman" w:hAnsi="Times New Roman" w:cs="Times New Roman"/>
                <w:szCs w:val="24"/>
              </w:rPr>
              <w:t>-</w:t>
            </w:r>
            <w:r w:rsidR="00880DA7" w:rsidRPr="00194444">
              <w:rPr>
                <w:rFonts w:ascii="Times New Roman" w:hAnsi="Times New Roman" w:cs="Times New Roman"/>
                <w:szCs w:val="24"/>
              </w:rPr>
              <w:t>20</w:t>
            </w:r>
          </w:p>
        </w:tc>
      </w:tr>
    </w:tbl>
    <w:p w:rsidR="004A0A82" w:rsidRDefault="00313AC1" w:rsidP="004A0A82">
      <w:pPr>
        <w:spacing w:after="120"/>
        <w:jc w:val="both"/>
        <w:rPr>
          <w:rFonts w:ascii="Times New Roman" w:hAnsi="Times New Roman" w:cs="Times New Roman"/>
          <w:sz w:val="24"/>
          <w:szCs w:val="24"/>
        </w:rPr>
      </w:pPr>
      <w:r w:rsidRPr="003633FC">
        <w:rPr>
          <w:rFonts w:ascii="Times New Roman" w:hAnsi="Times New Roman" w:cs="Times New Roman"/>
          <w:i/>
          <w:sz w:val="14"/>
          <w:szCs w:val="14"/>
        </w:rPr>
        <w:t>Источник: </w:t>
      </w:r>
      <w:r>
        <w:rPr>
          <w:rFonts w:ascii="Times New Roman" w:hAnsi="Times New Roman" w:cs="Times New Roman"/>
          <w:i/>
          <w:sz w:val="14"/>
          <w:szCs w:val="14"/>
        </w:rPr>
        <w:t>Минэкономразвития России</w:t>
      </w:r>
    </w:p>
    <w:p w:rsidR="005C7AC4" w:rsidRDefault="005C7AC4" w:rsidP="00946C0C">
      <w:pPr>
        <w:spacing w:after="120"/>
        <w:jc w:val="both"/>
        <w:rPr>
          <w:rFonts w:ascii="Times New Roman" w:hAnsi="Times New Roman" w:cs="Times New Roman"/>
          <w:sz w:val="24"/>
          <w:szCs w:val="24"/>
        </w:rPr>
      </w:pPr>
    </w:p>
    <w:p w:rsidR="00D21E52" w:rsidRDefault="00D21E52">
      <w:pPr>
        <w:rPr>
          <w:rFonts w:ascii="Times New Roman" w:hAnsi="Times New Roman" w:cs="Times New Roman"/>
          <w:sz w:val="24"/>
          <w:szCs w:val="24"/>
        </w:rPr>
      </w:pPr>
      <w:r>
        <w:rPr>
          <w:rFonts w:ascii="Times New Roman" w:hAnsi="Times New Roman" w:cs="Times New Roman"/>
          <w:sz w:val="24"/>
          <w:szCs w:val="24"/>
        </w:rPr>
        <w:br w:type="page"/>
      </w:r>
    </w:p>
    <w:p w:rsidR="003D200F" w:rsidRDefault="003D200F" w:rsidP="00E91B45">
      <w:pPr>
        <w:pStyle w:val="10"/>
        <w:numPr>
          <w:ilvl w:val="0"/>
          <w:numId w:val="36"/>
        </w:numPr>
        <w:spacing w:after="240"/>
        <w:ind w:right="2551"/>
        <w:rPr>
          <w:rFonts w:ascii="Times New Roman" w:hAnsi="Times New Roman" w:cs="Times New Roman"/>
          <w:color w:val="auto"/>
          <w:sz w:val="32"/>
          <w:szCs w:val="32"/>
        </w:rPr>
      </w:pPr>
      <w:bookmarkStart w:id="11" w:name="_Toc463507463"/>
      <w:r>
        <w:rPr>
          <w:rFonts w:ascii="Times New Roman" w:hAnsi="Times New Roman" w:cs="Times New Roman"/>
          <w:color w:val="auto"/>
          <w:sz w:val="32"/>
          <w:szCs w:val="32"/>
        </w:rPr>
        <w:t>ЦЕЛИ И ЗАДАЧИ БЮДЖЕТНОЙ ПОЛИТИКИ НА 2017-2019</w:t>
      </w:r>
      <w:bookmarkEnd w:id="11"/>
    </w:p>
    <w:p w:rsidR="00837113" w:rsidRPr="00CC2885" w:rsidRDefault="009D61B8" w:rsidP="00E91B45">
      <w:pPr>
        <w:pStyle w:val="20"/>
        <w:numPr>
          <w:ilvl w:val="1"/>
          <w:numId w:val="36"/>
        </w:numPr>
        <w:spacing w:before="240" w:after="240"/>
        <w:rPr>
          <w:rFonts w:ascii="Times New Roman" w:hAnsi="Times New Roman" w:cs="Times New Roman"/>
          <w:sz w:val="28"/>
          <w:szCs w:val="28"/>
        </w:rPr>
      </w:pPr>
      <w:bookmarkStart w:id="12" w:name="_Toc463507464"/>
      <w:r>
        <w:rPr>
          <w:rFonts w:ascii="Times New Roman" w:hAnsi="Times New Roman" w:cs="Times New Roman"/>
          <w:color w:val="auto"/>
          <w:sz w:val="28"/>
          <w:szCs w:val="28"/>
        </w:rPr>
        <w:t>КЛЮЧЕВЫЕ ЦЕЛИ</w:t>
      </w:r>
      <w:r w:rsidR="00837113">
        <w:rPr>
          <w:rFonts w:ascii="Times New Roman" w:hAnsi="Times New Roman" w:cs="Times New Roman"/>
          <w:color w:val="auto"/>
          <w:sz w:val="28"/>
          <w:szCs w:val="28"/>
        </w:rPr>
        <w:t xml:space="preserve"> БЮДЖЕТНОЙ ПОЛИТИКИ</w:t>
      </w:r>
      <w:bookmarkEnd w:id="12"/>
    </w:p>
    <w:p w:rsidR="00102223" w:rsidRDefault="002A127A" w:rsidP="0015016A">
      <w:pPr>
        <w:spacing w:before="120" w:after="120"/>
        <w:jc w:val="both"/>
        <w:rPr>
          <w:rFonts w:ascii="Times New Roman" w:hAnsi="Times New Roman" w:cs="Times New Roman"/>
          <w:sz w:val="24"/>
          <w:szCs w:val="24"/>
        </w:rPr>
      </w:pPr>
      <w:r>
        <w:rPr>
          <w:rFonts w:ascii="Times New Roman" w:hAnsi="Times New Roman" w:cs="Times New Roman"/>
          <w:sz w:val="24"/>
          <w:szCs w:val="24"/>
        </w:rPr>
        <w:t>З</w:t>
      </w:r>
      <w:r w:rsidR="00DA42A0" w:rsidRPr="00DA42A0">
        <w:rPr>
          <w:rFonts w:ascii="Times New Roman" w:hAnsi="Times New Roman" w:cs="Times New Roman"/>
          <w:sz w:val="24"/>
          <w:szCs w:val="24"/>
        </w:rPr>
        <w:t>авершени</w:t>
      </w:r>
      <w:r>
        <w:rPr>
          <w:rFonts w:ascii="Times New Roman" w:hAnsi="Times New Roman" w:cs="Times New Roman"/>
          <w:sz w:val="24"/>
          <w:szCs w:val="24"/>
        </w:rPr>
        <w:t>е</w:t>
      </w:r>
      <w:r w:rsidR="00DA42A0" w:rsidRPr="00DA42A0">
        <w:rPr>
          <w:rFonts w:ascii="Times New Roman" w:hAnsi="Times New Roman" w:cs="Times New Roman"/>
          <w:sz w:val="24"/>
          <w:szCs w:val="24"/>
        </w:rPr>
        <w:t xml:space="preserve"> </w:t>
      </w:r>
      <w:r>
        <w:rPr>
          <w:rFonts w:ascii="Times New Roman" w:hAnsi="Times New Roman" w:cs="Times New Roman"/>
          <w:sz w:val="24"/>
          <w:szCs w:val="24"/>
        </w:rPr>
        <w:t>подстройки российской экономики к внешним шокам</w:t>
      </w:r>
      <w:r w:rsidR="00102223">
        <w:rPr>
          <w:rFonts w:ascii="Times New Roman" w:hAnsi="Times New Roman" w:cs="Times New Roman"/>
          <w:sz w:val="24"/>
          <w:szCs w:val="24"/>
        </w:rPr>
        <w:t>,</w:t>
      </w:r>
      <w:r>
        <w:rPr>
          <w:rFonts w:ascii="Times New Roman" w:hAnsi="Times New Roman" w:cs="Times New Roman"/>
          <w:sz w:val="24"/>
          <w:szCs w:val="24"/>
        </w:rPr>
        <w:t xml:space="preserve"> </w:t>
      </w:r>
      <w:r w:rsidR="00102223">
        <w:rPr>
          <w:rFonts w:ascii="Times New Roman" w:hAnsi="Times New Roman" w:cs="Times New Roman"/>
          <w:sz w:val="24"/>
          <w:szCs w:val="24"/>
        </w:rPr>
        <w:t xml:space="preserve">а также ожидаемое сохранение непростых внешних условий и сохранение/усугубление действия внутренних ограничений для развития предопределяет </w:t>
      </w:r>
      <w:r w:rsidR="00872564">
        <w:rPr>
          <w:rFonts w:ascii="Times New Roman" w:hAnsi="Times New Roman" w:cs="Times New Roman"/>
          <w:sz w:val="24"/>
          <w:szCs w:val="24"/>
        </w:rPr>
        <w:t xml:space="preserve">выход на </w:t>
      </w:r>
      <w:r w:rsidR="00872564" w:rsidRPr="00DA42A0">
        <w:rPr>
          <w:rFonts w:ascii="Times New Roman" w:hAnsi="Times New Roman" w:cs="Times New Roman"/>
          <w:sz w:val="24"/>
          <w:szCs w:val="24"/>
        </w:rPr>
        <w:t>первый план повестки государственной экономической политики цел</w:t>
      </w:r>
      <w:r w:rsidR="00872564">
        <w:rPr>
          <w:rFonts w:ascii="Times New Roman" w:hAnsi="Times New Roman" w:cs="Times New Roman"/>
          <w:sz w:val="24"/>
          <w:szCs w:val="24"/>
        </w:rPr>
        <w:t>и</w:t>
      </w:r>
      <w:r w:rsidR="00872564" w:rsidRPr="00DA42A0">
        <w:rPr>
          <w:rFonts w:ascii="Times New Roman" w:hAnsi="Times New Roman" w:cs="Times New Roman"/>
          <w:sz w:val="24"/>
          <w:szCs w:val="24"/>
        </w:rPr>
        <w:t xml:space="preserve"> по </w:t>
      </w:r>
      <w:r w:rsidR="00872564" w:rsidRPr="007810ED">
        <w:rPr>
          <w:rFonts w:ascii="Times New Roman" w:hAnsi="Times New Roman" w:cs="Times New Roman"/>
          <w:b/>
          <w:sz w:val="24"/>
          <w:szCs w:val="24"/>
        </w:rPr>
        <w:t>обеспечению сбалансированного развития страны и расширению потенциала отечественной экономики</w:t>
      </w:r>
      <w:r w:rsidR="00872564">
        <w:rPr>
          <w:rFonts w:ascii="Times New Roman" w:hAnsi="Times New Roman" w:cs="Times New Roman"/>
          <w:b/>
          <w:sz w:val="24"/>
          <w:szCs w:val="24"/>
        </w:rPr>
        <w:t>.</w:t>
      </w:r>
    </w:p>
    <w:p w:rsidR="0015016A" w:rsidRDefault="0015016A" w:rsidP="0015016A">
      <w:pPr>
        <w:spacing w:before="120" w:after="120"/>
        <w:jc w:val="both"/>
        <w:rPr>
          <w:rFonts w:ascii="Times New Roman" w:hAnsi="Times New Roman" w:cs="Times New Roman"/>
          <w:sz w:val="24"/>
          <w:szCs w:val="24"/>
        </w:rPr>
      </w:pPr>
      <w:r>
        <w:rPr>
          <w:rFonts w:ascii="Times New Roman" w:hAnsi="Times New Roman" w:cs="Times New Roman"/>
          <w:sz w:val="24"/>
          <w:szCs w:val="24"/>
        </w:rPr>
        <w:t>Достижение этой цели потребует проведения экономической политики одновременно обеспечивающей:</w:t>
      </w:r>
    </w:p>
    <w:p w:rsidR="0015016A" w:rsidRDefault="0015016A" w:rsidP="00936EF8">
      <w:pPr>
        <w:pStyle w:val="a9"/>
        <w:numPr>
          <w:ilvl w:val="0"/>
          <w:numId w:val="10"/>
        </w:numPr>
        <w:spacing w:before="120" w:after="120"/>
        <w:contextualSpacing w:val="0"/>
        <w:jc w:val="both"/>
        <w:rPr>
          <w:rFonts w:ascii="Times New Roman" w:hAnsi="Times New Roman" w:cs="Times New Roman"/>
          <w:sz w:val="24"/>
          <w:szCs w:val="24"/>
        </w:rPr>
      </w:pPr>
      <w:r w:rsidRPr="002E0D19">
        <w:rPr>
          <w:rFonts w:ascii="Times New Roman" w:hAnsi="Times New Roman" w:cs="Times New Roman"/>
          <w:b/>
          <w:sz w:val="24"/>
          <w:szCs w:val="24"/>
          <w:u w:val="single"/>
        </w:rPr>
        <w:t>На макроуровне</w:t>
      </w:r>
      <w:r>
        <w:rPr>
          <w:rFonts w:ascii="Times New Roman" w:hAnsi="Times New Roman" w:cs="Times New Roman"/>
          <w:sz w:val="24"/>
          <w:szCs w:val="24"/>
        </w:rPr>
        <w:t xml:space="preserve"> – </w:t>
      </w:r>
      <w:r w:rsidR="00071627">
        <w:rPr>
          <w:rFonts w:ascii="Times New Roman" w:hAnsi="Times New Roman" w:cs="Times New Roman"/>
          <w:b/>
          <w:sz w:val="24"/>
          <w:szCs w:val="24"/>
        </w:rPr>
        <w:t>достижение</w:t>
      </w:r>
      <w:r w:rsidRPr="002E0D19">
        <w:rPr>
          <w:rFonts w:ascii="Times New Roman" w:hAnsi="Times New Roman" w:cs="Times New Roman"/>
          <w:b/>
          <w:sz w:val="24"/>
          <w:szCs w:val="24"/>
        </w:rPr>
        <w:t xml:space="preserve"> </w:t>
      </w:r>
      <w:r w:rsidR="004B598E">
        <w:rPr>
          <w:rFonts w:ascii="Times New Roman" w:hAnsi="Times New Roman" w:cs="Times New Roman"/>
          <w:b/>
          <w:sz w:val="24"/>
          <w:szCs w:val="24"/>
        </w:rPr>
        <w:t xml:space="preserve">целевого </w:t>
      </w:r>
      <w:r w:rsidRPr="002E0D19">
        <w:rPr>
          <w:rFonts w:ascii="Times New Roman" w:hAnsi="Times New Roman" w:cs="Times New Roman"/>
          <w:b/>
          <w:sz w:val="24"/>
          <w:szCs w:val="24"/>
        </w:rPr>
        <w:t>м</w:t>
      </w:r>
      <w:r w:rsidR="00DA42A0" w:rsidRPr="002E0D19">
        <w:rPr>
          <w:rFonts w:ascii="Times New Roman" w:hAnsi="Times New Roman" w:cs="Times New Roman"/>
          <w:b/>
          <w:sz w:val="24"/>
          <w:szCs w:val="24"/>
        </w:rPr>
        <w:t>акроэкономическо</w:t>
      </w:r>
      <w:r w:rsidRPr="002E0D19">
        <w:rPr>
          <w:rFonts w:ascii="Times New Roman" w:hAnsi="Times New Roman" w:cs="Times New Roman"/>
          <w:b/>
          <w:sz w:val="24"/>
          <w:szCs w:val="24"/>
        </w:rPr>
        <w:t>го</w:t>
      </w:r>
      <w:r w:rsidR="00DA42A0" w:rsidRPr="002E0D19">
        <w:rPr>
          <w:rFonts w:ascii="Times New Roman" w:hAnsi="Times New Roman" w:cs="Times New Roman"/>
          <w:b/>
          <w:sz w:val="24"/>
          <w:szCs w:val="24"/>
        </w:rPr>
        <w:t xml:space="preserve"> равновеси</w:t>
      </w:r>
      <w:r w:rsidRPr="002E0D19">
        <w:rPr>
          <w:rFonts w:ascii="Times New Roman" w:hAnsi="Times New Roman" w:cs="Times New Roman"/>
          <w:b/>
          <w:sz w:val="24"/>
          <w:szCs w:val="24"/>
        </w:rPr>
        <w:t>я</w:t>
      </w:r>
      <w:r w:rsidR="00DA42A0" w:rsidRPr="007810ED">
        <w:rPr>
          <w:rFonts w:ascii="Times New Roman" w:hAnsi="Times New Roman" w:cs="Times New Roman"/>
          <w:sz w:val="24"/>
          <w:szCs w:val="24"/>
        </w:rPr>
        <w:t>, характеризующе</w:t>
      </w:r>
      <w:r>
        <w:rPr>
          <w:rFonts w:ascii="Times New Roman" w:hAnsi="Times New Roman" w:cs="Times New Roman"/>
          <w:sz w:val="24"/>
          <w:szCs w:val="24"/>
        </w:rPr>
        <w:t>го</w:t>
      </w:r>
      <w:r w:rsidR="00DA42A0" w:rsidRPr="007810ED">
        <w:rPr>
          <w:rFonts w:ascii="Times New Roman" w:hAnsi="Times New Roman" w:cs="Times New Roman"/>
          <w:sz w:val="24"/>
          <w:szCs w:val="24"/>
        </w:rPr>
        <w:t>ся</w:t>
      </w:r>
      <w:r>
        <w:rPr>
          <w:rFonts w:ascii="Times New Roman" w:hAnsi="Times New Roman" w:cs="Times New Roman"/>
          <w:sz w:val="24"/>
          <w:szCs w:val="24"/>
        </w:rPr>
        <w:t>:</w:t>
      </w:r>
    </w:p>
    <w:p w:rsidR="0015016A" w:rsidRDefault="00DA42A0" w:rsidP="00936EF8">
      <w:pPr>
        <w:pStyle w:val="a9"/>
        <w:numPr>
          <w:ilvl w:val="1"/>
          <w:numId w:val="10"/>
        </w:numPr>
        <w:spacing w:before="120" w:after="120"/>
        <w:contextualSpacing w:val="0"/>
        <w:jc w:val="both"/>
        <w:rPr>
          <w:rFonts w:ascii="Times New Roman" w:hAnsi="Times New Roman" w:cs="Times New Roman"/>
          <w:sz w:val="24"/>
          <w:szCs w:val="24"/>
        </w:rPr>
      </w:pPr>
      <w:r w:rsidRPr="007810ED">
        <w:rPr>
          <w:rFonts w:ascii="Times New Roman" w:hAnsi="Times New Roman" w:cs="Times New Roman"/>
          <w:sz w:val="24"/>
          <w:szCs w:val="24"/>
        </w:rPr>
        <w:t>стабильностью и прогнозируемостью внутренних экономических показателей и их низкой восприимчивостью к колебаниям цен на нефть</w:t>
      </w:r>
      <w:r w:rsidR="0015016A">
        <w:rPr>
          <w:rFonts w:ascii="Times New Roman" w:hAnsi="Times New Roman" w:cs="Times New Roman"/>
          <w:sz w:val="24"/>
          <w:szCs w:val="24"/>
        </w:rPr>
        <w:t>;</w:t>
      </w:r>
    </w:p>
    <w:p w:rsidR="0015016A" w:rsidRDefault="00DA42A0" w:rsidP="00936EF8">
      <w:pPr>
        <w:pStyle w:val="a9"/>
        <w:numPr>
          <w:ilvl w:val="1"/>
          <w:numId w:val="10"/>
        </w:numPr>
        <w:spacing w:before="120" w:after="120"/>
        <w:contextualSpacing w:val="0"/>
        <w:jc w:val="both"/>
        <w:rPr>
          <w:rFonts w:ascii="Times New Roman" w:hAnsi="Times New Roman" w:cs="Times New Roman"/>
          <w:sz w:val="24"/>
          <w:szCs w:val="24"/>
        </w:rPr>
      </w:pPr>
      <w:r w:rsidRPr="007810ED">
        <w:rPr>
          <w:rFonts w:ascii="Times New Roman" w:hAnsi="Times New Roman" w:cs="Times New Roman"/>
          <w:sz w:val="24"/>
          <w:szCs w:val="24"/>
        </w:rPr>
        <w:t>устойчиво низкой инфляцией</w:t>
      </w:r>
      <w:r w:rsidR="0015016A">
        <w:rPr>
          <w:rFonts w:ascii="Times New Roman" w:hAnsi="Times New Roman" w:cs="Times New Roman"/>
          <w:sz w:val="24"/>
          <w:szCs w:val="24"/>
        </w:rPr>
        <w:t>;</w:t>
      </w:r>
    </w:p>
    <w:p w:rsidR="0015016A" w:rsidRDefault="0015016A" w:rsidP="00936EF8">
      <w:pPr>
        <w:pStyle w:val="a9"/>
        <w:numPr>
          <w:ilvl w:val="1"/>
          <w:numId w:val="10"/>
        </w:numPr>
        <w:spacing w:before="120" w:after="120"/>
        <w:contextualSpacing w:val="0"/>
        <w:jc w:val="both"/>
        <w:rPr>
          <w:rFonts w:ascii="Times New Roman" w:hAnsi="Times New Roman" w:cs="Times New Roman"/>
          <w:sz w:val="24"/>
          <w:szCs w:val="24"/>
        </w:rPr>
      </w:pPr>
      <w:r>
        <w:rPr>
          <w:rFonts w:ascii="Times New Roman" w:hAnsi="Times New Roman" w:cs="Times New Roman"/>
          <w:sz w:val="24"/>
          <w:szCs w:val="24"/>
        </w:rPr>
        <w:t>низкой стоимостью долгосрочного капитала;</w:t>
      </w:r>
    </w:p>
    <w:p w:rsidR="007810ED" w:rsidRPr="007810ED" w:rsidRDefault="00DA42A0" w:rsidP="00936EF8">
      <w:pPr>
        <w:pStyle w:val="a9"/>
        <w:numPr>
          <w:ilvl w:val="1"/>
          <w:numId w:val="10"/>
        </w:numPr>
        <w:spacing w:before="120" w:after="120"/>
        <w:contextualSpacing w:val="0"/>
        <w:jc w:val="both"/>
        <w:rPr>
          <w:rFonts w:ascii="Times New Roman" w:hAnsi="Times New Roman" w:cs="Times New Roman"/>
          <w:sz w:val="24"/>
          <w:szCs w:val="24"/>
        </w:rPr>
      </w:pPr>
      <w:r w:rsidRPr="007810ED">
        <w:rPr>
          <w:rFonts w:ascii="Times New Roman" w:hAnsi="Times New Roman" w:cs="Times New Roman"/>
          <w:sz w:val="24"/>
          <w:szCs w:val="24"/>
        </w:rPr>
        <w:t>ста</w:t>
      </w:r>
      <w:r w:rsidR="0015016A">
        <w:rPr>
          <w:rFonts w:ascii="Times New Roman" w:hAnsi="Times New Roman" w:cs="Times New Roman"/>
          <w:sz w:val="24"/>
          <w:szCs w:val="24"/>
        </w:rPr>
        <w:t>бильными налоговыми условиями.</w:t>
      </w:r>
    </w:p>
    <w:p w:rsidR="003D200F" w:rsidRDefault="0015016A" w:rsidP="00936EF8">
      <w:pPr>
        <w:pStyle w:val="a9"/>
        <w:numPr>
          <w:ilvl w:val="0"/>
          <w:numId w:val="10"/>
        </w:numPr>
        <w:spacing w:before="120" w:after="120"/>
        <w:contextualSpacing w:val="0"/>
        <w:jc w:val="both"/>
        <w:rPr>
          <w:rFonts w:ascii="Times New Roman" w:hAnsi="Times New Roman" w:cs="Times New Roman"/>
          <w:sz w:val="24"/>
          <w:szCs w:val="24"/>
        </w:rPr>
      </w:pPr>
      <w:r w:rsidRPr="002E0D19">
        <w:rPr>
          <w:rFonts w:ascii="Times New Roman" w:hAnsi="Times New Roman" w:cs="Times New Roman"/>
          <w:b/>
          <w:sz w:val="24"/>
          <w:szCs w:val="24"/>
          <w:u w:val="single"/>
        </w:rPr>
        <w:t>На микроуровне</w:t>
      </w:r>
      <w:r>
        <w:rPr>
          <w:rFonts w:ascii="Times New Roman" w:hAnsi="Times New Roman" w:cs="Times New Roman"/>
          <w:sz w:val="24"/>
          <w:szCs w:val="24"/>
        </w:rPr>
        <w:t xml:space="preserve"> – </w:t>
      </w:r>
      <w:r w:rsidRPr="002E0D19">
        <w:rPr>
          <w:rFonts w:ascii="Times New Roman" w:hAnsi="Times New Roman" w:cs="Times New Roman"/>
          <w:b/>
          <w:sz w:val="24"/>
          <w:szCs w:val="24"/>
        </w:rPr>
        <w:t>у</w:t>
      </w:r>
      <w:r w:rsidR="00DA42A0" w:rsidRPr="002E0D19">
        <w:rPr>
          <w:rFonts w:ascii="Times New Roman" w:hAnsi="Times New Roman" w:cs="Times New Roman"/>
          <w:b/>
          <w:sz w:val="24"/>
          <w:szCs w:val="24"/>
        </w:rPr>
        <w:t>странение структурных дисбалансов и препятствий для развития</w:t>
      </w:r>
      <w:r w:rsidR="00DA42A0" w:rsidRPr="007810ED">
        <w:rPr>
          <w:rFonts w:ascii="Times New Roman" w:hAnsi="Times New Roman" w:cs="Times New Roman"/>
          <w:sz w:val="24"/>
          <w:szCs w:val="24"/>
        </w:rPr>
        <w:t>, связанных с демографическими вызовами, конкурентоспособностью и эф</w:t>
      </w:r>
      <w:r>
        <w:rPr>
          <w:rFonts w:ascii="Times New Roman" w:hAnsi="Times New Roman" w:cs="Times New Roman"/>
          <w:sz w:val="24"/>
          <w:szCs w:val="24"/>
        </w:rPr>
        <w:t xml:space="preserve">фективностью </w:t>
      </w:r>
      <w:r w:rsidR="0068146F">
        <w:rPr>
          <w:rFonts w:ascii="Times New Roman" w:hAnsi="Times New Roman" w:cs="Times New Roman"/>
          <w:sz w:val="24"/>
          <w:szCs w:val="24"/>
        </w:rPr>
        <w:t>распределения</w:t>
      </w:r>
      <w:r>
        <w:rPr>
          <w:rFonts w:ascii="Times New Roman" w:hAnsi="Times New Roman" w:cs="Times New Roman"/>
          <w:sz w:val="24"/>
          <w:szCs w:val="24"/>
        </w:rPr>
        <w:t xml:space="preserve"> ресурсов, в том числе</w:t>
      </w:r>
      <w:r w:rsidR="002E0D19">
        <w:rPr>
          <w:rFonts w:ascii="Times New Roman" w:hAnsi="Times New Roman" w:cs="Times New Roman"/>
          <w:sz w:val="24"/>
          <w:szCs w:val="24"/>
        </w:rPr>
        <w:t xml:space="preserve"> посредством</w:t>
      </w:r>
      <w:r w:rsidR="00857C6A">
        <w:rPr>
          <w:rFonts w:ascii="Times New Roman" w:hAnsi="Times New Roman" w:cs="Times New Roman"/>
          <w:sz w:val="24"/>
          <w:szCs w:val="24"/>
        </w:rPr>
        <w:t xml:space="preserve"> мер, направленных на</w:t>
      </w:r>
      <w:r>
        <w:rPr>
          <w:rFonts w:ascii="Times New Roman" w:hAnsi="Times New Roman" w:cs="Times New Roman"/>
          <w:sz w:val="24"/>
          <w:szCs w:val="24"/>
        </w:rPr>
        <w:t>:</w:t>
      </w:r>
    </w:p>
    <w:p w:rsidR="00AE3F96" w:rsidRDefault="00AE3F96" w:rsidP="00936EF8">
      <w:pPr>
        <w:pStyle w:val="a9"/>
        <w:numPr>
          <w:ilvl w:val="1"/>
          <w:numId w:val="10"/>
        </w:numPr>
        <w:spacing w:before="120" w:after="120"/>
        <w:contextualSpacing w:val="0"/>
        <w:jc w:val="both"/>
        <w:rPr>
          <w:rFonts w:ascii="Times New Roman" w:hAnsi="Times New Roman" w:cs="Times New Roman"/>
          <w:sz w:val="24"/>
          <w:szCs w:val="24"/>
        </w:rPr>
      </w:pPr>
      <w:r w:rsidRPr="002E0D19">
        <w:rPr>
          <w:rFonts w:ascii="Times New Roman" w:hAnsi="Times New Roman" w:cs="Times New Roman"/>
          <w:sz w:val="24"/>
          <w:szCs w:val="24"/>
        </w:rPr>
        <w:t>снижение государственного участия в экономике и повышение его эффективности</w:t>
      </w:r>
    </w:p>
    <w:p w:rsidR="00AE3F96" w:rsidRPr="002E0D19" w:rsidRDefault="00AE3F96" w:rsidP="00AE3F96">
      <w:pPr>
        <w:pStyle w:val="a9"/>
        <w:numPr>
          <w:ilvl w:val="1"/>
          <w:numId w:val="10"/>
        </w:numPr>
        <w:spacing w:before="120" w:after="120"/>
        <w:contextualSpacing w:val="0"/>
        <w:jc w:val="both"/>
        <w:rPr>
          <w:rFonts w:ascii="Times New Roman" w:hAnsi="Times New Roman" w:cs="Times New Roman"/>
          <w:sz w:val="24"/>
          <w:szCs w:val="24"/>
        </w:rPr>
      </w:pPr>
      <w:r w:rsidRPr="002E0D19">
        <w:rPr>
          <w:rFonts w:ascii="Times New Roman" w:hAnsi="Times New Roman" w:cs="Times New Roman"/>
          <w:sz w:val="24"/>
          <w:szCs w:val="24"/>
        </w:rPr>
        <w:t xml:space="preserve">повышение эффективности </w:t>
      </w:r>
      <w:r>
        <w:rPr>
          <w:rFonts w:ascii="Times New Roman" w:hAnsi="Times New Roman" w:cs="Times New Roman"/>
          <w:sz w:val="24"/>
          <w:szCs w:val="24"/>
        </w:rPr>
        <w:t>распределения</w:t>
      </w:r>
      <w:r w:rsidRPr="002E0D19">
        <w:rPr>
          <w:rFonts w:ascii="Times New Roman" w:hAnsi="Times New Roman" w:cs="Times New Roman"/>
          <w:sz w:val="24"/>
          <w:szCs w:val="24"/>
        </w:rPr>
        <w:t xml:space="preserve"> труда и капитала</w:t>
      </w:r>
      <w:r>
        <w:rPr>
          <w:rFonts w:ascii="Times New Roman" w:hAnsi="Times New Roman" w:cs="Times New Roman"/>
          <w:sz w:val="24"/>
          <w:szCs w:val="24"/>
        </w:rPr>
        <w:t xml:space="preserve"> в экономике;</w:t>
      </w:r>
    </w:p>
    <w:p w:rsidR="00AE3F96" w:rsidRPr="002E0D19" w:rsidRDefault="00AE3F96" w:rsidP="00AE3F96">
      <w:pPr>
        <w:pStyle w:val="a9"/>
        <w:numPr>
          <w:ilvl w:val="1"/>
          <w:numId w:val="10"/>
        </w:numPr>
        <w:spacing w:before="120" w:after="120"/>
        <w:contextualSpacing w:val="0"/>
        <w:jc w:val="both"/>
        <w:rPr>
          <w:rFonts w:ascii="Times New Roman" w:hAnsi="Times New Roman" w:cs="Times New Roman"/>
          <w:sz w:val="24"/>
          <w:szCs w:val="24"/>
        </w:rPr>
      </w:pPr>
      <w:r w:rsidRPr="002E0D19">
        <w:rPr>
          <w:rFonts w:ascii="Times New Roman" w:hAnsi="Times New Roman" w:cs="Times New Roman"/>
          <w:sz w:val="24"/>
          <w:szCs w:val="24"/>
        </w:rPr>
        <w:t>снижение степени монополизации рынков и обеспечение равных конкурентных условий</w:t>
      </w:r>
      <w:r>
        <w:rPr>
          <w:rFonts w:ascii="Times New Roman" w:hAnsi="Times New Roman" w:cs="Times New Roman"/>
          <w:sz w:val="24"/>
          <w:szCs w:val="24"/>
        </w:rPr>
        <w:t>;</w:t>
      </w:r>
    </w:p>
    <w:p w:rsidR="002E0D19" w:rsidRPr="002E0D19" w:rsidRDefault="002E0D19" w:rsidP="00936EF8">
      <w:pPr>
        <w:pStyle w:val="a9"/>
        <w:numPr>
          <w:ilvl w:val="1"/>
          <w:numId w:val="10"/>
        </w:numPr>
        <w:spacing w:before="120" w:after="120"/>
        <w:contextualSpacing w:val="0"/>
        <w:jc w:val="both"/>
        <w:rPr>
          <w:rFonts w:ascii="Times New Roman" w:hAnsi="Times New Roman" w:cs="Times New Roman"/>
          <w:sz w:val="24"/>
          <w:szCs w:val="24"/>
        </w:rPr>
      </w:pPr>
      <w:r w:rsidRPr="002E0D19">
        <w:rPr>
          <w:rFonts w:ascii="Times New Roman" w:hAnsi="Times New Roman" w:cs="Times New Roman"/>
          <w:sz w:val="24"/>
          <w:szCs w:val="24"/>
        </w:rPr>
        <w:t>увеличение экономической активности и продолжительности активной жизни</w:t>
      </w:r>
      <w:r>
        <w:rPr>
          <w:rFonts w:ascii="Times New Roman" w:hAnsi="Times New Roman" w:cs="Times New Roman"/>
          <w:sz w:val="24"/>
          <w:szCs w:val="24"/>
        </w:rPr>
        <w:t>;</w:t>
      </w:r>
    </w:p>
    <w:p w:rsidR="002E0D19" w:rsidRPr="00AE3F96" w:rsidRDefault="002E0D19" w:rsidP="00AE3F96">
      <w:pPr>
        <w:pStyle w:val="a9"/>
        <w:numPr>
          <w:ilvl w:val="1"/>
          <w:numId w:val="10"/>
        </w:numPr>
        <w:spacing w:before="120" w:after="120"/>
        <w:contextualSpacing w:val="0"/>
        <w:jc w:val="both"/>
        <w:rPr>
          <w:rFonts w:ascii="Times New Roman" w:hAnsi="Times New Roman" w:cs="Times New Roman"/>
          <w:sz w:val="24"/>
          <w:szCs w:val="24"/>
        </w:rPr>
      </w:pPr>
      <w:r w:rsidRPr="002E0D19">
        <w:rPr>
          <w:rFonts w:ascii="Times New Roman" w:hAnsi="Times New Roman" w:cs="Times New Roman"/>
          <w:sz w:val="24"/>
          <w:szCs w:val="24"/>
        </w:rPr>
        <w:t>повышение эффективности рынка труда и мобильности трудовых ресурсов</w:t>
      </w:r>
      <w:r>
        <w:rPr>
          <w:rFonts w:ascii="Times New Roman" w:hAnsi="Times New Roman" w:cs="Times New Roman"/>
          <w:sz w:val="24"/>
          <w:szCs w:val="24"/>
        </w:rPr>
        <w:t>;</w:t>
      </w:r>
    </w:p>
    <w:p w:rsidR="00B556D6" w:rsidRDefault="00B556D6">
      <w:pPr>
        <w:rPr>
          <w:rFonts w:ascii="Times New Roman" w:hAnsi="Times New Roman" w:cs="Times New Roman"/>
          <w:b/>
          <w:sz w:val="28"/>
          <w:szCs w:val="24"/>
        </w:rPr>
      </w:pPr>
      <w:r>
        <w:rPr>
          <w:rFonts w:ascii="Times New Roman" w:hAnsi="Times New Roman" w:cs="Times New Roman"/>
          <w:b/>
          <w:sz w:val="28"/>
          <w:szCs w:val="24"/>
        </w:rPr>
        <w:br w:type="page"/>
      </w:r>
    </w:p>
    <w:p w:rsidR="00B05E79" w:rsidRPr="00B556D6" w:rsidRDefault="00B05E79" w:rsidP="00B05E79">
      <w:pPr>
        <w:pStyle w:val="20"/>
        <w:numPr>
          <w:ilvl w:val="2"/>
          <w:numId w:val="36"/>
        </w:numPr>
        <w:spacing w:before="240" w:after="240"/>
        <w:rPr>
          <w:rFonts w:ascii="Times New Roman" w:hAnsi="Times New Roman" w:cs="Times New Roman"/>
          <w:color w:val="auto"/>
          <w:sz w:val="28"/>
          <w:szCs w:val="28"/>
        </w:rPr>
      </w:pPr>
      <w:bookmarkStart w:id="13" w:name="_Toc463507465"/>
      <w:r w:rsidRPr="00B556D6">
        <w:rPr>
          <w:rFonts w:ascii="Times New Roman" w:hAnsi="Times New Roman" w:cs="Times New Roman"/>
          <w:color w:val="auto"/>
          <w:sz w:val="28"/>
          <w:szCs w:val="28"/>
        </w:rPr>
        <w:t>Обеспечение целевого макроэкономического равновесия</w:t>
      </w:r>
      <w:bookmarkEnd w:id="13"/>
    </w:p>
    <w:p w:rsidR="00D7076A" w:rsidRDefault="00B96620" w:rsidP="002E0D19">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Стабильность и прогнозируемость основных макроэкономических переменных является критически важным условием в обеспечении благоприятных условий для инвестиций и ускорения экономического роста. </w:t>
      </w:r>
      <w:proofErr w:type="gramStart"/>
      <w:r>
        <w:rPr>
          <w:rFonts w:ascii="Times New Roman" w:hAnsi="Times New Roman" w:cs="Times New Roman"/>
          <w:sz w:val="24"/>
          <w:szCs w:val="24"/>
        </w:rPr>
        <w:t xml:space="preserve">При этом для стран с высокой долей конъюнктурных доходов в структуре экспорта задача </w:t>
      </w:r>
      <w:r w:rsidRPr="00B96620">
        <w:rPr>
          <w:rFonts w:ascii="Times New Roman" w:hAnsi="Times New Roman" w:cs="Times New Roman"/>
          <w:sz w:val="24"/>
          <w:szCs w:val="24"/>
        </w:rPr>
        <w:t>минимизаци</w:t>
      </w:r>
      <w:r w:rsidR="0089190F">
        <w:rPr>
          <w:rFonts w:ascii="Times New Roman" w:hAnsi="Times New Roman" w:cs="Times New Roman"/>
          <w:sz w:val="24"/>
          <w:szCs w:val="24"/>
        </w:rPr>
        <w:t>и</w:t>
      </w:r>
      <w:r w:rsidRPr="00B96620">
        <w:rPr>
          <w:rFonts w:ascii="Times New Roman" w:hAnsi="Times New Roman" w:cs="Times New Roman"/>
          <w:sz w:val="24"/>
          <w:szCs w:val="24"/>
        </w:rPr>
        <w:t xml:space="preserve"> </w:t>
      </w:r>
      <w:r>
        <w:rPr>
          <w:rFonts w:ascii="Times New Roman" w:hAnsi="Times New Roman" w:cs="Times New Roman"/>
          <w:sz w:val="24"/>
          <w:szCs w:val="24"/>
        </w:rPr>
        <w:t xml:space="preserve">зависимости внутренних макроэкономических условий </w:t>
      </w:r>
      <w:r w:rsidRPr="00B96620">
        <w:rPr>
          <w:rFonts w:ascii="Times New Roman" w:hAnsi="Times New Roman" w:cs="Times New Roman"/>
          <w:sz w:val="24"/>
          <w:szCs w:val="24"/>
        </w:rPr>
        <w:t xml:space="preserve">от </w:t>
      </w:r>
      <w:r>
        <w:rPr>
          <w:rFonts w:ascii="Times New Roman" w:hAnsi="Times New Roman" w:cs="Times New Roman"/>
          <w:sz w:val="24"/>
          <w:szCs w:val="24"/>
        </w:rPr>
        <w:t>динамики</w:t>
      </w:r>
      <w:proofErr w:type="gramEnd"/>
      <w:r>
        <w:rPr>
          <w:rFonts w:ascii="Times New Roman" w:hAnsi="Times New Roman" w:cs="Times New Roman"/>
          <w:sz w:val="24"/>
          <w:szCs w:val="24"/>
        </w:rPr>
        <w:t xml:space="preserve"> </w:t>
      </w:r>
      <w:r w:rsidR="004B598E">
        <w:rPr>
          <w:rFonts w:ascii="Times New Roman" w:hAnsi="Times New Roman" w:cs="Times New Roman"/>
          <w:sz w:val="24"/>
          <w:szCs w:val="24"/>
        </w:rPr>
        <w:t xml:space="preserve">внешних </w:t>
      </w:r>
      <w:r w:rsidR="0089190F">
        <w:rPr>
          <w:rFonts w:ascii="Times New Roman" w:hAnsi="Times New Roman" w:cs="Times New Roman"/>
          <w:sz w:val="24"/>
          <w:szCs w:val="24"/>
        </w:rPr>
        <w:t xml:space="preserve">конъюнктурных </w:t>
      </w:r>
      <w:r>
        <w:rPr>
          <w:rFonts w:ascii="Times New Roman" w:hAnsi="Times New Roman" w:cs="Times New Roman"/>
          <w:sz w:val="24"/>
          <w:szCs w:val="24"/>
        </w:rPr>
        <w:t xml:space="preserve">условий </w:t>
      </w:r>
      <w:r w:rsidR="0089190F">
        <w:rPr>
          <w:rFonts w:ascii="Times New Roman" w:hAnsi="Times New Roman" w:cs="Times New Roman"/>
          <w:sz w:val="24"/>
          <w:szCs w:val="24"/>
        </w:rPr>
        <w:t>особенно актуальна.</w:t>
      </w:r>
      <w:r w:rsidR="00D7076A">
        <w:rPr>
          <w:rFonts w:ascii="Times New Roman" w:hAnsi="Times New Roman" w:cs="Times New Roman"/>
          <w:sz w:val="24"/>
          <w:szCs w:val="24"/>
        </w:rPr>
        <w:t xml:space="preserve"> </w:t>
      </w:r>
      <w:r w:rsidR="0089190F">
        <w:rPr>
          <w:rFonts w:ascii="Times New Roman" w:hAnsi="Times New Roman" w:cs="Times New Roman"/>
          <w:sz w:val="24"/>
          <w:szCs w:val="24"/>
        </w:rPr>
        <w:t xml:space="preserve">Как показывает богатый международный и отечественный опыт оптимальная конструкция макроэкономической политики в таких странах должна включать </w:t>
      </w:r>
      <w:proofErr w:type="gramStart"/>
      <w:r w:rsidR="0089190F">
        <w:rPr>
          <w:rFonts w:ascii="Times New Roman" w:hAnsi="Times New Roman" w:cs="Times New Roman"/>
          <w:sz w:val="24"/>
          <w:szCs w:val="24"/>
        </w:rPr>
        <w:t>механизм</w:t>
      </w:r>
      <w:proofErr w:type="gramEnd"/>
      <w:r w:rsidR="0089190F">
        <w:rPr>
          <w:rFonts w:ascii="Times New Roman" w:hAnsi="Times New Roman" w:cs="Times New Roman"/>
          <w:sz w:val="24"/>
          <w:szCs w:val="24"/>
        </w:rPr>
        <w:t xml:space="preserve"> изолирующий внутреннюю экономику от волатильности конъюнктурных доходов.</w:t>
      </w:r>
    </w:p>
    <w:p w:rsidR="00EE21E6" w:rsidRDefault="00880DA7" w:rsidP="00EE21E6">
      <w:pPr>
        <w:spacing w:before="120" w:after="120"/>
        <w:jc w:val="both"/>
        <w:rPr>
          <w:rFonts w:ascii="Times New Roman" w:hAnsi="Times New Roman" w:cs="Times New Roman"/>
          <w:sz w:val="24"/>
          <w:szCs w:val="24"/>
        </w:rPr>
      </w:pPr>
      <w:r w:rsidRPr="00474EB7">
        <w:rPr>
          <w:rFonts w:ascii="Times New Roman" w:hAnsi="Times New Roman" w:cs="Times New Roman"/>
          <w:sz w:val="24"/>
          <w:szCs w:val="24"/>
        </w:rPr>
        <w:t>В отсутств</w:t>
      </w:r>
      <w:r>
        <w:rPr>
          <w:rFonts w:ascii="Times New Roman" w:hAnsi="Times New Roman" w:cs="Times New Roman"/>
          <w:sz w:val="24"/>
          <w:szCs w:val="24"/>
        </w:rPr>
        <w:t>ии</w:t>
      </w:r>
      <w:r w:rsidRPr="00474EB7">
        <w:rPr>
          <w:rFonts w:ascii="Times New Roman" w:hAnsi="Times New Roman" w:cs="Times New Roman"/>
          <w:sz w:val="24"/>
          <w:szCs w:val="24"/>
        </w:rPr>
        <w:t xml:space="preserve"> такого механизма изменчивость структуры относительных цен</w:t>
      </w:r>
      <w:r>
        <w:rPr>
          <w:rFonts w:ascii="Times New Roman" w:hAnsi="Times New Roman" w:cs="Times New Roman"/>
          <w:sz w:val="24"/>
          <w:szCs w:val="24"/>
        </w:rPr>
        <w:t xml:space="preserve"> (реального эффективного обменного курса или </w:t>
      </w:r>
      <w:r>
        <w:rPr>
          <w:rFonts w:ascii="Times New Roman" w:hAnsi="Times New Roman" w:cs="Times New Roman"/>
          <w:sz w:val="24"/>
          <w:szCs w:val="24"/>
          <w:lang w:val="en-US"/>
        </w:rPr>
        <w:t>REER</w:t>
      </w:r>
      <w:r>
        <w:rPr>
          <w:rFonts w:ascii="Times New Roman" w:hAnsi="Times New Roman" w:cs="Times New Roman"/>
          <w:sz w:val="24"/>
          <w:szCs w:val="24"/>
        </w:rPr>
        <w:t>)</w:t>
      </w:r>
      <w:r w:rsidRPr="00474EB7">
        <w:rPr>
          <w:rFonts w:ascii="Times New Roman" w:hAnsi="Times New Roman" w:cs="Times New Roman"/>
          <w:sz w:val="24"/>
          <w:szCs w:val="24"/>
        </w:rPr>
        <w:t xml:space="preserve"> повторяет волатильность </w:t>
      </w:r>
      <w:r>
        <w:rPr>
          <w:rFonts w:ascii="Times New Roman" w:hAnsi="Times New Roman" w:cs="Times New Roman"/>
          <w:sz w:val="24"/>
          <w:szCs w:val="24"/>
        </w:rPr>
        <w:t>конъюнктурных доходов</w:t>
      </w:r>
      <w:r w:rsidRPr="00474EB7">
        <w:rPr>
          <w:rFonts w:ascii="Times New Roman" w:hAnsi="Times New Roman" w:cs="Times New Roman"/>
          <w:sz w:val="24"/>
          <w:szCs w:val="24"/>
        </w:rPr>
        <w:t xml:space="preserve">, что губительно сказывается </w:t>
      </w:r>
      <w:r>
        <w:rPr>
          <w:rFonts w:ascii="Times New Roman" w:hAnsi="Times New Roman" w:cs="Times New Roman"/>
          <w:sz w:val="24"/>
          <w:szCs w:val="24"/>
        </w:rPr>
        <w:t xml:space="preserve">на </w:t>
      </w:r>
      <w:r w:rsidRPr="00474EB7">
        <w:rPr>
          <w:rFonts w:ascii="Times New Roman" w:hAnsi="Times New Roman" w:cs="Times New Roman"/>
          <w:sz w:val="24"/>
          <w:szCs w:val="24"/>
        </w:rPr>
        <w:t>частных инвестициях</w:t>
      </w:r>
      <w:r>
        <w:rPr>
          <w:rFonts w:ascii="Times New Roman" w:hAnsi="Times New Roman" w:cs="Times New Roman"/>
          <w:sz w:val="24"/>
          <w:szCs w:val="24"/>
        </w:rPr>
        <w:t xml:space="preserve">. </w:t>
      </w:r>
      <w:r w:rsidRPr="00474EB7">
        <w:rPr>
          <w:rFonts w:ascii="Times New Roman" w:hAnsi="Times New Roman" w:cs="Times New Roman"/>
          <w:sz w:val="24"/>
          <w:szCs w:val="24"/>
        </w:rPr>
        <w:t>Начиная инвестиционный проект с одной структурой цен, инвестор ожидает определенный возврат на капитал</w:t>
      </w:r>
      <w:r>
        <w:rPr>
          <w:rFonts w:ascii="Times New Roman" w:hAnsi="Times New Roman" w:cs="Times New Roman"/>
          <w:sz w:val="24"/>
          <w:szCs w:val="24"/>
        </w:rPr>
        <w:t>,</w:t>
      </w:r>
      <w:r w:rsidRPr="00474EB7">
        <w:rPr>
          <w:rFonts w:ascii="Times New Roman" w:hAnsi="Times New Roman" w:cs="Times New Roman"/>
          <w:sz w:val="24"/>
          <w:szCs w:val="24"/>
        </w:rPr>
        <w:t xml:space="preserve"> однако в процессе реализации проекта структура цен </w:t>
      </w:r>
      <w:r>
        <w:rPr>
          <w:rFonts w:ascii="Times New Roman" w:hAnsi="Times New Roman" w:cs="Times New Roman"/>
          <w:sz w:val="24"/>
          <w:szCs w:val="24"/>
        </w:rPr>
        <w:t xml:space="preserve">может существенно и непредсказуемо измениться, сделав проект </w:t>
      </w:r>
      <w:r w:rsidRPr="00474EB7">
        <w:rPr>
          <w:rFonts w:ascii="Times New Roman" w:hAnsi="Times New Roman" w:cs="Times New Roman"/>
          <w:sz w:val="24"/>
          <w:szCs w:val="24"/>
        </w:rPr>
        <w:t>убыточным.</w:t>
      </w:r>
      <w:r>
        <w:rPr>
          <w:rFonts w:ascii="Times New Roman" w:hAnsi="Times New Roman" w:cs="Times New Roman"/>
          <w:sz w:val="24"/>
          <w:szCs w:val="24"/>
        </w:rPr>
        <w:t xml:space="preserve"> </w:t>
      </w:r>
      <w:r w:rsidRPr="00D7076A">
        <w:rPr>
          <w:rFonts w:ascii="Times New Roman" w:hAnsi="Times New Roman" w:cs="Times New Roman"/>
          <w:sz w:val="24"/>
          <w:szCs w:val="24"/>
        </w:rPr>
        <w:t>По су</w:t>
      </w:r>
      <w:r>
        <w:rPr>
          <w:rFonts w:ascii="Times New Roman" w:hAnsi="Times New Roman" w:cs="Times New Roman"/>
          <w:sz w:val="24"/>
          <w:szCs w:val="24"/>
        </w:rPr>
        <w:t>ществу,</w:t>
      </w:r>
      <w:r w:rsidRPr="00D7076A">
        <w:rPr>
          <w:rFonts w:ascii="Times New Roman" w:hAnsi="Times New Roman" w:cs="Times New Roman"/>
          <w:sz w:val="24"/>
          <w:szCs w:val="24"/>
        </w:rPr>
        <w:t xml:space="preserve"> любой инвест</w:t>
      </w:r>
      <w:r>
        <w:rPr>
          <w:rFonts w:ascii="Times New Roman" w:hAnsi="Times New Roman" w:cs="Times New Roman"/>
          <w:sz w:val="24"/>
          <w:szCs w:val="24"/>
        </w:rPr>
        <w:t xml:space="preserve">иционный </w:t>
      </w:r>
      <w:r w:rsidRPr="00D7076A">
        <w:rPr>
          <w:rFonts w:ascii="Times New Roman" w:hAnsi="Times New Roman" w:cs="Times New Roman"/>
          <w:sz w:val="24"/>
          <w:szCs w:val="24"/>
        </w:rPr>
        <w:t xml:space="preserve">проект в стране с высокой долей </w:t>
      </w:r>
      <w:proofErr w:type="spellStart"/>
      <w:r w:rsidRPr="00D7076A">
        <w:rPr>
          <w:rFonts w:ascii="Times New Roman" w:hAnsi="Times New Roman" w:cs="Times New Roman"/>
          <w:sz w:val="24"/>
          <w:szCs w:val="24"/>
        </w:rPr>
        <w:t>нестерилизуемых</w:t>
      </w:r>
      <w:proofErr w:type="spellEnd"/>
      <w:r w:rsidRPr="00D7076A">
        <w:rPr>
          <w:rFonts w:ascii="Times New Roman" w:hAnsi="Times New Roman" w:cs="Times New Roman"/>
          <w:sz w:val="24"/>
          <w:szCs w:val="24"/>
        </w:rPr>
        <w:t xml:space="preserve"> конъюнктурных доходов – вмененная ставка на </w:t>
      </w:r>
      <w:r>
        <w:rPr>
          <w:rFonts w:ascii="Times New Roman" w:hAnsi="Times New Roman" w:cs="Times New Roman"/>
          <w:sz w:val="24"/>
          <w:szCs w:val="24"/>
        </w:rPr>
        <w:t xml:space="preserve">конкретную </w:t>
      </w:r>
      <w:r w:rsidRPr="00D7076A">
        <w:rPr>
          <w:rFonts w:ascii="Times New Roman" w:hAnsi="Times New Roman" w:cs="Times New Roman"/>
          <w:sz w:val="24"/>
          <w:szCs w:val="24"/>
        </w:rPr>
        <w:t>траекторию цен на этот конъюнктурный товар</w:t>
      </w:r>
      <w:r>
        <w:rPr>
          <w:rFonts w:ascii="Times New Roman" w:hAnsi="Times New Roman" w:cs="Times New Roman"/>
          <w:sz w:val="24"/>
          <w:szCs w:val="24"/>
        </w:rPr>
        <w:t>, п</w:t>
      </w:r>
      <w:r w:rsidRPr="00D7076A">
        <w:rPr>
          <w:rFonts w:ascii="Times New Roman" w:hAnsi="Times New Roman" w:cs="Times New Roman"/>
          <w:sz w:val="24"/>
          <w:szCs w:val="24"/>
        </w:rPr>
        <w:t xml:space="preserve">равильно </w:t>
      </w:r>
      <w:r>
        <w:rPr>
          <w:rFonts w:ascii="Times New Roman" w:hAnsi="Times New Roman" w:cs="Times New Roman"/>
          <w:sz w:val="24"/>
          <w:szCs w:val="24"/>
        </w:rPr>
        <w:t xml:space="preserve">определить которую </w:t>
      </w:r>
      <w:r w:rsidRPr="00D7076A">
        <w:rPr>
          <w:rFonts w:ascii="Times New Roman" w:hAnsi="Times New Roman" w:cs="Times New Roman"/>
          <w:sz w:val="24"/>
          <w:szCs w:val="24"/>
        </w:rPr>
        <w:t>крайне нетривиальная задача. Очевидно, что уровень инвестиционных рисков по любому проекту в такой стране многократно превышает типичный уровень рисков, присущий сравнимым проектам в других странах</w:t>
      </w:r>
      <w:r>
        <w:rPr>
          <w:rFonts w:ascii="Times New Roman" w:hAnsi="Times New Roman" w:cs="Times New Roman"/>
          <w:sz w:val="24"/>
          <w:szCs w:val="24"/>
        </w:rPr>
        <w:t xml:space="preserve"> – о</w:t>
      </w:r>
      <w:r w:rsidRPr="00D7076A">
        <w:rPr>
          <w:rFonts w:ascii="Times New Roman" w:hAnsi="Times New Roman" w:cs="Times New Roman"/>
          <w:sz w:val="24"/>
          <w:szCs w:val="24"/>
        </w:rPr>
        <w:t>тсюда высокий уровень требуемой доходности</w:t>
      </w:r>
      <w:r>
        <w:rPr>
          <w:rFonts w:ascii="Times New Roman" w:hAnsi="Times New Roman" w:cs="Times New Roman"/>
          <w:sz w:val="24"/>
          <w:szCs w:val="24"/>
        </w:rPr>
        <w:t xml:space="preserve">, короткий инвестиционный горизонт </w:t>
      </w:r>
      <w:r w:rsidRPr="00D7076A">
        <w:rPr>
          <w:rFonts w:ascii="Times New Roman" w:hAnsi="Times New Roman" w:cs="Times New Roman"/>
          <w:sz w:val="24"/>
          <w:szCs w:val="24"/>
        </w:rPr>
        <w:t xml:space="preserve">и </w:t>
      </w:r>
      <w:r>
        <w:rPr>
          <w:rFonts w:ascii="Times New Roman" w:hAnsi="Times New Roman" w:cs="Times New Roman"/>
          <w:sz w:val="24"/>
          <w:szCs w:val="24"/>
        </w:rPr>
        <w:t xml:space="preserve">низкий уровень частных инвестиций </w:t>
      </w:r>
      <w:r w:rsidRPr="00D7076A">
        <w:rPr>
          <w:rFonts w:ascii="Times New Roman" w:hAnsi="Times New Roman" w:cs="Times New Roman"/>
          <w:sz w:val="24"/>
          <w:szCs w:val="24"/>
        </w:rPr>
        <w:t>в такой экономике</w:t>
      </w:r>
      <w:r w:rsidR="00D7076A">
        <w:rPr>
          <w:rFonts w:ascii="Times New Roman" w:hAnsi="Times New Roman" w:cs="Times New Roman"/>
          <w:sz w:val="24"/>
          <w:szCs w:val="24"/>
        </w:rPr>
        <w:t>.</w:t>
      </w:r>
    </w:p>
    <w:p w:rsidR="00EE21E6" w:rsidRDefault="00EE21E6" w:rsidP="00EE21E6">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Единственным зарекомендовавшим себя в международном опыте работающим механизмом минимизации восприимчивости внутренних экономических условий к колебаниям внешней конъюнктуры для сырьевых стран являются </w:t>
      </w:r>
      <w:r w:rsidRPr="00EE21E6">
        <w:rPr>
          <w:rFonts w:ascii="Times New Roman" w:hAnsi="Times New Roman" w:cs="Times New Roman"/>
          <w:b/>
          <w:sz w:val="24"/>
          <w:szCs w:val="24"/>
        </w:rPr>
        <w:t>бюджетные правила</w:t>
      </w:r>
      <w:r>
        <w:rPr>
          <w:rFonts w:ascii="Times New Roman" w:hAnsi="Times New Roman" w:cs="Times New Roman"/>
          <w:b/>
          <w:sz w:val="24"/>
          <w:szCs w:val="24"/>
        </w:rPr>
        <w:t>.</w:t>
      </w:r>
      <w:r>
        <w:rPr>
          <w:rFonts w:ascii="Times New Roman" w:hAnsi="Times New Roman" w:cs="Times New Roman"/>
          <w:sz w:val="24"/>
          <w:szCs w:val="24"/>
        </w:rPr>
        <w:t xml:space="preserve"> При этом конструкция действенных бюджетных правил должна обеспечивать </w:t>
      </w:r>
      <w:r w:rsidRPr="00FC1A50">
        <w:rPr>
          <w:rFonts w:ascii="Times New Roman" w:hAnsi="Times New Roman" w:cs="Times New Roman"/>
          <w:sz w:val="24"/>
          <w:szCs w:val="24"/>
        </w:rPr>
        <w:t>абсорбирование циклических колебаний цен на нефть в изменении иностранных активов государственного сектора, обеспеченном бюджетными сбережениями</w:t>
      </w:r>
      <w:r>
        <w:rPr>
          <w:rFonts w:ascii="Times New Roman" w:hAnsi="Times New Roman" w:cs="Times New Roman"/>
          <w:sz w:val="24"/>
          <w:szCs w:val="24"/>
        </w:rPr>
        <w:t>.</w:t>
      </w:r>
    </w:p>
    <w:p w:rsidR="00474EB7" w:rsidRDefault="00EE21E6" w:rsidP="002E0D19">
      <w:pPr>
        <w:spacing w:before="120" w:after="120"/>
        <w:jc w:val="both"/>
        <w:rPr>
          <w:rFonts w:ascii="Times New Roman" w:hAnsi="Times New Roman" w:cs="Times New Roman"/>
          <w:sz w:val="24"/>
          <w:szCs w:val="24"/>
        </w:rPr>
      </w:pPr>
      <w:r w:rsidRPr="00EE21E6">
        <w:rPr>
          <w:rFonts w:ascii="Times New Roman" w:hAnsi="Times New Roman" w:cs="Times New Roman"/>
          <w:sz w:val="24"/>
          <w:szCs w:val="24"/>
        </w:rPr>
        <w:t>В России бюджетные правила были изначально введены в 2004 году, после чего модифицировались два раза: в 2008 году и с завершением периода приостановки их действия (2009-2012 гг.) в 2013 году.</w:t>
      </w:r>
      <w:r>
        <w:rPr>
          <w:rFonts w:ascii="Times New Roman" w:hAnsi="Times New Roman" w:cs="Times New Roman"/>
          <w:sz w:val="24"/>
          <w:szCs w:val="24"/>
        </w:rPr>
        <w:t xml:space="preserve"> </w:t>
      </w:r>
      <w:r w:rsidRPr="00EE21E6">
        <w:rPr>
          <w:rFonts w:ascii="Times New Roman" w:hAnsi="Times New Roman" w:cs="Times New Roman"/>
          <w:sz w:val="24"/>
          <w:szCs w:val="24"/>
        </w:rPr>
        <w:t>При этом следует признать, что, несмотря по положительный вклад в обеспечение стабильности бюджетной системы, действовавшая до приостановки на 2016 год конструкция бюджетных правил не позволяла надлежащим образом обеспечить снижение отрицательного влияния волатильности цен на нефть на предсказуемость макроэкономических условий и устойчивость бюджета, что объясняется несколькими причинами</w:t>
      </w:r>
      <w:r>
        <w:rPr>
          <w:rFonts w:ascii="Times New Roman" w:hAnsi="Times New Roman" w:cs="Times New Roman"/>
          <w:sz w:val="24"/>
          <w:szCs w:val="24"/>
        </w:rPr>
        <w:t>:</w:t>
      </w:r>
    </w:p>
    <w:p w:rsidR="00EE21E6" w:rsidRPr="001B76F6" w:rsidRDefault="00EE21E6" w:rsidP="00936EF8">
      <w:pPr>
        <w:pStyle w:val="a9"/>
        <w:numPr>
          <w:ilvl w:val="0"/>
          <w:numId w:val="11"/>
        </w:numPr>
        <w:spacing w:before="120" w:after="120"/>
        <w:ind w:left="357" w:hanging="357"/>
        <w:contextualSpacing w:val="0"/>
        <w:jc w:val="both"/>
        <w:rPr>
          <w:rFonts w:ascii="Times New Roman" w:hAnsi="Times New Roman" w:cs="Times New Roman"/>
          <w:sz w:val="24"/>
          <w:szCs w:val="24"/>
        </w:rPr>
      </w:pPr>
      <w:proofErr w:type="spellStart"/>
      <w:r w:rsidRPr="001B76F6">
        <w:rPr>
          <w:rFonts w:ascii="Times New Roman" w:hAnsi="Times New Roman" w:cs="Times New Roman"/>
          <w:i/>
          <w:sz w:val="24"/>
          <w:szCs w:val="24"/>
        </w:rPr>
        <w:t>Процикличность</w:t>
      </w:r>
      <w:proofErr w:type="spellEnd"/>
      <w:r w:rsidRPr="001B76F6">
        <w:rPr>
          <w:rFonts w:ascii="Times New Roman" w:hAnsi="Times New Roman" w:cs="Times New Roman"/>
          <w:i/>
          <w:sz w:val="24"/>
          <w:szCs w:val="24"/>
        </w:rPr>
        <w:t xml:space="preserve"> определения базовой цены на нефть</w:t>
      </w:r>
      <w:r w:rsidRPr="001B76F6">
        <w:rPr>
          <w:rFonts w:ascii="Times New Roman" w:hAnsi="Times New Roman" w:cs="Times New Roman"/>
          <w:sz w:val="24"/>
          <w:szCs w:val="24"/>
        </w:rPr>
        <w:t xml:space="preserve">. Анализ исторической динамики показывает, что базовая цена на нефть, рассчитанная как средняя ее величина за 10 лет, носит явно </w:t>
      </w:r>
      <w:proofErr w:type="spellStart"/>
      <w:r w:rsidRPr="001B76F6">
        <w:rPr>
          <w:rFonts w:ascii="Times New Roman" w:hAnsi="Times New Roman" w:cs="Times New Roman"/>
          <w:sz w:val="24"/>
          <w:szCs w:val="24"/>
        </w:rPr>
        <w:t>проциклический</w:t>
      </w:r>
      <w:proofErr w:type="spellEnd"/>
      <w:r w:rsidRPr="001B76F6">
        <w:rPr>
          <w:rFonts w:ascii="Times New Roman" w:hAnsi="Times New Roman" w:cs="Times New Roman"/>
          <w:sz w:val="24"/>
          <w:szCs w:val="24"/>
        </w:rPr>
        <w:t xml:space="preserve"> характер. Усредненные за 10 лет значения цены на нефть обеспечивают сглаживание среднесрочных отклонений от тренда, но при этом с лагом повторяют долгосрочный тренд.</w:t>
      </w:r>
    </w:p>
    <w:p w:rsidR="00EE21E6" w:rsidRPr="001B76F6" w:rsidRDefault="00EE21E6" w:rsidP="00936EF8">
      <w:pPr>
        <w:pStyle w:val="a9"/>
        <w:numPr>
          <w:ilvl w:val="0"/>
          <w:numId w:val="11"/>
        </w:numPr>
        <w:spacing w:before="120" w:after="120"/>
        <w:ind w:left="357" w:hanging="357"/>
        <w:contextualSpacing w:val="0"/>
        <w:jc w:val="both"/>
        <w:rPr>
          <w:rFonts w:ascii="Times New Roman" w:hAnsi="Times New Roman" w:cs="Times New Roman"/>
          <w:sz w:val="24"/>
          <w:szCs w:val="24"/>
        </w:rPr>
      </w:pPr>
      <w:r w:rsidRPr="001B76F6">
        <w:rPr>
          <w:rFonts w:ascii="Times New Roman" w:hAnsi="Times New Roman" w:cs="Times New Roman"/>
          <w:i/>
          <w:sz w:val="24"/>
          <w:szCs w:val="24"/>
        </w:rPr>
        <w:t>Избыточная гибкость</w:t>
      </w:r>
      <w:r w:rsidRPr="001B76F6">
        <w:rPr>
          <w:rFonts w:ascii="Times New Roman" w:hAnsi="Times New Roman" w:cs="Times New Roman"/>
          <w:sz w:val="24"/>
          <w:szCs w:val="24"/>
        </w:rPr>
        <w:t xml:space="preserve">. Согласно </w:t>
      </w:r>
      <w:r w:rsidR="00BE7316">
        <w:rPr>
          <w:rFonts w:ascii="Times New Roman" w:hAnsi="Times New Roman" w:cs="Times New Roman"/>
          <w:sz w:val="24"/>
          <w:szCs w:val="24"/>
        </w:rPr>
        <w:t>прежней</w:t>
      </w:r>
      <w:r w:rsidRPr="001B76F6">
        <w:rPr>
          <w:rFonts w:ascii="Times New Roman" w:hAnsi="Times New Roman" w:cs="Times New Roman"/>
          <w:sz w:val="24"/>
          <w:szCs w:val="24"/>
        </w:rPr>
        <w:t xml:space="preserve"> конструкции бюджетных правил при неожиданном падении бюджетных доходов допускается компенсация из </w:t>
      </w:r>
      <w:r w:rsidR="00BE7316">
        <w:rPr>
          <w:rFonts w:ascii="Times New Roman" w:hAnsi="Times New Roman" w:cs="Times New Roman"/>
          <w:sz w:val="24"/>
          <w:szCs w:val="24"/>
        </w:rPr>
        <w:t>суверенных фондов</w:t>
      </w:r>
      <w:r w:rsidRPr="001B76F6">
        <w:rPr>
          <w:rFonts w:ascii="Times New Roman" w:hAnsi="Times New Roman" w:cs="Times New Roman"/>
          <w:sz w:val="24"/>
          <w:szCs w:val="24"/>
        </w:rPr>
        <w:t xml:space="preserve"> потерь не только нефтегазовых, но и </w:t>
      </w:r>
      <w:proofErr w:type="spellStart"/>
      <w:r w:rsidRPr="001B76F6">
        <w:rPr>
          <w:rFonts w:ascii="Times New Roman" w:hAnsi="Times New Roman" w:cs="Times New Roman"/>
          <w:sz w:val="24"/>
          <w:szCs w:val="24"/>
        </w:rPr>
        <w:t>ненефтегазовых</w:t>
      </w:r>
      <w:proofErr w:type="spellEnd"/>
      <w:r w:rsidRPr="001B76F6">
        <w:rPr>
          <w:rFonts w:ascii="Times New Roman" w:hAnsi="Times New Roman" w:cs="Times New Roman"/>
          <w:sz w:val="24"/>
          <w:szCs w:val="24"/>
        </w:rPr>
        <w:t xml:space="preserve"> доходов. </w:t>
      </w:r>
      <w:r w:rsidR="00194444">
        <w:rPr>
          <w:rFonts w:ascii="Times New Roman" w:hAnsi="Times New Roman" w:cs="Times New Roman"/>
          <w:sz w:val="24"/>
          <w:szCs w:val="24"/>
        </w:rPr>
        <w:t>При</w:t>
      </w:r>
      <w:r w:rsidRPr="001B76F6">
        <w:rPr>
          <w:rFonts w:ascii="Times New Roman" w:hAnsi="Times New Roman" w:cs="Times New Roman"/>
          <w:sz w:val="24"/>
          <w:szCs w:val="24"/>
        </w:rPr>
        <w:t xml:space="preserve"> высоких ценах на нефть, допускается частичное направление нефтегазовых сверхдоходов на замещение </w:t>
      </w:r>
      <w:r w:rsidR="00BE7316">
        <w:rPr>
          <w:rFonts w:ascii="Times New Roman" w:hAnsi="Times New Roman" w:cs="Times New Roman"/>
          <w:sz w:val="24"/>
          <w:szCs w:val="24"/>
        </w:rPr>
        <w:t>«</w:t>
      </w:r>
      <w:r w:rsidRPr="001B76F6">
        <w:rPr>
          <w:rFonts w:ascii="Times New Roman" w:hAnsi="Times New Roman" w:cs="Times New Roman"/>
          <w:sz w:val="24"/>
          <w:szCs w:val="24"/>
        </w:rPr>
        <w:t>выпадающих</w:t>
      </w:r>
      <w:r w:rsidR="00BE7316">
        <w:rPr>
          <w:rFonts w:ascii="Times New Roman" w:hAnsi="Times New Roman" w:cs="Times New Roman"/>
          <w:sz w:val="24"/>
          <w:szCs w:val="24"/>
        </w:rPr>
        <w:t>»</w:t>
      </w:r>
      <w:r w:rsidRPr="001B76F6">
        <w:rPr>
          <w:rFonts w:ascii="Times New Roman" w:hAnsi="Times New Roman" w:cs="Times New Roman"/>
          <w:sz w:val="24"/>
          <w:szCs w:val="24"/>
        </w:rPr>
        <w:t xml:space="preserve"> поступлений от заимствований и приватизации, что формировало склонность к завышению прогноза.</w:t>
      </w:r>
    </w:p>
    <w:p w:rsidR="00EE21E6" w:rsidRPr="001B76F6" w:rsidRDefault="00EE21E6" w:rsidP="00936EF8">
      <w:pPr>
        <w:pStyle w:val="a9"/>
        <w:numPr>
          <w:ilvl w:val="0"/>
          <w:numId w:val="11"/>
        </w:numPr>
        <w:spacing w:before="120" w:after="120"/>
        <w:ind w:left="357" w:hanging="357"/>
        <w:contextualSpacing w:val="0"/>
        <w:jc w:val="both"/>
        <w:rPr>
          <w:rFonts w:ascii="Times New Roman" w:hAnsi="Times New Roman" w:cs="Times New Roman"/>
          <w:sz w:val="24"/>
          <w:szCs w:val="24"/>
        </w:rPr>
      </w:pPr>
      <w:proofErr w:type="gramStart"/>
      <w:r w:rsidRPr="001B76F6">
        <w:rPr>
          <w:rFonts w:ascii="Times New Roman" w:hAnsi="Times New Roman" w:cs="Times New Roman"/>
          <w:i/>
          <w:sz w:val="24"/>
          <w:szCs w:val="24"/>
        </w:rPr>
        <w:t>Отсутствие надлежащей координации между бюджетной, валютной и денежно-кредитной политиками</w:t>
      </w:r>
      <w:r w:rsidRPr="001B76F6">
        <w:rPr>
          <w:rFonts w:ascii="Times New Roman" w:hAnsi="Times New Roman" w:cs="Times New Roman"/>
          <w:sz w:val="24"/>
          <w:szCs w:val="24"/>
        </w:rPr>
        <w:t>.</w:t>
      </w:r>
      <w:proofErr w:type="gramEnd"/>
      <w:r w:rsidRPr="001B76F6">
        <w:rPr>
          <w:rFonts w:ascii="Times New Roman" w:hAnsi="Times New Roman" w:cs="Times New Roman"/>
          <w:sz w:val="24"/>
          <w:szCs w:val="24"/>
        </w:rPr>
        <w:t xml:space="preserve"> Неполная и несвоевременная стерилизация валютных интервенций влечет нестабильность основных макроэкономических и денежно-кредитных условий, создает негативные последствия для финансового сектора и повышает уровень неопределенности в экономике.</w:t>
      </w:r>
    </w:p>
    <w:p w:rsidR="00EE21E6" w:rsidRDefault="00A23A3B" w:rsidP="00860860">
      <w:pPr>
        <w:spacing w:after="0"/>
        <w:jc w:val="both"/>
        <w:rPr>
          <w:rFonts w:ascii="Times New Roman" w:hAnsi="Times New Roman" w:cs="Times New Roman"/>
          <w:sz w:val="24"/>
          <w:szCs w:val="24"/>
        </w:rPr>
      </w:pPr>
      <w:proofErr w:type="gramStart"/>
      <w:r>
        <w:rPr>
          <w:rFonts w:ascii="Times New Roman" w:hAnsi="Times New Roman" w:cs="Times New Roman"/>
          <w:sz w:val="24"/>
          <w:szCs w:val="24"/>
        </w:rPr>
        <w:t xml:space="preserve">Повышенная изменчивость </w:t>
      </w:r>
      <w:r w:rsidRPr="00A23A3B">
        <w:rPr>
          <w:rFonts w:ascii="Times New Roman" w:hAnsi="Times New Roman" w:cs="Times New Roman"/>
          <w:sz w:val="24"/>
          <w:szCs w:val="24"/>
        </w:rPr>
        <w:t>структуры относительных цен (ре</w:t>
      </w:r>
      <w:r>
        <w:rPr>
          <w:rFonts w:ascii="Times New Roman" w:hAnsi="Times New Roman" w:cs="Times New Roman"/>
          <w:sz w:val="24"/>
          <w:szCs w:val="24"/>
        </w:rPr>
        <w:t xml:space="preserve">альный эффективный курс рубля) в последние 12 лет </w:t>
      </w:r>
      <w:r w:rsidR="00853FAF">
        <w:rPr>
          <w:rFonts w:ascii="Times New Roman" w:hAnsi="Times New Roman" w:cs="Times New Roman"/>
          <w:sz w:val="24"/>
          <w:szCs w:val="24"/>
        </w:rPr>
        <w:t xml:space="preserve">по сравнению с динамикой в других сырьевых странах с действенным механизмом бюджетных правил </w:t>
      </w:r>
      <w:r>
        <w:rPr>
          <w:rFonts w:ascii="Times New Roman" w:hAnsi="Times New Roman" w:cs="Times New Roman"/>
          <w:sz w:val="24"/>
          <w:szCs w:val="24"/>
        </w:rPr>
        <w:t>является наглядной иллюстрацией недостатков предшествующих конструкций бюджетных правил в России.</w:t>
      </w:r>
      <w:proofErr w:type="gramEnd"/>
    </w:p>
    <w:tbl>
      <w:tblPr>
        <w:tblStyle w:val="Smalltable"/>
        <w:tblW w:w="9350" w:type="dxa"/>
        <w:jc w:val="center"/>
        <w:tblInd w:w="0" w:type="dxa"/>
        <w:tblLook w:val="04A0" w:firstRow="1" w:lastRow="0" w:firstColumn="1" w:lastColumn="0" w:noHBand="0" w:noVBand="1"/>
      </w:tblPr>
      <w:tblGrid>
        <w:gridCol w:w="9291"/>
        <w:gridCol w:w="62"/>
      </w:tblGrid>
      <w:tr w:rsidR="00FC1A50" w:rsidRPr="00E65DE3" w:rsidTr="00A23A3B">
        <w:trPr>
          <w:gridAfter w:val="1"/>
          <w:wAfter w:w="62" w:type="dxa"/>
          <w:trHeight w:val="246"/>
          <w:jc w:val="center"/>
        </w:trPr>
        <w:tc>
          <w:tcPr>
            <w:tcW w:w="9288" w:type="dxa"/>
            <w:shd w:val="clear" w:color="auto" w:fill="auto"/>
          </w:tcPr>
          <w:p w:rsidR="00FC1A50" w:rsidRPr="00E0414B" w:rsidRDefault="00E0414B" w:rsidP="00E0414B">
            <w:pPr>
              <w:pStyle w:val="GraphTitle"/>
              <w:rPr>
                <w:rFonts w:ascii="Times New Roman" w:hAnsi="Times New Roman" w:cs="Times New Roman"/>
                <w:b/>
                <w:sz w:val="24"/>
                <w:szCs w:val="20"/>
                <w:lang w:val="ru-RU"/>
              </w:rPr>
            </w:pPr>
            <w:r>
              <w:rPr>
                <w:rFonts w:ascii="Times New Roman" w:hAnsi="Times New Roman" w:cs="Times New Roman"/>
                <w:b/>
                <w:sz w:val="24"/>
                <w:szCs w:val="20"/>
                <w:lang w:val="ru-RU"/>
              </w:rPr>
              <w:t>Динамика реального эффективного обменного курса в странах экспортерах сырья</w:t>
            </w:r>
          </w:p>
        </w:tc>
      </w:tr>
      <w:tr w:rsidR="00FC1A50" w:rsidRPr="00E65DE3" w:rsidTr="00A23A3B">
        <w:trPr>
          <w:trHeight w:hRule="exact" w:val="34"/>
          <w:jc w:val="center"/>
        </w:trPr>
        <w:tc>
          <w:tcPr>
            <w:tcW w:w="9288" w:type="dxa"/>
            <w:tcBorders>
              <w:bottom w:val="single" w:sz="4" w:space="0" w:color="auto"/>
            </w:tcBorders>
            <w:shd w:val="clear" w:color="auto" w:fill="auto"/>
          </w:tcPr>
          <w:p w:rsidR="00FC1A50" w:rsidRPr="00E65DE3" w:rsidRDefault="00FC1A50" w:rsidP="001723CB">
            <w:pPr>
              <w:pStyle w:val="TabText"/>
              <w:rPr>
                <w:rFonts w:ascii="Times New Roman" w:hAnsi="Times New Roman" w:cs="Times New Roman"/>
                <w:lang w:val="ru-RU"/>
              </w:rPr>
            </w:pPr>
          </w:p>
        </w:tc>
        <w:tc>
          <w:tcPr>
            <w:tcW w:w="62" w:type="dxa"/>
            <w:shd w:val="clear" w:color="auto" w:fill="auto"/>
          </w:tcPr>
          <w:p w:rsidR="00FC1A50" w:rsidRPr="00E65DE3" w:rsidRDefault="00FC1A50" w:rsidP="001723CB">
            <w:pPr>
              <w:pStyle w:val="TabText"/>
              <w:rPr>
                <w:rFonts w:ascii="Times New Roman" w:hAnsi="Times New Roman" w:cs="Times New Roman"/>
                <w:lang w:val="ru-RU"/>
              </w:rPr>
            </w:pPr>
          </w:p>
        </w:tc>
      </w:tr>
      <w:tr w:rsidR="00FC1A50" w:rsidRPr="00E65DE3" w:rsidTr="00A23A3B">
        <w:tblPrEx>
          <w:tblCellMar>
            <w:left w:w="108" w:type="dxa"/>
            <w:right w:w="108" w:type="dxa"/>
          </w:tblCellMar>
        </w:tblPrEx>
        <w:trPr>
          <w:gridAfter w:val="1"/>
          <w:wAfter w:w="62" w:type="dxa"/>
          <w:trHeight w:val="2739"/>
          <w:jc w:val="center"/>
        </w:trPr>
        <w:tc>
          <w:tcPr>
            <w:tcW w:w="9288" w:type="dxa"/>
            <w:tcBorders>
              <w:top w:val="single" w:sz="4" w:space="0" w:color="auto"/>
              <w:bottom w:val="single" w:sz="4" w:space="0" w:color="auto"/>
            </w:tcBorders>
            <w:shd w:val="clear" w:color="auto" w:fill="auto"/>
            <w:tcMar>
              <w:left w:w="0" w:type="nil"/>
              <w:right w:w="0" w:type="nil"/>
            </w:tcMar>
          </w:tcPr>
          <w:p w:rsidR="00FC1A50" w:rsidRPr="00E65DE3" w:rsidRDefault="00860860" w:rsidP="001723CB">
            <w:pPr>
              <w:pStyle w:val="TabText"/>
              <w:rPr>
                <w:rFonts w:ascii="Times New Roman" w:hAnsi="Times New Roman" w:cs="Times New Roman"/>
                <w:lang w:val="ru-RU"/>
              </w:rPr>
            </w:pPr>
            <w:r>
              <w:rPr>
                <w:noProof/>
                <w:lang w:val="ru-RU" w:eastAsia="ru-RU" w:bidi="ar-SA"/>
              </w:rPr>
              <mc:AlternateContent>
                <mc:Choice Requires="wps">
                  <w:drawing>
                    <wp:anchor distT="0" distB="0" distL="114300" distR="114300" simplePos="0" relativeHeight="251613184" behindDoc="0" locked="0" layoutInCell="1" allowOverlap="1" wp14:anchorId="5A43F626" wp14:editId="7C46FE05">
                      <wp:simplePos x="0" y="0"/>
                      <wp:positionH relativeFrom="column">
                        <wp:posOffset>633730</wp:posOffset>
                      </wp:positionH>
                      <wp:positionV relativeFrom="paragraph">
                        <wp:posOffset>143510</wp:posOffset>
                      </wp:positionV>
                      <wp:extent cx="2152650" cy="1247775"/>
                      <wp:effectExtent l="0" t="0" r="19050" b="28575"/>
                      <wp:wrapNone/>
                      <wp:docPr id="144" name="Овал 16"/>
                      <wp:cNvGraphicFramePr/>
                      <a:graphic xmlns:a="http://schemas.openxmlformats.org/drawingml/2006/main">
                        <a:graphicData uri="http://schemas.microsoft.com/office/word/2010/wordprocessingShape">
                          <wps:wsp>
                            <wps:cNvSpPr/>
                            <wps:spPr>
                              <a:xfrm>
                                <a:off x="0" y="0"/>
                                <a:ext cx="2152650" cy="1247775"/>
                              </a:xfrm>
                              <a:prstGeom prst="ellipse">
                                <a:avLst/>
                              </a:prstGeom>
                              <a:noFill/>
                              <a:ln w="6350">
                                <a:solidFill>
                                  <a:schemeClr val="bg1">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F255E5" w:rsidRDefault="00F255E5" w:rsidP="00E0414B">
                                  <w:pPr>
                                    <w:pStyle w:val="afb"/>
                                    <w:spacing w:before="0" w:beforeAutospacing="0" w:after="0" w:afterAutospacing="0"/>
                                    <w:jc w:val="center"/>
                                    <w:rPr>
                                      <w:rFonts w:ascii="Century" w:hAnsi="Century" w:cstheme="minorBidi"/>
                                      <w:color w:val="000000" w:themeColor="text1"/>
                                      <w:sz w:val="16"/>
                                      <w:szCs w:val="22"/>
                                    </w:rPr>
                                  </w:pPr>
                                  <w:r w:rsidRPr="00E0414B">
                                    <w:rPr>
                                      <w:rFonts w:ascii="Century" w:hAnsi="Century" w:cstheme="minorBidi"/>
                                      <w:color w:val="000000" w:themeColor="text1"/>
                                      <w:sz w:val="16"/>
                                      <w:szCs w:val="22"/>
                                    </w:rPr>
                                    <w:t xml:space="preserve">изменение структуры цен, прибыли и </w:t>
                                  </w:r>
                                  <w:r>
                                    <w:rPr>
                                      <w:rFonts w:ascii="Century" w:hAnsi="Century" w:cstheme="minorBidi"/>
                                      <w:color w:val="000000" w:themeColor="text1"/>
                                      <w:sz w:val="16"/>
                                      <w:szCs w:val="22"/>
                                    </w:rPr>
                                    <w:t>распределения</w:t>
                                  </w:r>
                                  <w:r w:rsidRPr="00E0414B">
                                    <w:rPr>
                                      <w:rFonts w:ascii="Century" w:hAnsi="Century" w:cstheme="minorBidi"/>
                                      <w:color w:val="000000" w:themeColor="text1"/>
                                      <w:sz w:val="16"/>
                                      <w:szCs w:val="22"/>
                                    </w:rPr>
                                    <w:t xml:space="preserve"> ресурсов (труда и капитала) в пользу </w:t>
                                  </w:r>
                                  <w:proofErr w:type="spellStart"/>
                                  <w:r w:rsidRPr="00E0414B">
                                    <w:rPr>
                                      <w:rFonts w:ascii="Century" w:hAnsi="Century" w:cstheme="minorBidi"/>
                                      <w:color w:val="000000" w:themeColor="text1"/>
                                      <w:sz w:val="16"/>
                                      <w:szCs w:val="22"/>
                                    </w:rPr>
                                    <w:t>неторгуемых</w:t>
                                  </w:r>
                                  <w:proofErr w:type="spellEnd"/>
                                  <w:r w:rsidRPr="00E0414B">
                                    <w:rPr>
                                      <w:rFonts w:ascii="Century" w:hAnsi="Century" w:cstheme="minorBidi"/>
                                      <w:color w:val="000000" w:themeColor="text1"/>
                                      <w:sz w:val="16"/>
                                      <w:szCs w:val="22"/>
                                    </w:rPr>
                                    <w:t xml:space="preserve"> секторов</w:t>
                                  </w:r>
                                </w:p>
                                <w:p w:rsidR="00F255E5" w:rsidRPr="00E0414B" w:rsidRDefault="00F255E5" w:rsidP="00E0414B">
                                  <w:pPr>
                                    <w:pStyle w:val="afb"/>
                                    <w:spacing w:before="0" w:beforeAutospacing="0" w:after="0" w:afterAutospacing="0"/>
                                    <w:jc w:val="center"/>
                                    <w:rPr>
                                      <w:rFonts w:ascii="Century" w:hAnsi="Century"/>
                                      <w:sz w:val="18"/>
                                    </w:rPr>
                                  </w:pPr>
                                </w:p>
                                <w:p w:rsidR="00F255E5" w:rsidRPr="00E0414B" w:rsidRDefault="00F255E5" w:rsidP="00E0414B">
                                  <w:pPr>
                                    <w:pStyle w:val="afb"/>
                                    <w:spacing w:before="0" w:beforeAutospacing="0" w:after="0" w:afterAutospacing="0"/>
                                    <w:jc w:val="center"/>
                                    <w:rPr>
                                      <w:rFonts w:ascii="Century" w:hAnsi="Century"/>
                                      <w:sz w:val="18"/>
                                    </w:rPr>
                                  </w:pPr>
                                  <w:r w:rsidRPr="00E0414B">
                                    <w:rPr>
                                      <w:rFonts w:ascii="Century" w:hAnsi="Century" w:cstheme="minorBidi"/>
                                      <w:color w:val="000000" w:themeColor="text1"/>
                                      <w:sz w:val="16"/>
                                      <w:szCs w:val="22"/>
                                    </w:rPr>
                                    <w:t xml:space="preserve">эрозия капитала в </w:t>
                                  </w:r>
                                  <w:proofErr w:type="spellStart"/>
                                  <w:r w:rsidRPr="00E0414B">
                                    <w:rPr>
                                      <w:rFonts w:ascii="Century" w:hAnsi="Century" w:cstheme="minorBidi"/>
                                      <w:color w:val="000000" w:themeColor="text1"/>
                                      <w:sz w:val="16"/>
                                      <w:szCs w:val="22"/>
                                    </w:rPr>
                                    <w:t>несырьевых</w:t>
                                  </w:r>
                                  <w:proofErr w:type="spellEnd"/>
                                  <w:r w:rsidRPr="00E0414B">
                                    <w:rPr>
                                      <w:rFonts w:ascii="Century" w:hAnsi="Century" w:cstheme="minorBidi"/>
                                      <w:color w:val="000000" w:themeColor="text1"/>
                                      <w:sz w:val="16"/>
                                      <w:szCs w:val="22"/>
                                    </w:rPr>
                                    <w:t xml:space="preserve"> торгуемых секторах</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oval id="Овал 16" o:spid="_x0000_s1031" style="position:absolute;left:0;text-align:left;margin-left:49.9pt;margin-top:11.3pt;width:169.5pt;height:98.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" filled="f" strokecolor="#7f7f7f [1612]" strokeweight=".5pt">
                      <v:stroke dashstyle="3 1"/>
                      <v:textbox inset="0,0,0,0">
                        <w:txbxContent>
                          <w:p w:rsidR="00F255E5" w:rsidRDefault="00F255E5" w:rsidP="00E0414B">
                            <w:pPr>
                              <w:pStyle w:val="afb"/>
                              <w:spacing w:before="0" w:beforeAutospacing="0" w:after="0" w:afterAutospacing="0"/>
                              <w:jc w:val="center"/>
                              <w:rPr>
                                <w:rFonts w:ascii="Century" w:hAnsi="Century" w:cstheme="minorBidi"/>
                                <w:color w:val="000000" w:themeColor="text1"/>
                                <w:sz w:val="16"/>
                                <w:szCs w:val="22"/>
                              </w:rPr>
                            </w:pPr>
                            <w:r w:rsidRPr="00E0414B">
                              <w:rPr>
                                <w:rFonts w:ascii="Century" w:hAnsi="Century" w:cstheme="minorBidi"/>
                                <w:color w:val="000000" w:themeColor="text1"/>
                                <w:sz w:val="16"/>
                                <w:szCs w:val="22"/>
                              </w:rPr>
                              <w:t xml:space="preserve">изменение структуры цен, прибыли и </w:t>
                            </w:r>
                            <w:r>
                              <w:rPr>
                                <w:rFonts w:ascii="Century" w:hAnsi="Century" w:cstheme="minorBidi"/>
                                <w:color w:val="000000" w:themeColor="text1"/>
                                <w:sz w:val="16"/>
                                <w:szCs w:val="22"/>
                              </w:rPr>
                              <w:t>распределения</w:t>
                            </w:r>
                            <w:r w:rsidRPr="00E0414B">
                              <w:rPr>
                                <w:rFonts w:ascii="Century" w:hAnsi="Century" w:cstheme="minorBidi"/>
                                <w:color w:val="000000" w:themeColor="text1"/>
                                <w:sz w:val="16"/>
                                <w:szCs w:val="22"/>
                              </w:rPr>
                              <w:t xml:space="preserve"> ресурсов (труда и капитала) в пользу </w:t>
                            </w:r>
                            <w:proofErr w:type="spellStart"/>
                            <w:r w:rsidRPr="00E0414B">
                              <w:rPr>
                                <w:rFonts w:ascii="Century" w:hAnsi="Century" w:cstheme="minorBidi"/>
                                <w:color w:val="000000" w:themeColor="text1"/>
                                <w:sz w:val="16"/>
                                <w:szCs w:val="22"/>
                              </w:rPr>
                              <w:t>неторгуемых</w:t>
                            </w:r>
                            <w:proofErr w:type="spellEnd"/>
                            <w:r w:rsidRPr="00E0414B">
                              <w:rPr>
                                <w:rFonts w:ascii="Century" w:hAnsi="Century" w:cstheme="minorBidi"/>
                                <w:color w:val="000000" w:themeColor="text1"/>
                                <w:sz w:val="16"/>
                                <w:szCs w:val="22"/>
                              </w:rPr>
                              <w:t xml:space="preserve"> секторов</w:t>
                            </w:r>
                          </w:p>
                          <w:p w:rsidR="00F255E5" w:rsidRPr="00E0414B" w:rsidRDefault="00F255E5" w:rsidP="00E0414B">
                            <w:pPr>
                              <w:pStyle w:val="afb"/>
                              <w:spacing w:before="0" w:beforeAutospacing="0" w:after="0" w:afterAutospacing="0"/>
                              <w:jc w:val="center"/>
                              <w:rPr>
                                <w:rFonts w:ascii="Century" w:hAnsi="Century"/>
                                <w:sz w:val="18"/>
                              </w:rPr>
                            </w:pPr>
                          </w:p>
                          <w:p w:rsidR="00F255E5" w:rsidRPr="00E0414B" w:rsidRDefault="00F255E5" w:rsidP="00E0414B">
                            <w:pPr>
                              <w:pStyle w:val="afb"/>
                              <w:spacing w:before="0" w:beforeAutospacing="0" w:after="0" w:afterAutospacing="0"/>
                              <w:jc w:val="center"/>
                              <w:rPr>
                                <w:rFonts w:ascii="Century" w:hAnsi="Century"/>
                                <w:sz w:val="18"/>
                              </w:rPr>
                            </w:pPr>
                            <w:r w:rsidRPr="00E0414B">
                              <w:rPr>
                                <w:rFonts w:ascii="Century" w:hAnsi="Century" w:cstheme="minorBidi"/>
                                <w:color w:val="000000" w:themeColor="text1"/>
                                <w:sz w:val="16"/>
                                <w:szCs w:val="22"/>
                              </w:rPr>
                              <w:t xml:space="preserve">эрозия капитала в </w:t>
                            </w:r>
                            <w:proofErr w:type="spellStart"/>
                            <w:r w:rsidRPr="00E0414B">
                              <w:rPr>
                                <w:rFonts w:ascii="Century" w:hAnsi="Century" w:cstheme="minorBidi"/>
                                <w:color w:val="000000" w:themeColor="text1"/>
                                <w:sz w:val="16"/>
                                <w:szCs w:val="22"/>
                              </w:rPr>
                              <w:t>несырьевых</w:t>
                            </w:r>
                            <w:proofErr w:type="spellEnd"/>
                            <w:r w:rsidRPr="00E0414B">
                              <w:rPr>
                                <w:rFonts w:ascii="Century" w:hAnsi="Century" w:cstheme="minorBidi"/>
                                <w:color w:val="000000" w:themeColor="text1"/>
                                <w:sz w:val="16"/>
                                <w:szCs w:val="22"/>
                              </w:rPr>
                              <w:t xml:space="preserve"> торгуемых секторах</w:t>
                            </w:r>
                          </w:p>
                        </w:txbxContent>
                      </v:textbox>
                    </v:oval>
                  </w:pict>
                </mc:Fallback>
              </mc:AlternateContent>
            </w:r>
            <w:r>
              <w:rPr>
                <w:noProof/>
                <w:lang w:val="ru-RU" w:eastAsia="ru-RU" w:bidi="ar-SA"/>
              </w:rPr>
              <mc:AlternateContent>
                <mc:Choice Requires="wps">
                  <w:drawing>
                    <wp:anchor distT="0" distB="0" distL="114300" distR="114300" simplePos="0" relativeHeight="251619328" behindDoc="0" locked="0" layoutInCell="1" allowOverlap="1" wp14:anchorId="619449E4" wp14:editId="10E39369">
                      <wp:simplePos x="0" y="0"/>
                      <wp:positionH relativeFrom="column">
                        <wp:posOffset>643255</wp:posOffset>
                      </wp:positionH>
                      <wp:positionV relativeFrom="paragraph">
                        <wp:posOffset>340360</wp:posOffset>
                      </wp:positionV>
                      <wp:extent cx="4019550" cy="1888490"/>
                      <wp:effectExtent l="0" t="38100" r="57150" b="35560"/>
                      <wp:wrapNone/>
                      <wp:docPr id="145" name="Прямая со стрелкой 17"/>
                      <wp:cNvGraphicFramePr/>
                      <a:graphic xmlns:a="http://schemas.openxmlformats.org/drawingml/2006/main">
                        <a:graphicData uri="http://schemas.microsoft.com/office/word/2010/wordprocessingShape">
                          <wps:wsp>
                            <wps:cNvCnPr/>
                            <wps:spPr>
                              <a:xfrm flipV="1">
                                <a:off x="0" y="0"/>
                                <a:ext cx="4019550" cy="1888490"/>
                              </a:xfrm>
                              <a:prstGeom prst="straightConnector1">
                                <a:avLst/>
                              </a:prstGeom>
                              <a:ln w="19050">
                                <a:solidFill>
                                  <a:schemeClr val="bg1">
                                    <a:lumMod val="50000"/>
                                  </a:schemeClr>
                                </a:solidFill>
                                <a:tailEnd type="stealth" w="lg"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7" o:spid="_x0000_s1026" type="#_x0000_t32" style="position:absolute;margin-left:50.65pt;margin-top:26.8pt;width:316.5pt;height:148.7pt;flip: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" strokecolor="#7f7f7f [1612]" strokeweight="1.5pt">
                      <v:stroke endarrow="classic" endarrowwidth="wide" endarrowlength="long"/>
                    </v:shape>
                  </w:pict>
                </mc:Fallback>
              </mc:AlternateContent>
            </w:r>
            <w:r>
              <w:rPr>
                <w:noProof/>
                <w:lang w:val="ru-RU" w:eastAsia="ru-RU" w:bidi="ar-SA"/>
              </w:rPr>
              <mc:AlternateContent>
                <mc:Choice Requires="wps">
                  <w:drawing>
                    <wp:anchor distT="0" distB="0" distL="114300" distR="114300" simplePos="0" relativeHeight="251674624" behindDoc="0" locked="0" layoutInCell="1" allowOverlap="1" wp14:anchorId="059AE5FC" wp14:editId="2275A8ED">
                      <wp:simplePos x="0" y="0"/>
                      <wp:positionH relativeFrom="column">
                        <wp:posOffset>4405630</wp:posOffset>
                      </wp:positionH>
                      <wp:positionV relativeFrom="paragraph">
                        <wp:posOffset>226695</wp:posOffset>
                      </wp:positionV>
                      <wp:extent cx="1171575" cy="1781175"/>
                      <wp:effectExtent l="0" t="0" r="47625" b="47625"/>
                      <wp:wrapNone/>
                      <wp:docPr id="146" name="Прямая со стрелкой 18"/>
                      <wp:cNvGraphicFramePr/>
                      <a:graphic xmlns:a="http://schemas.openxmlformats.org/drawingml/2006/main">
                        <a:graphicData uri="http://schemas.microsoft.com/office/word/2010/wordprocessingShape">
                          <wps:wsp>
                            <wps:cNvCnPr/>
                            <wps:spPr>
                              <a:xfrm>
                                <a:off x="0" y="0"/>
                                <a:ext cx="1171575" cy="1781175"/>
                              </a:xfrm>
                              <a:prstGeom prst="straightConnector1">
                                <a:avLst/>
                              </a:prstGeom>
                              <a:ln w="19050">
                                <a:solidFill>
                                  <a:schemeClr val="bg2">
                                    <a:lumMod val="50000"/>
                                  </a:schemeClr>
                                </a:solidFill>
                                <a:tailEnd type="stealth" w="lg" len="lg"/>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18" o:spid="_x0000_s1026" type="#_x0000_t32" style="position:absolute;margin-left:346.9pt;margin-top:17.85pt;width:92.25pt;height:14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" strokecolor="#938953 [1614]" strokeweight="1.5pt">
                      <v:stroke endarrow="classic" endarrowwidth="wide" endarrowlength="long"/>
                    </v:shape>
                  </w:pict>
                </mc:Fallback>
              </mc:AlternateContent>
            </w:r>
            <w:r w:rsidR="00E0414B">
              <w:rPr>
                <w:noProof/>
                <w:lang w:val="ru-RU" w:eastAsia="ru-RU" w:bidi="ar-SA"/>
              </w:rPr>
              <mc:AlternateContent>
                <mc:Choice Requires="wps">
                  <w:drawing>
                    <wp:anchor distT="0" distB="0" distL="114300" distR="114300" simplePos="0" relativeHeight="251680768" behindDoc="0" locked="0" layoutInCell="1" allowOverlap="1" wp14:anchorId="16DE3E4D" wp14:editId="6708DE45">
                      <wp:simplePos x="0" y="0"/>
                      <wp:positionH relativeFrom="column">
                        <wp:posOffset>3176270</wp:posOffset>
                      </wp:positionH>
                      <wp:positionV relativeFrom="paragraph">
                        <wp:posOffset>607695</wp:posOffset>
                      </wp:positionV>
                      <wp:extent cx="2054225" cy="1419225"/>
                      <wp:effectExtent l="0" t="0" r="22225" b="28575"/>
                      <wp:wrapNone/>
                      <wp:docPr id="148" name="Овал 19"/>
                      <wp:cNvGraphicFramePr/>
                      <a:graphic xmlns:a="http://schemas.openxmlformats.org/drawingml/2006/main">
                        <a:graphicData uri="http://schemas.microsoft.com/office/word/2010/wordprocessingShape">
                          <wps:wsp>
                            <wps:cNvSpPr/>
                            <wps:spPr>
                              <a:xfrm>
                                <a:off x="0" y="0"/>
                                <a:ext cx="2054225" cy="1419225"/>
                              </a:xfrm>
                              <a:prstGeom prst="ellipse">
                                <a:avLst/>
                              </a:prstGeom>
                              <a:noFill/>
                              <a:ln w="6350">
                                <a:solidFill>
                                  <a:schemeClr val="bg2">
                                    <a:lumMod val="50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rsidR="00F255E5" w:rsidRDefault="00F255E5" w:rsidP="00E0414B">
                                  <w:pPr>
                                    <w:pStyle w:val="afb"/>
                                    <w:spacing w:before="0" w:beforeAutospacing="0" w:after="0" w:afterAutospacing="0"/>
                                    <w:jc w:val="center"/>
                                    <w:rPr>
                                      <w:rFonts w:ascii="Century" w:hAnsi="Century" w:cstheme="minorBidi"/>
                                      <w:color w:val="000000" w:themeColor="text1"/>
                                      <w:sz w:val="16"/>
                                      <w:szCs w:val="22"/>
                                    </w:rPr>
                                  </w:pPr>
                                  <w:r w:rsidRPr="00E0414B">
                                    <w:rPr>
                                      <w:rFonts w:ascii="Century" w:hAnsi="Century" w:cstheme="minorBidi"/>
                                      <w:color w:val="000000" w:themeColor="text1"/>
                                      <w:sz w:val="16"/>
                                      <w:szCs w:val="22"/>
                                    </w:rPr>
                                    <w:t xml:space="preserve">изменение структуры цен, прибыли и </w:t>
                                  </w:r>
                                  <w:r>
                                    <w:rPr>
                                      <w:rFonts w:ascii="Century" w:hAnsi="Century" w:cstheme="minorBidi"/>
                                      <w:color w:val="000000" w:themeColor="text1"/>
                                      <w:sz w:val="16"/>
                                      <w:szCs w:val="22"/>
                                    </w:rPr>
                                    <w:t xml:space="preserve">распределения </w:t>
                                  </w:r>
                                  <w:r w:rsidRPr="00E0414B">
                                    <w:rPr>
                                      <w:rFonts w:ascii="Century" w:hAnsi="Century" w:cstheme="minorBidi"/>
                                      <w:color w:val="000000" w:themeColor="text1"/>
                                      <w:sz w:val="16"/>
                                      <w:szCs w:val="22"/>
                                    </w:rPr>
                                    <w:t>ресурсов (труда и капитала) в пользу торгуемых секторов</w:t>
                                  </w:r>
                                </w:p>
                                <w:p w:rsidR="00F255E5" w:rsidRPr="00E0414B" w:rsidRDefault="00F255E5" w:rsidP="00E0414B">
                                  <w:pPr>
                                    <w:pStyle w:val="afb"/>
                                    <w:spacing w:before="0" w:beforeAutospacing="0" w:after="0" w:afterAutospacing="0"/>
                                    <w:jc w:val="center"/>
                                    <w:rPr>
                                      <w:rFonts w:ascii="Century" w:hAnsi="Century"/>
                                      <w:sz w:val="18"/>
                                    </w:rPr>
                                  </w:pPr>
                                </w:p>
                                <w:p w:rsidR="00F255E5" w:rsidRPr="00E0414B" w:rsidRDefault="00F255E5" w:rsidP="00E0414B">
                                  <w:pPr>
                                    <w:pStyle w:val="afb"/>
                                    <w:spacing w:before="0" w:beforeAutospacing="0" w:after="0" w:afterAutospacing="0"/>
                                    <w:jc w:val="center"/>
                                    <w:rPr>
                                      <w:rFonts w:ascii="Century" w:hAnsi="Century"/>
                                      <w:sz w:val="18"/>
                                    </w:rPr>
                                  </w:pPr>
                                  <w:r w:rsidRPr="00E0414B">
                                    <w:rPr>
                                      <w:rFonts w:ascii="Century" w:hAnsi="Century" w:cstheme="minorBidi"/>
                                      <w:color w:val="000000" w:themeColor="text1"/>
                                      <w:sz w:val="16"/>
                                      <w:szCs w:val="22"/>
                                    </w:rPr>
                                    <w:t xml:space="preserve">необходимость «списания» накопленного капитала в </w:t>
                                  </w:r>
                                  <w:proofErr w:type="spellStart"/>
                                  <w:r w:rsidRPr="00E0414B">
                                    <w:rPr>
                                      <w:rFonts w:ascii="Century" w:hAnsi="Century" w:cstheme="minorBidi"/>
                                      <w:color w:val="000000" w:themeColor="text1"/>
                                      <w:sz w:val="16"/>
                                      <w:szCs w:val="22"/>
                                    </w:rPr>
                                    <w:t>неторгуемых</w:t>
                                  </w:r>
                                  <w:proofErr w:type="spellEnd"/>
                                  <w:r w:rsidRPr="00E0414B">
                                    <w:rPr>
                                      <w:rFonts w:ascii="Century" w:hAnsi="Century" w:cstheme="minorBidi"/>
                                      <w:color w:val="000000" w:themeColor="text1"/>
                                      <w:sz w:val="16"/>
                                      <w:szCs w:val="22"/>
                                    </w:rPr>
                                    <w:t xml:space="preserve"> секторах</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oval id="Овал 19" o:spid="_x0000_s1032" style="position:absolute;left:0;text-align:left;margin-left:250.1pt;margin-top:47.85pt;width:161.75pt;height:11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" filled="f" strokecolor="#938953 [1614]" strokeweight=".5pt">
                      <v:stroke dashstyle="3 1"/>
                      <v:textbox inset="0,0,0,0">
                        <w:txbxContent>
                          <w:p w:rsidR="00F255E5" w:rsidRDefault="00F255E5" w:rsidP="00E0414B">
                            <w:pPr>
                              <w:pStyle w:val="afb"/>
                              <w:spacing w:before="0" w:beforeAutospacing="0" w:after="0" w:afterAutospacing="0"/>
                              <w:jc w:val="center"/>
                              <w:rPr>
                                <w:rFonts w:ascii="Century" w:hAnsi="Century" w:cstheme="minorBidi"/>
                                <w:color w:val="000000" w:themeColor="text1"/>
                                <w:sz w:val="16"/>
                                <w:szCs w:val="22"/>
                              </w:rPr>
                            </w:pPr>
                            <w:r w:rsidRPr="00E0414B">
                              <w:rPr>
                                <w:rFonts w:ascii="Century" w:hAnsi="Century" w:cstheme="minorBidi"/>
                                <w:color w:val="000000" w:themeColor="text1"/>
                                <w:sz w:val="16"/>
                                <w:szCs w:val="22"/>
                              </w:rPr>
                              <w:t xml:space="preserve">изменение структуры цен, прибыли и </w:t>
                            </w:r>
                            <w:r>
                              <w:rPr>
                                <w:rFonts w:ascii="Century" w:hAnsi="Century" w:cstheme="minorBidi"/>
                                <w:color w:val="000000" w:themeColor="text1"/>
                                <w:sz w:val="16"/>
                                <w:szCs w:val="22"/>
                              </w:rPr>
                              <w:t xml:space="preserve">распределения </w:t>
                            </w:r>
                            <w:r w:rsidRPr="00E0414B">
                              <w:rPr>
                                <w:rFonts w:ascii="Century" w:hAnsi="Century" w:cstheme="minorBidi"/>
                                <w:color w:val="000000" w:themeColor="text1"/>
                                <w:sz w:val="16"/>
                                <w:szCs w:val="22"/>
                              </w:rPr>
                              <w:t>ресурсов (труда и капитала) в пользу торгуемых секторов</w:t>
                            </w:r>
                          </w:p>
                          <w:p w:rsidR="00F255E5" w:rsidRPr="00E0414B" w:rsidRDefault="00F255E5" w:rsidP="00E0414B">
                            <w:pPr>
                              <w:pStyle w:val="afb"/>
                              <w:spacing w:before="0" w:beforeAutospacing="0" w:after="0" w:afterAutospacing="0"/>
                              <w:jc w:val="center"/>
                              <w:rPr>
                                <w:rFonts w:ascii="Century" w:hAnsi="Century"/>
                                <w:sz w:val="18"/>
                              </w:rPr>
                            </w:pPr>
                          </w:p>
                          <w:p w:rsidR="00F255E5" w:rsidRPr="00E0414B" w:rsidRDefault="00F255E5" w:rsidP="00E0414B">
                            <w:pPr>
                              <w:pStyle w:val="afb"/>
                              <w:spacing w:before="0" w:beforeAutospacing="0" w:after="0" w:afterAutospacing="0"/>
                              <w:jc w:val="center"/>
                              <w:rPr>
                                <w:rFonts w:ascii="Century" w:hAnsi="Century"/>
                                <w:sz w:val="18"/>
                              </w:rPr>
                            </w:pPr>
                            <w:r w:rsidRPr="00E0414B">
                              <w:rPr>
                                <w:rFonts w:ascii="Century" w:hAnsi="Century" w:cstheme="minorBidi"/>
                                <w:color w:val="000000" w:themeColor="text1"/>
                                <w:sz w:val="16"/>
                                <w:szCs w:val="22"/>
                              </w:rPr>
                              <w:t xml:space="preserve">необходимость «списания» накопленного капитала в </w:t>
                            </w:r>
                            <w:proofErr w:type="spellStart"/>
                            <w:r w:rsidRPr="00E0414B">
                              <w:rPr>
                                <w:rFonts w:ascii="Century" w:hAnsi="Century" w:cstheme="minorBidi"/>
                                <w:color w:val="000000" w:themeColor="text1"/>
                                <w:sz w:val="16"/>
                                <w:szCs w:val="22"/>
                              </w:rPr>
                              <w:t>неторгуемых</w:t>
                            </w:r>
                            <w:proofErr w:type="spellEnd"/>
                            <w:r w:rsidRPr="00E0414B">
                              <w:rPr>
                                <w:rFonts w:ascii="Century" w:hAnsi="Century" w:cstheme="minorBidi"/>
                                <w:color w:val="000000" w:themeColor="text1"/>
                                <w:sz w:val="16"/>
                                <w:szCs w:val="22"/>
                              </w:rPr>
                              <w:t xml:space="preserve"> секторах</w:t>
                            </w:r>
                          </w:p>
                        </w:txbxContent>
                      </v:textbox>
                    </v:oval>
                  </w:pict>
                </mc:Fallback>
              </mc:AlternateContent>
            </w:r>
            <w:r w:rsidR="00E0414B">
              <w:rPr>
                <w:noProof/>
                <w:lang w:val="ru-RU" w:eastAsia="ru-RU" w:bidi="ar-SA"/>
              </w:rPr>
              <w:drawing>
                <wp:inline distT="0" distB="0" distL="0" distR="0" wp14:anchorId="61F76EFC" wp14:editId="6C69B759">
                  <wp:extent cx="5762625" cy="2857500"/>
                  <wp:effectExtent l="0" t="0" r="0" b="0"/>
                  <wp:docPr id="149" name="Диаграмма 149" title="реальный эффективный валютный курс"/>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FC1A50" w:rsidRPr="00E65DE3" w:rsidTr="00A23A3B">
        <w:trPr>
          <w:gridAfter w:val="1"/>
          <w:wAfter w:w="62" w:type="dxa"/>
          <w:trHeight w:val="246"/>
          <w:jc w:val="center"/>
        </w:trPr>
        <w:tc>
          <w:tcPr>
            <w:tcW w:w="9288" w:type="dxa"/>
            <w:tcBorders>
              <w:top w:val="single" w:sz="4" w:space="0" w:color="auto"/>
            </w:tcBorders>
            <w:shd w:val="clear" w:color="auto" w:fill="auto"/>
          </w:tcPr>
          <w:p w:rsidR="00FC1A50" w:rsidRPr="00E0414B" w:rsidRDefault="00FC1A50" w:rsidP="00E0414B">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sidR="00E0414B">
              <w:rPr>
                <w:rFonts w:ascii="Times New Roman" w:hAnsi="Times New Roman" w:cs="Times New Roman"/>
                <w:i/>
                <w:sz w:val="14"/>
                <w:szCs w:val="14"/>
                <w:lang w:val="en-US"/>
              </w:rPr>
              <w:t xml:space="preserve">BIS, </w:t>
            </w:r>
            <w:r w:rsidR="00E0414B">
              <w:rPr>
                <w:rFonts w:ascii="Times New Roman" w:hAnsi="Times New Roman" w:cs="Times New Roman"/>
                <w:i/>
                <w:sz w:val="14"/>
                <w:szCs w:val="14"/>
                <w:lang w:val="ru-RU"/>
              </w:rPr>
              <w:t>Банк России</w:t>
            </w:r>
          </w:p>
        </w:tc>
      </w:tr>
    </w:tbl>
    <w:p w:rsidR="001B76F6" w:rsidRDefault="00860860" w:rsidP="00194444">
      <w:pPr>
        <w:spacing w:after="0"/>
        <w:jc w:val="both"/>
        <w:rPr>
          <w:rFonts w:ascii="Times New Roman" w:hAnsi="Times New Roman" w:cs="Times New Roman"/>
          <w:sz w:val="24"/>
          <w:szCs w:val="24"/>
        </w:rPr>
      </w:pPr>
      <w:r>
        <w:rPr>
          <w:rFonts w:ascii="Times New Roman" w:hAnsi="Times New Roman" w:cs="Times New Roman"/>
          <w:sz w:val="24"/>
          <w:szCs w:val="24"/>
        </w:rPr>
        <w:t>Предлагаемая новая</w:t>
      </w:r>
      <w:r w:rsidR="001B76F6" w:rsidRPr="001B76F6">
        <w:rPr>
          <w:rFonts w:ascii="Times New Roman" w:hAnsi="Times New Roman" w:cs="Times New Roman"/>
          <w:sz w:val="24"/>
          <w:szCs w:val="24"/>
        </w:rPr>
        <w:t xml:space="preserve"> конструкция бюджетных правил разработана исходя из основной задачи</w:t>
      </w:r>
      <w:r w:rsidR="001B76F6">
        <w:rPr>
          <w:rFonts w:ascii="Times New Roman" w:hAnsi="Times New Roman" w:cs="Times New Roman"/>
          <w:sz w:val="24"/>
          <w:szCs w:val="24"/>
        </w:rPr>
        <w:t xml:space="preserve"> </w:t>
      </w:r>
      <w:r w:rsidR="001B76F6" w:rsidRPr="00A23A3B">
        <w:rPr>
          <w:rFonts w:ascii="Times New Roman" w:hAnsi="Times New Roman" w:cs="Times New Roman"/>
          <w:b/>
          <w:sz w:val="24"/>
          <w:szCs w:val="24"/>
        </w:rPr>
        <w:t>снижения влияния колебаний нефтяных цен на внутренние экономические показатели</w:t>
      </w:r>
      <w:r w:rsidR="00A23A3B">
        <w:rPr>
          <w:rFonts w:ascii="Times New Roman" w:hAnsi="Times New Roman" w:cs="Times New Roman"/>
          <w:sz w:val="24"/>
          <w:szCs w:val="24"/>
        </w:rPr>
        <w:t xml:space="preserve"> – </w:t>
      </w:r>
      <w:r w:rsidR="00A23A3B" w:rsidRPr="00A23A3B">
        <w:rPr>
          <w:rFonts w:ascii="Times New Roman" w:hAnsi="Times New Roman" w:cs="Times New Roman"/>
          <w:sz w:val="24"/>
          <w:szCs w:val="24"/>
        </w:rPr>
        <w:t>структур</w:t>
      </w:r>
      <w:r w:rsidR="00BE7316">
        <w:rPr>
          <w:rFonts w:ascii="Times New Roman" w:hAnsi="Times New Roman" w:cs="Times New Roman"/>
          <w:sz w:val="24"/>
          <w:szCs w:val="24"/>
        </w:rPr>
        <w:t>у</w:t>
      </w:r>
      <w:r w:rsidR="00A23A3B" w:rsidRPr="00A23A3B">
        <w:rPr>
          <w:rFonts w:ascii="Times New Roman" w:hAnsi="Times New Roman" w:cs="Times New Roman"/>
          <w:sz w:val="24"/>
          <w:szCs w:val="24"/>
        </w:rPr>
        <w:t xml:space="preserve"> относительных цен (реальный э</w:t>
      </w:r>
      <w:r w:rsidR="00BE7316">
        <w:rPr>
          <w:rFonts w:ascii="Times New Roman" w:hAnsi="Times New Roman" w:cs="Times New Roman"/>
          <w:sz w:val="24"/>
          <w:szCs w:val="24"/>
        </w:rPr>
        <w:t>ффективный курс рубля), динамику</w:t>
      </w:r>
      <w:r w:rsidR="00A23A3B" w:rsidRPr="00A23A3B">
        <w:rPr>
          <w:rFonts w:ascii="Times New Roman" w:hAnsi="Times New Roman" w:cs="Times New Roman"/>
          <w:sz w:val="24"/>
          <w:szCs w:val="24"/>
        </w:rPr>
        <w:t xml:space="preserve"> выпуска (ВВП), инфляции, государственных расходов, занятости и реальных доходов населения</w:t>
      </w:r>
      <w:r w:rsidR="00A23A3B">
        <w:rPr>
          <w:rFonts w:ascii="Times New Roman" w:hAnsi="Times New Roman" w:cs="Times New Roman"/>
          <w:sz w:val="24"/>
          <w:szCs w:val="24"/>
        </w:rPr>
        <w:t xml:space="preserve">. </w:t>
      </w:r>
      <w:proofErr w:type="gramStart"/>
      <w:r w:rsidR="00A23A3B">
        <w:rPr>
          <w:rFonts w:ascii="Times New Roman" w:hAnsi="Times New Roman" w:cs="Times New Roman"/>
          <w:sz w:val="24"/>
          <w:szCs w:val="24"/>
        </w:rPr>
        <w:t>Такая конструкция</w:t>
      </w:r>
      <w:r w:rsidR="001B76F6" w:rsidRPr="001B76F6">
        <w:rPr>
          <w:rFonts w:ascii="Times New Roman" w:hAnsi="Times New Roman" w:cs="Times New Roman"/>
          <w:sz w:val="24"/>
          <w:szCs w:val="24"/>
        </w:rPr>
        <w:t xml:space="preserve"> позволит не только </w:t>
      </w:r>
      <w:r w:rsidR="001B76F6" w:rsidRPr="001B76F6">
        <w:rPr>
          <w:rFonts w:ascii="Times New Roman" w:hAnsi="Times New Roman" w:cs="Times New Roman"/>
          <w:i/>
          <w:sz w:val="24"/>
          <w:szCs w:val="24"/>
        </w:rPr>
        <w:t>снизить зависимость федерального бюджета от цен на нефть и гарантировать исполнение всех обязательств государства</w:t>
      </w:r>
      <w:r w:rsidR="001B76F6" w:rsidRPr="001B76F6">
        <w:rPr>
          <w:rFonts w:ascii="Times New Roman" w:hAnsi="Times New Roman" w:cs="Times New Roman"/>
          <w:sz w:val="24"/>
          <w:szCs w:val="24"/>
        </w:rPr>
        <w:t xml:space="preserve"> независимо от кратко/среднесрочной волатильности цен на нефть и фазы долгосрочных сырьевых циклов, но также </w:t>
      </w:r>
      <w:r w:rsidR="001B76F6" w:rsidRPr="001B76F6">
        <w:rPr>
          <w:rFonts w:ascii="Times New Roman" w:hAnsi="Times New Roman" w:cs="Times New Roman"/>
          <w:i/>
          <w:sz w:val="24"/>
          <w:szCs w:val="24"/>
        </w:rPr>
        <w:t>будет способствовать формированию предсказуемых макроэкономических условий</w:t>
      </w:r>
      <w:r w:rsidR="001B76F6" w:rsidRPr="001B76F6">
        <w:rPr>
          <w:rFonts w:ascii="Times New Roman" w:hAnsi="Times New Roman" w:cs="Times New Roman"/>
          <w:sz w:val="24"/>
          <w:szCs w:val="24"/>
        </w:rPr>
        <w:t xml:space="preserve">, необходимых для обеспечения устойчивого роста экономики, и благоприятствовать проводимой Банком </w:t>
      </w:r>
      <w:r w:rsidR="00B556D6" w:rsidRPr="00EF095C">
        <w:rPr>
          <w:rFonts w:ascii="Times New Roman" w:hAnsi="Times New Roman" w:cs="Times New Roman"/>
          <w:noProof/>
          <w:sz w:val="24"/>
          <w:szCs w:val="24"/>
          <w:u w:val="single"/>
          <w:lang w:eastAsia="ru-RU"/>
        </w:rPr>
        <mc:AlternateContent>
          <mc:Choice Requires="wps">
            <w:drawing>
              <wp:anchor distT="45720" distB="45720" distL="114300" distR="114300" simplePos="0" relativeHeight="251643904" behindDoc="0" locked="0" layoutInCell="1" allowOverlap="1" wp14:anchorId="2EABD090" wp14:editId="106CE847">
                <wp:simplePos x="0" y="0"/>
                <wp:positionH relativeFrom="margin">
                  <wp:posOffset>4445</wp:posOffset>
                </wp:positionH>
                <wp:positionV relativeFrom="paragraph">
                  <wp:posOffset>451485</wp:posOffset>
                </wp:positionV>
                <wp:extent cx="5764530" cy="8458200"/>
                <wp:effectExtent l="0" t="0" r="7620" b="0"/>
                <wp:wrapSquare wrapText="bothSides"/>
                <wp:docPr id="1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8458200"/>
                        </a:xfrm>
                        <a:prstGeom prst="rect">
                          <a:avLst/>
                        </a:prstGeom>
                        <a:solidFill>
                          <a:schemeClr val="bg1">
                            <a:lumMod val="95000"/>
                          </a:schemeClr>
                        </a:solidFill>
                        <a:ln w="9525">
                          <a:noFill/>
                          <a:miter lim="800000"/>
                          <a:headEnd/>
                          <a:tailEnd/>
                        </a:ln>
                      </wps:spPr>
                      <wps:txbx>
                        <w:txbxContent>
                          <w:tbl>
                            <w:tblPr>
                              <w:tblStyle w:val="Smalltable"/>
                              <w:tblW w:w="62" w:type="dxa"/>
                              <w:tblInd w:w="1309" w:type="dxa"/>
                              <w:tblLook w:val="04A0" w:firstRow="1" w:lastRow="0" w:firstColumn="1" w:lastColumn="0" w:noHBand="0" w:noVBand="1"/>
                            </w:tblPr>
                            <w:tblGrid>
                              <w:gridCol w:w="62"/>
                            </w:tblGrid>
                            <w:tr w:rsidR="00F255E5" w:rsidRPr="00E65DE3" w:rsidTr="00AF6149">
                              <w:trPr>
                                <w:trHeight w:hRule="exact" w:val="28"/>
                              </w:trPr>
                              <w:tc>
                                <w:tcPr>
                                  <w:tcW w:w="62" w:type="dxa"/>
                                  <w:shd w:val="clear" w:color="auto" w:fill="auto"/>
                                </w:tcPr>
                                <w:p w:rsidR="00F255E5" w:rsidRPr="00E65DE3" w:rsidRDefault="00F255E5" w:rsidP="00ED0C00">
                                  <w:pPr>
                                    <w:pStyle w:val="TabText"/>
                                    <w:rPr>
                                      <w:rFonts w:ascii="Times New Roman" w:hAnsi="Times New Roman" w:cs="Times New Roman"/>
                                      <w:lang w:val="ru-RU"/>
                                    </w:rPr>
                                  </w:pPr>
                                </w:p>
                              </w:tc>
                            </w:tr>
                          </w:tbl>
                          <w:p w:rsidR="00F255E5" w:rsidRPr="00B556D6" w:rsidRDefault="00F255E5" w:rsidP="00A23A3B">
                            <w:pPr>
                              <w:spacing w:before="120" w:after="120"/>
                              <w:jc w:val="both"/>
                              <w:rPr>
                                <w:rFonts w:ascii="Times New Roman" w:hAnsi="Times New Roman" w:cs="Times New Roman"/>
                                <w:b/>
                                <w:sz w:val="24"/>
                                <w:szCs w:val="20"/>
                              </w:rPr>
                            </w:pPr>
                            <w:r w:rsidRPr="00B556D6">
                              <w:rPr>
                                <w:rFonts w:ascii="Times New Roman" w:hAnsi="Times New Roman" w:cs="Times New Roman"/>
                                <w:b/>
                                <w:sz w:val="24"/>
                                <w:szCs w:val="20"/>
                              </w:rPr>
                              <w:t>НОВАЯ КОНСТРУКЦИЯ БЮДЖЕТНЫХ ПРАВИЛ (с 2020 года)</w:t>
                            </w:r>
                          </w:p>
                          <w:p w:rsidR="00F255E5" w:rsidRPr="00913854" w:rsidRDefault="00F255E5" w:rsidP="00A23A3B">
                            <w:pPr>
                              <w:spacing w:before="120" w:after="120"/>
                              <w:jc w:val="both"/>
                              <w:rPr>
                                <w:rFonts w:ascii="Times New Roman" w:hAnsi="Times New Roman" w:cs="Times New Roman"/>
                                <w:b/>
                                <w:sz w:val="24"/>
                                <w:szCs w:val="20"/>
                              </w:rPr>
                            </w:pPr>
                            <w:r w:rsidRPr="00913854">
                              <w:rPr>
                                <w:rFonts w:ascii="Times New Roman" w:hAnsi="Times New Roman" w:cs="Times New Roman"/>
                                <w:b/>
                                <w:sz w:val="24"/>
                                <w:szCs w:val="20"/>
                              </w:rPr>
                              <w:t>Основные «операционные» параметры:</w:t>
                            </w:r>
                          </w:p>
                          <w:p w:rsidR="00F255E5" w:rsidRDefault="00F255E5" w:rsidP="00936EF8">
                            <w:pPr>
                              <w:pStyle w:val="a9"/>
                              <w:numPr>
                                <w:ilvl w:val="0"/>
                                <w:numId w:val="12"/>
                              </w:numPr>
                              <w:spacing w:before="120" w:after="120"/>
                              <w:contextualSpacing w:val="0"/>
                              <w:jc w:val="both"/>
                              <w:rPr>
                                <w:rFonts w:ascii="Times New Roman" w:hAnsi="Times New Roman" w:cs="Times New Roman"/>
                                <w:sz w:val="20"/>
                                <w:szCs w:val="20"/>
                              </w:rPr>
                            </w:pPr>
                            <w:proofErr w:type="gramStart"/>
                            <w:r w:rsidRPr="001A797E">
                              <w:rPr>
                                <w:rFonts w:ascii="Times New Roman" w:hAnsi="Times New Roman" w:cs="Times New Roman"/>
                                <w:i/>
                                <w:sz w:val="20"/>
                                <w:szCs w:val="20"/>
                              </w:rPr>
                              <w:t xml:space="preserve">Базовая цена на нефть </w:t>
                            </w:r>
                            <m:oMath>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баз</m:t>
                                  </m:r>
                                </m:sub>
                              </m:sSub>
                              <m:r>
                                <w:rPr>
                                  <w:rFonts w:ascii="Cambria Math" w:hAnsi="Cambria Math" w:cs="Times New Roman"/>
                                  <w:sz w:val="20"/>
                                  <w:szCs w:val="20"/>
                                </w:rPr>
                                <m:t>)</m:t>
                              </m:r>
                            </m:oMath>
                            <w:r w:rsidRPr="001A797E">
                              <w:rPr>
                                <w:rFonts w:ascii="Times New Roman" w:eastAsiaTheme="minorEastAsia" w:hAnsi="Times New Roman" w:cs="Times New Roman"/>
                                <w:i/>
                                <w:sz w:val="20"/>
                                <w:szCs w:val="20"/>
                              </w:rPr>
                              <w:t xml:space="preserve"> </w:t>
                            </w:r>
                            <w:r w:rsidRPr="001A797E">
                              <w:rPr>
                                <w:rFonts w:ascii="Times New Roman" w:hAnsi="Times New Roman" w:cs="Times New Roman"/>
                                <w:i/>
                                <w:sz w:val="20"/>
                                <w:szCs w:val="20"/>
                              </w:rPr>
                              <w:t xml:space="preserve">– </w:t>
                            </w:r>
                            <w:r w:rsidRPr="001A797E">
                              <w:rPr>
                                <w:rFonts w:ascii="Times New Roman" w:hAnsi="Times New Roman" w:cs="Times New Roman"/>
                                <w:sz w:val="20"/>
                                <w:szCs w:val="20"/>
                              </w:rPr>
                              <w:t xml:space="preserve">устанавливается на уровне </w:t>
                            </w:r>
                            <w:r w:rsidRPr="001A797E">
                              <w:rPr>
                                <w:rFonts w:ascii="Times New Roman" w:hAnsi="Times New Roman" w:cs="Times New Roman"/>
                                <w:b/>
                                <w:sz w:val="20"/>
                                <w:szCs w:val="20"/>
                              </w:rPr>
                              <w:t>40 долларов США</w:t>
                            </w:r>
                            <w:r w:rsidRPr="001A797E">
                              <w:rPr>
                                <w:rFonts w:ascii="Times New Roman" w:hAnsi="Times New Roman" w:cs="Times New Roman"/>
                                <w:sz w:val="20"/>
                                <w:szCs w:val="20"/>
                              </w:rPr>
                              <w:t xml:space="preserve"> за баррель</w:t>
                            </w:r>
                            <w:r>
                              <w:rPr>
                                <w:rFonts w:ascii="Times New Roman" w:hAnsi="Times New Roman" w:cs="Times New Roman"/>
                                <w:sz w:val="20"/>
                                <w:szCs w:val="20"/>
                              </w:rPr>
                              <w:t xml:space="preserve"> </w:t>
                            </w:r>
                            <w:r w:rsidRPr="001A797E">
                              <w:rPr>
                                <w:rFonts w:ascii="Times New Roman" w:hAnsi="Times New Roman" w:cs="Times New Roman"/>
                                <w:sz w:val="20"/>
                                <w:szCs w:val="20"/>
                              </w:rPr>
                              <w:t xml:space="preserve">марки Юралс; и </w:t>
                            </w:r>
                            <w:r w:rsidRPr="001A797E">
                              <w:rPr>
                                <w:rFonts w:ascii="Times New Roman" w:hAnsi="Times New Roman" w:cs="Times New Roman"/>
                                <w:i/>
                                <w:sz w:val="20"/>
                                <w:szCs w:val="20"/>
                              </w:rPr>
                              <w:t xml:space="preserve">базовая цена на экспортируемый газ </w:t>
                            </w:r>
                            <w:r w:rsidRPr="001A797E">
                              <w:rPr>
                                <w:rFonts w:ascii="Times New Roman" w:hAnsi="Times New Roman" w:cs="Times New Roman"/>
                                <w:sz w:val="20"/>
                                <w:szCs w:val="20"/>
                              </w:rPr>
                              <w:t>рассчитывается</w:t>
                            </w:r>
                            <w:r w:rsidRPr="001A797E">
                              <w:rPr>
                                <w:rFonts w:ascii="Times New Roman" w:eastAsiaTheme="minorEastAsia" w:hAnsi="Times New Roman" w:cs="Times New Roman"/>
                                <w:sz w:val="20"/>
                                <w:szCs w:val="20"/>
                              </w:rPr>
                              <w:t xml:space="preserve"> </w:t>
                            </w:r>
                            <w:r w:rsidRPr="001A797E">
                              <w:rPr>
                                <w:rFonts w:ascii="Times New Roman" w:hAnsi="Times New Roman" w:cs="Times New Roman"/>
                                <w:sz w:val="20"/>
                                <w:szCs w:val="20"/>
                              </w:rPr>
                              <w:t>как экспортная цена газа (определяемая базовым вариантом среднесрочного прогноза Минэкономразвития России), скорректированная на соотношение базовой и прогнозной цены на нефть (базовая цена на экспортируемый газ в дальнейшем в этом документе не включается в формулы для упрощения).</w:t>
                            </w:r>
                            <w:proofErr w:type="gramEnd"/>
                          </w:p>
                          <w:p w:rsidR="00F255E5" w:rsidRPr="00AF6149" w:rsidRDefault="00F255E5" w:rsidP="00A23A3B">
                            <w:pPr>
                              <w:pStyle w:val="a9"/>
                              <w:spacing w:before="120" w:after="120"/>
                              <w:ind w:left="360"/>
                              <w:contextualSpacing w:val="0"/>
                              <w:jc w:val="both"/>
                              <w:rPr>
                                <w:rFonts w:ascii="Times New Roman" w:hAnsi="Times New Roman" w:cs="Times New Roman"/>
                                <w:i/>
                                <w:sz w:val="18"/>
                                <w:szCs w:val="20"/>
                              </w:rPr>
                            </w:pPr>
                            <w:r w:rsidRPr="00AF6149">
                              <w:rPr>
                                <w:rFonts w:ascii="Times New Roman" w:hAnsi="Times New Roman" w:cs="Times New Roman"/>
                                <w:i/>
                                <w:sz w:val="18"/>
                                <w:szCs w:val="20"/>
                              </w:rPr>
                              <w:t>С учетом значительной подвижности оценок долгосрочного равновесного уровня цен на нефть в условиях ускоряющихся технологических изменений, а также принимая во внимание ограниченный уровень накопленных в суверенных фондах резервов в качестве базовой цены на нефть в рамках новой конструкции бюджетных правил используется уровень 40 долларов США за баррель марки Юралс.</w:t>
                            </w:r>
                          </w:p>
                          <w:p w:rsidR="00F255E5" w:rsidRDefault="00F255E5" w:rsidP="00936EF8">
                            <w:pPr>
                              <w:pStyle w:val="a9"/>
                              <w:numPr>
                                <w:ilvl w:val="0"/>
                                <w:numId w:val="13"/>
                              </w:numPr>
                              <w:spacing w:before="120" w:after="120"/>
                              <w:contextualSpacing w:val="0"/>
                              <w:jc w:val="both"/>
                              <w:rPr>
                                <w:rFonts w:ascii="Times New Roman" w:hAnsi="Times New Roman" w:cs="Times New Roman"/>
                                <w:sz w:val="20"/>
                                <w:szCs w:val="20"/>
                              </w:rPr>
                            </w:pPr>
                            <w:r w:rsidRPr="001A797E">
                              <w:rPr>
                                <w:rFonts w:ascii="Times New Roman" w:hAnsi="Times New Roman" w:cs="Times New Roman"/>
                                <w:i/>
                                <w:sz w:val="20"/>
                                <w:szCs w:val="20"/>
                              </w:rPr>
                              <w:t xml:space="preserve">Базовый курс </w:t>
                            </w:r>
                            <m:oMath>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lang w:val="en-US"/>
                                    </w:rPr>
                                    <m:t>FX</m:t>
                                  </m:r>
                                </m:e>
                                <m:sub>
                                  <m:r>
                                    <w:rPr>
                                      <w:rFonts w:ascii="Cambria Math" w:hAnsi="Cambria Math" w:cs="Times New Roman"/>
                                      <w:sz w:val="20"/>
                                      <w:szCs w:val="20"/>
                                    </w:rPr>
                                    <m:t>баз</m:t>
                                  </m:r>
                                </m:sub>
                              </m:sSub>
                              <m:r>
                                <w:rPr>
                                  <w:rFonts w:ascii="Cambria Math" w:hAnsi="Cambria Math" w:cs="Times New Roman"/>
                                  <w:sz w:val="20"/>
                                  <w:szCs w:val="20"/>
                                </w:rPr>
                                <m:t>)</m:t>
                              </m:r>
                            </m:oMath>
                            <w:r w:rsidRPr="001A797E">
                              <w:rPr>
                                <w:rFonts w:ascii="Times New Roman" w:eastAsiaTheme="minorEastAsia" w:hAnsi="Times New Roman" w:cs="Times New Roman"/>
                                <w:i/>
                                <w:sz w:val="20"/>
                                <w:szCs w:val="20"/>
                              </w:rPr>
                              <w:t xml:space="preserve"> </w:t>
                            </w:r>
                            <w:r w:rsidRPr="001A797E">
                              <w:rPr>
                                <w:rFonts w:ascii="Times New Roman" w:hAnsi="Times New Roman" w:cs="Times New Roman"/>
                                <w:i/>
                                <w:sz w:val="20"/>
                                <w:szCs w:val="20"/>
                              </w:rPr>
                              <w:t xml:space="preserve"> –</w:t>
                            </w:r>
                            <w:r w:rsidRPr="001A797E">
                              <w:rPr>
                                <w:rFonts w:ascii="Times New Roman" w:hAnsi="Times New Roman" w:cs="Times New Roman"/>
                                <w:sz w:val="20"/>
                                <w:szCs w:val="20"/>
                              </w:rPr>
                              <w:t xml:space="preserve"> обменный курс рубля к доллару США, соответствующий базовой цене на нефть</w:t>
                            </w:r>
                            <w:r>
                              <w:rPr>
                                <w:rFonts w:ascii="Times New Roman" w:hAnsi="Times New Roman" w:cs="Times New Roman"/>
                                <w:sz w:val="20"/>
                                <w:szCs w:val="20"/>
                              </w:rPr>
                              <w:t xml:space="preserve"> – </w:t>
                            </w:r>
                            <w:r w:rsidRPr="001A797E">
                              <w:rPr>
                                <w:rFonts w:ascii="Times New Roman" w:hAnsi="Times New Roman" w:cs="Times New Roman"/>
                                <w:sz w:val="20"/>
                                <w:szCs w:val="20"/>
                              </w:rPr>
                              <w:t xml:space="preserve">включается в перечень показателей прогноза </w:t>
                            </w:r>
                            <w:r>
                              <w:rPr>
                                <w:rFonts w:ascii="Times New Roman" w:hAnsi="Times New Roman" w:cs="Times New Roman"/>
                                <w:sz w:val="20"/>
                                <w:szCs w:val="20"/>
                              </w:rPr>
                              <w:t xml:space="preserve">социально-экономического развития (СЭР) </w:t>
                            </w:r>
                            <w:r w:rsidRPr="001A797E">
                              <w:rPr>
                                <w:rFonts w:ascii="Times New Roman" w:hAnsi="Times New Roman" w:cs="Times New Roman"/>
                                <w:sz w:val="20"/>
                                <w:szCs w:val="20"/>
                              </w:rPr>
                              <w:t xml:space="preserve">и прогнозируется с учетом </w:t>
                            </w:r>
                            <w:r>
                              <w:rPr>
                                <w:rFonts w:ascii="Times New Roman" w:hAnsi="Times New Roman" w:cs="Times New Roman"/>
                                <w:sz w:val="20"/>
                                <w:szCs w:val="20"/>
                              </w:rPr>
                              <w:t>пополнения/использования иностранных активов в суверенных фондах</w:t>
                            </w:r>
                            <w:r w:rsidRPr="001A797E">
                              <w:rPr>
                                <w:rFonts w:ascii="Times New Roman" w:hAnsi="Times New Roman" w:cs="Times New Roman"/>
                                <w:sz w:val="20"/>
                                <w:szCs w:val="20"/>
                              </w:rPr>
                              <w:t xml:space="preserve"> </w:t>
                            </w:r>
                            <w:r>
                              <w:rPr>
                                <w:rFonts w:ascii="Times New Roman" w:hAnsi="Times New Roman" w:cs="Times New Roman"/>
                                <w:sz w:val="20"/>
                                <w:szCs w:val="20"/>
                              </w:rPr>
                              <w:t xml:space="preserve">в </w:t>
                            </w:r>
                            <w:r w:rsidRPr="001A797E">
                              <w:rPr>
                                <w:rFonts w:ascii="Times New Roman" w:hAnsi="Times New Roman" w:cs="Times New Roman"/>
                                <w:sz w:val="20"/>
                                <w:szCs w:val="20"/>
                              </w:rPr>
                              <w:t>соответствии с бюджетным правилом.</w:t>
                            </w:r>
                          </w:p>
                          <w:p w:rsidR="00F255E5" w:rsidRPr="00913854" w:rsidRDefault="00F255E5" w:rsidP="00AF6149">
                            <w:pPr>
                              <w:spacing w:before="120" w:after="120"/>
                              <w:jc w:val="both"/>
                              <w:rPr>
                                <w:rFonts w:ascii="Times New Roman" w:hAnsi="Times New Roman" w:cs="Times New Roman"/>
                                <w:b/>
                                <w:sz w:val="24"/>
                                <w:szCs w:val="20"/>
                              </w:rPr>
                            </w:pPr>
                            <w:r w:rsidRPr="00913854">
                              <w:rPr>
                                <w:rFonts w:ascii="Times New Roman" w:hAnsi="Times New Roman" w:cs="Times New Roman"/>
                                <w:b/>
                                <w:sz w:val="24"/>
                                <w:szCs w:val="20"/>
                              </w:rPr>
                              <w:t>Основные параметры бюджета в соответствии с бюджетны</w:t>
                            </w:r>
                            <w:r>
                              <w:rPr>
                                <w:rFonts w:ascii="Times New Roman" w:hAnsi="Times New Roman" w:cs="Times New Roman"/>
                                <w:b/>
                                <w:sz w:val="24"/>
                                <w:szCs w:val="20"/>
                              </w:rPr>
                              <w:t>ми</w:t>
                            </w:r>
                            <w:r w:rsidRPr="00913854">
                              <w:rPr>
                                <w:rFonts w:ascii="Times New Roman" w:hAnsi="Times New Roman" w:cs="Times New Roman"/>
                                <w:b/>
                                <w:sz w:val="24"/>
                                <w:szCs w:val="20"/>
                              </w:rPr>
                              <w:t xml:space="preserve"> правил</w:t>
                            </w:r>
                            <w:r>
                              <w:rPr>
                                <w:rFonts w:ascii="Times New Roman" w:hAnsi="Times New Roman" w:cs="Times New Roman"/>
                                <w:b/>
                                <w:sz w:val="24"/>
                                <w:szCs w:val="20"/>
                              </w:rPr>
                              <w:t>ами</w:t>
                            </w:r>
                            <w:r w:rsidRPr="00913854">
                              <w:rPr>
                                <w:rFonts w:ascii="Times New Roman" w:hAnsi="Times New Roman" w:cs="Times New Roman"/>
                                <w:b/>
                                <w:sz w:val="24"/>
                                <w:szCs w:val="20"/>
                              </w:rPr>
                              <w:t>:</w:t>
                            </w:r>
                          </w:p>
                          <w:p w:rsidR="00F255E5" w:rsidRPr="00AF6149" w:rsidRDefault="00F255E5" w:rsidP="00936EF8">
                            <w:pPr>
                              <w:pStyle w:val="a9"/>
                              <w:numPr>
                                <w:ilvl w:val="0"/>
                                <w:numId w:val="14"/>
                              </w:numPr>
                              <w:spacing w:before="240" w:after="120"/>
                              <w:ind w:left="357" w:hanging="357"/>
                              <w:contextualSpacing w:val="0"/>
                              <w:jc w:val="both"/>
                              <w:rPr>
                                <w:rFonts w:ascii="Times New Roman" w:hAnsi="Times New Roman" w:cs="Times New Roman"/>
                                <w:sz w:val="20"/>
                                <w:szCs w:val="28"/>
                              </w:rPr>
                            </w:pPr>
                            <w:proofErr w:type="gramStart"/>
                            <w:r w:rsidRPr="00AF6149">
                              <w:rPr>
                                <w:rFonts w:ascii="Times New Roman" w:hAnsi="Times New Roman" w:cs="Times New Roman"/>
                                <w:sz w:val="20"/>
                                <w:szCs w:val="28"/>
                                <w:u w:val="single"/>
                              </w:rPr>
                              <w:t>Предельный объем расходов федерального бюджета</w:t>
                            </w:r>
                            <w:r w:rsidRPr="00AF6149">
                              <w:rPr>
                                <w:rFonts w:ascii="Times New Roman" w:hAnsi="Times New Roman" w:cs="Times New Roman"/>
                                <w:sz w:val="20"/>
                                <w:szCs w:val="28"/>
                              </w:rPr>
                              <w:t xml:space="preserve"> (</w:t>
                            </w:r>
                            <m:oMath>
                              <m:r>
                                <w:rPr>
                                  <w:rFonts w:ascii="Cambria Math" w:hAnsi="Cambria Math" w:cs="Times New Roman"/>
                                  <w:sz w:val="20"/>
                                  <w:szCs w:val="28"/>
                                </w:rPr>
                                <m:t>Расходы</m:t>
                              </m:r>
                            </m:oMath>
                            <w:r w:rsidRPr="00AF6149">
                              <w:rPr>
                                <w:rFonts w:ascii="Times New Roman" w:hAnsi="Times New Roman" w:cs="Times New Roman"/>
                                <w:sz w:val="20"/>
                                <w:szCs w:val="28"/>
                              </w:rPr>
                              <w:t xml:space="preserve">) должен рассчитываться как сумма </w:t>
                            </w:r>
                            <w:r w:rsidRPr="00AF6149">
                              <w:rPr>
                                <w:rFonts w:ascii="Times New Roman" w:hAnsi="Times New Roman" w:cs="Times New Roman"/>
                                <w:b/>
                                <w:sz w:val="20"/>
                                <w:szCs w:val="28"/>
                              </w:rPr>
                              <w:t>(1)</w:t>
                            </w:r>
                            <w:r w:rsidRPr="00AF6149">
                              <w:rPr>
                                <w:rFonts w:ascii="Times New Roman" w:hAnsi="Times New Roman" w:cs="Times New Roman"/>
                                <w:sz w:val="20"/>
                                <w:szCs w:val="28"/>
                              </w:rPr>
                              <w:t xml:space="preserve"> </w:t>
                            </w:r>
                            <w:r w:rsidRPr="00AF6149">
                              <w:rPr>
                                <w:rFonts w:ascii="Times New Roman" w:hAnsi="Times New Roman" w:cs="Times New Roman"/>
                                <w:sz w:val="20"/>
                                <w:szCs w:val="28"/>
                                <w:u w:val="single"/>
                              </w:rPr>
                              <w:t>базового объема нефтегазовых доходов</w:t>
                            </w:r>
                            <w:r w:rsidRPr="00AF6149">
                              <w:rPr>
                                <w:rFonts w:ascii="Times New Roman" w:hAnsi="Times New Roman" w:cs="Times New Roman"/>
                                <w:sz w:val="20"/>
                                <w:szCs w:val="28"/>
                              </w:rPr>
                              <w:t xml:space="preserve">, рассчитанного при </w:t>
                            </w:r>
                            <w:r w:rsidRPr="00AF6149">
                              <w:rPr>
                                <w:rFonts w:ascii="Times New Roman" w:hAnsi="Times New Roman" w:cs="Times New Roman"/>
                                <w:i/>
                                <w:sz w:val="20"/>
                                <w:szCs w:val="28"/>
                              </w:rPr>
                              <w:t>базовой цене на нефть</w:t>
                            </w:r>
                            <w:r w:rsidRPr="00AF6149">
                              <w:rPr>
                                <w:rFonts w:ascii="Times New Roman" w:hAnsi="Times New Roman" w:cs="Times New Roman"/>
                                <w:sz w:val="20"/>
                                <w:szCs w:val="28"/>
                              </w:rPr>
                              <w:t xml:space="preserve">, </w:t>
                            </w:r>
                            <w:r w:rsidRPr="00AF6149">
                              <w:rPr>
                                <w:rFonts w:ascii="Times New Roman" w:hAnsi="Times New Roman" w:cs="Times New Roman"/>
                                <w:i/>
                                <w:sz w:val="20"/>
                                <w:szCs w:val="28"/>
                              </w:rPr>
                              <w:t>базовой цене на экспортируемый газ,</w:t>
                            </w:r>
                            <w:r w:rsidRPr="00AF6149">
                              <w:rPr>
                                <w:rFonts w:ascii="Times New Roman" w:hAnsi="Times New Roman" w:cs="Times New Roman"/>
                                <w:sz w:val="20"/>
                                <w:szCs w:val="28"/>
                              </w:rPr>
                              <w:t xml:space="preserve"> </w:t>
                            </w:r>
                            <w:r w:rsidRPr="00AF6149">
                              <w:rPr>
                                <w:rFonts w:ascii="Times New Roman" w:hAnsi="Times New Roman" w:cs="Times New Roman"/>
                                <w:i/>
                                <w:sz w:val="20"/>
                                <w:szCs w:val="28"/>
                              </w:rPr>
                              <w:t xml:space="preserve">базовом обменном курсе рубля </w:t>
                            </w:r>
                            <w:r w:rsidRPr="00AF6149">
                              <w:rPr>
                                <w:rFonts w:ascii="Times New Roman" w:hAnsi="Times New Roman" w:cs="Times New Roman"/>
                                <w:sz w:val="20"/>
                                <w:szCs w:val="28"/>
                              </w:rPr>
                              <w:t>(</w:t>
                            </w:r>
                            <m:oMath>
                              <m:r>
                                <w:rPr>
                                  <w:rFonts w:ascii="Cambria Math" w:hAnsi="Cambria Math" w:cs="Times New Roman"/>
                                  <w:sz w:val="20"/>
                                  <w:szCs w:val="28"/>
                                </w:rPr>
                                <m:t>НГД</m:t>
                              </m:r>
                              <m:d>
                                <m:dPr>
                                  <m:ctrlPr>
                                    <w:rPr>
                                      <w:rFonts w:ascii="Cambria Math" w:hAnsi="Cambria Math" w:cs="Times New Roman"/>
                                      <w:i/>
                                      <w:sz w:val="20"/>
                                      <w:szCs w:val="28"/>
                                      <w:lang w:val="en-US"/>
                                    </w:rPr>
                                  </m:ctrlPr>
                                </m:dPr>
                                <m:e>
                                  <m:sSub>
                                    <m:sSubPr>
                                      <m:ctrlPr>
                                        <w:rPr>
                                          <w:rFonts w:ascii="Cambria Math" w:hAnsi="Cambria Math" w:cs="Times New Roman"/>
                                          <w:i/>
                                          <w:sz w:val="20"/>
                                          <w:szCs w:val="28"/>
                                          <w:lang w:val="en-US"/>
                                        </w:rPr>
                                      </m:ctrlPr>
                                    </m:sSubPr>
                                    <m:e>
                                      <m:r>
                                        <w:rPr>
                                          <w:rFonts w:ascii="Cambria Math" w:hAnsi="Cambria Math" w:cs="Times New Roman"/>
                                          <w:sz w:val="20"/>
                                          <w:szCs w:val="28"/>
                                          <w:lang w:val="en-US"/>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lang w:val="en-US"/>
                                        </w:rPr>
                                      </m:ctrlPr>
                                    </m:sSubPr>
                                    <m:e>
                                      <m:r>
                                        <w:rPr>
                                          <w:rFonts w:ascii="Cambria Math" w:hAnsi="Cambria Math" w:cs="Times New Roman"/>
                                          <w:sz w:val="20"/>
                                          <w:szCs w:val="28"/>
                                          <w:lang w:val="en-US"/>
                                        </w:rPr>
                                        <m:t>FX</m:t>
                                      </m:r>
                                    </m:e>
                                    <m:sub>
                                      <m:r>
                                        <w:rPr>
                                          <w:rFonts w:ascii="Cambria Math" w:hAnsi="Cambria Math" w:cs="Times New Roman"/>
                                          <w:sz w:val="20"/>
                                          <w:szCs w:val="28"/>
                                        </w:rPr>
                                        <m:t>баз</m:t>
                                      </m:r>
                                    </m:sub>
                                  </m:sSub>
                                </m:e>
                              </m:d>
                            </m:oMath>
                            <w:r w:rsidRPr="00AF6149">
                              <w:rPr>
                                <w:rFonts w:ascii="Times New Roman" w:eastAsiaTheme="minorEastAsia" w:hAnsi="Times New Roman" w:cs="Times New Roman"/>
                                <w:sz w:val="20"/>
                                <w:szCs w:val="28"/>
                              </w:rPr>
                              <w:t>)</w:t>
                            </w:r>
                            <w:r w:rsidRPr="00AF6149">
                              <w:rPr>
                                <w:rFonts w:ascii="Times New Roman" w:hAnsi="Times New Roman" w:cs="Times New Roman"/>
                                <w:sz w:val="20"/>
                                <w:szCs w:val="28"/>
                              </w:rPr>
                              <w:t xml:space="preserve">, </w:t>
                            </w:r>
                            <w:r w:rsidRPr="00AF6149">
                              <w:rPr>
                                <w:rFonts w:ascii="Times New Roman" w:hAnsi="Times New Roman" w:cs="Times New Roman"/>
                                <w:b/>
                                <w:sz w:val="20"/>
                                <w:szCs w:val="28"/>
                              </w:rPr>
                              <w:t>(2)</w:t>
                            </w:r>
                            <w:r w:rsidRPr="00AF6149">
                              <w:rPr>
                                <w:rFonts w:ascii="Times New Roman" w:hAnsi="Times New Roman" w:cs="Times New Roman"/>
                                <w:sz w:val="20"/>
                                <w:szCs w:val="28"/>
                              </w:rPr>
                              <w:t xml:space="preserve"> </w:t>
                            </w:r>
                            <w:r w:rsidRPr="00AF6149">
                              <w:rPr>
                                <w:rFonts w:ascii="Times New Roman" w:hAnsi="Times New Roman" w:cs="Times New Roman"/>
                                <w:sz w:val="20"/>
                                <w:szCs w:val="28"/>
                                <w:u w:val="single"/>
                              </w:rPr>
                              <w:t xml:space="preserve">объема </w:t>
                            </w:r>
                            <w:proofErr w:type="spellStart"/>
                            <w:r w:rsidRPr="00AF6149">
                              <w:rPr>
                                <w:rFonts w:ascii="Times New Roman" w:hAnsi="Times New Roman" w:cs="Times New Roman"/>
                                <w:sz w:val="20"/>
                                <w:szCs w:val="28"/>
                                <w:u w:val="single"/>
                              </w:rPr>
                              <w:t>ненефтегазовых</w:t>
                            </w:r>
                            <w:proofErr w:type="spellEnd"/>
                            <w:r w:rsidRPr="00AF6149">
                              <w:rPr>
                                <w:rFonts w:ascii="Times New Roman" w:hAnsi="Times New Roman" w:cs="Times New Roman"/>
                                <w:sz w:val="20"/>
                                <w:szCs w:val="28"/>
                                <w:u w:val="single"/>
                              </w:rPr>
                              <w:t xml:space="preserve"> доходов</w:t>
                            </w:r>
                            <w:r w:rsidRPr="00AF6149">
                              <w:rPr>
                                <w:rFonts w:ascii="Times New Roman" w:hAnsi="Times New Roman" w:cs="Times New Roman"/>
                                <w:sz w:val="20"/>
                                <w:szCs w:val="28"/>
                              </w:rPr>
                              <w:t>, рассчитанных в соответствии с базовым вариантом среднесрочного прогноза Минэкономразвития России (</w:t>
                            </w:r>
                            <m:oMath>
                              <m:r>
                                <w:rPr>
                                  <w:rFonts w:ascii="Cambria Math" w:hAnsi="Cambria Math" w:cs="Times New Roman"/>
                                  <w:sz w:val="20"/>
                                  <w:szCs w:val="28"/>
                                </w:rPr>
                                <m:t>ННГД</m:t>
                              </m:r>
                            </m:oMath>
                            <w:r w:rsidRPr="00AF6149">
                              <w:rPr>
                                <w:rFonts w:ascii="Times New Roman" w:hAnsi="Times New Roman" w:cs="Times New Roman"/>
                                <w:sz w:val="20"/>
                                <w:szCs w:val="28"/>
                              </w:rPr>
                              <w:t xml:space="preserve">), и </w:t>
                            </w:r>
                            <w:r w:rsidRPr="00AF6149">
                              <w:rPr>
                                <w:rFonts w:ascii="Times New Roman" w:hAnsi="Times New Roman" w:cs="Times New Roman"/>
                                <w:b/>
                                <w:sz w:val="20"/>
                                <w:szCs w:val="28"/>
                              </w:rPr>
                              <w:t>(3)</w:t>
                            </w:r>
                            <w:r w:rsidRPr="00AF6149">
                              <w:rPr>
                                <w:rFonts w:ascii="Times New Roman" w:hAnsi="Times New Roman" w:cs="Times New Roman"/>
                                <w:sz w:val="20"/>
                                <w:szCs w:val="28"/>
                              </w:rPr>
                              <w:t xml:space="preserve"> </w:t>
                            </w:r>
                            <w:r w:rsidRPr="00AF6149">
                              <w:rPr>
                                <w:rFonts w:ascii="Times New Roman" w:hAnsi="Times New Roman" w:cs="Times New Roman"/>
                                <w:sz w:val="20"/>
                                <w:szCs w:val="28"/>
                                <w:u w:val="single"/>
                              </w:rPr>
                              <w:t>расходов по обслуживанию долга</w:t>
                            </w:r>
                            <w:r w:rsidRPr="00AF6149">
                              <w:rPr>
                                <w:rFonts w:ascii="Times New Roman" w:hAnsi="Times New Roman" w:cs="Times New Roman"/>
                                <w:sz w:val="20"/>
                                <w:szCs w:val="28"/>
                              </w:rPr>
                              <w:t xml:space="preserve"> (%).</w:t>
                            </w:r>
                            <w:proofErr w:type="gramEnd"/>
                          </w:p>
                          <w:p w:rsidR="00F255E5" w:rsidRPr="00AF6149" w:rsidRDefault="00F255E5" w:rsidP="00AF6149">
                            <w:pPr>
                              <w:spacing w:before="240" w:after="240"/>
                              <w:jc w:val="both"/>
                              <w:rPr>
                                <w:rFonts w:ascii="Times New Roman" w:hAnsi="Times New Roman" w:cs="Times New Roman"/>
                                <w:sz w:val="20"/>
                                <w:szCs w:val="28"/>
                              </w:rPr>
                            </w:pPr>
                            <m:oMathPara>
                              <m:oMath>
                                <m:r>
                                  <w:rPr>
                                    <w:rFonts w:ascii="Cambria Math" w:hAnsi="Cambria Math" w:cs="Times New Roman"/>
                                    <w:sz w:val="20"/>
                                    <w:szCs w:val="28"/>
                                  </w:rPr>
                                  <m:t>Расходы=НГД</m:t>
                                </m:r>
                                <m:d>
                                  <m:dPr>
                                    <m:ctrlPr>
                                      <w:rPr>
                                        <w:rFonts w:ascii="Cambria Math" w:hAnsi="Cambria Math" w:cs="Times New Roman"/>
                                        <w:i/>
                                        <w:sz w:val="20"/>
                                        <w:szCs w:val="28"/>
                                        <w:lang w:val="en-US"/>
                                      </w:rPr>
                                    </m:ctrlPr>
                                  </m:dPr>
                                  <m:e>
                                    <m:sSub>
                                      <m:sSubPr>
                                        <m:ctrlPr>
                                          <w:rPr>
                                            <w:rFonts w:ascii="Cambria Math" w:hAnsi="Cambria Math" w:cs="Times New Roman"/>
                                            <w:i/>
                                            <w:sz w:val="20"/>
                                            <w:szCs w:val="28"/>
                                            <w:lang w:val="en-US"/>
                                          </w:rPr>
                                        </m:ctrlPr>
                                      </m:sSubPr>
                                      <m:e>
                                        <m:r>
                                          <w:rPr>
                                            <w:rFonts w:ascii="Cambria Math" w:hAnsi="Cambria Math" w:cs="Times New Roman"/>
                                            <w:sz w:val="20"/>
                                            <w:szCs w:val="28"/>
                                            <w:lang w:val="en-US"/>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lang w:val="en-US"/>
                                          </w:rPr>
                                        </m:ctrlPr>
                                      </m:sSubPr>
                                      <m:e>
                                        <m:r>
                                          <w:rPr>
                                            <w:rFonts w:ascii="Cambria Math" w:hAnsi="Cambria Math" w:cs="Times New Roman"/>
                                            <w:sz w:val="20"/>
                                            <w:szCs w:val="28"/>
                                            <w:lang w:val="en-US"/>
                                          </w:rPr>
                                          <m:t>FX</m:t>
                                        </m:r>
                                      </m:e>
                                      <m:sub>
                                        <m:r>
                                          <w:rPr>
                                            <w:rFonts w:ascii="Cambria Math" w:hAnsi="Cambria Math" w:cs="Times New Roman"/>
                                            <w:sz w:val="20"/>
                                            <w:szCs w:val="28"/>
                                          </w:rPr>
                                          <m:t>баз</m:t>
                                        </m:r>
                                      </m:sub>
                                    </m:sSub>
                                  </m:e>
                                </m:d>
                                <m:r>
                                  <w:rPr>
                                    <w:rFonts w:ascii="Cambria Math" w:hAnsi="Cambria Math" w:cs="Times New Roman"/>
                                    <w:sz w:val="20"/>
                                    <w:szCs w:val="28"/>
                                  </w:rPr>
                                  <m:t>+ННГД+%</m:t>
                                </m:r>
                              </m:oMath>
                            </m:oMathPara>
                          </w:p>
                          <w:p w:rsidR="00F255E5" w:rsidRPr="00AF6149" w:rsidRDefault="00F255E5" w:rsidP="00AF6149">
                            <w:pPr>
                              <w:pStyle w:val="a9"/>
                              <w:spacing w:before="120" w:after="120"/>
                              <w:ind w:left="357"/>
                              <w:contextualSpacing w:val="0"/>
                              <w:jc w:val="both"/>
                              <w:rPr>
                                <w:rFonts w:ascii="Times New Roman" w:hAnsi="Times New Roman" w:cs="Times New Roman"/>
                                <w:i/>
                                <w:sz w:val="18"/>
                                <w:szCs w:val="28"/>
                              </w:rPr>
                            </w:pPr>
                            <w:r w:rsidRPr="00AF6149">
                              <w:rPr>
                                <w:rFonts w:ascii="Times New Roman" w:hAnsi="Times New Roman" w:cs="Times New Roman"/>
                                <w:i/>
                                <w:sz w:val="18"/>
                                <w:szCs w:val="28"/>
                              </w:rPr>
                              <w:t>Справочно: Нефтегазовые доходы федерального бюджета в настоящий момент формируются за счет НДПИ на нефть, газ горючий природный, газовый конденсат, а также вывозных таможенных пошлин на нефть сырую, газ природный и товары, выработанные из нефти. В случае модификации режима налогообложения нефтегазовой отрасли нефтегазовые доходы бюджета могут включать в себя другие налоговые поступления рентной природы (например, НФР, НДД).</w:t>
                            </w:r>
                          </w:p>
                          <w:p w:rsidR="00F255E5" w:rsidRDefault="00F255E5" w:rsidP="00AF6149">
                            <w:pPr>
                              <w:pStyle w:val="a9"/>
                              <w:spacing w:before="120" w:after="120"/>
                              <w:ind w:left="357"/>
                              <w:contextualSpacing w:val="0"/>
                              <w:jc w:val="both"/>
                              <w:rPr>
                                <w:rFonts w:ascii="Times New Roman" w:hAnsi="Times New Roman" w:cs="Times New Roman"/>
                                <w:b/>
                                <w:sz w:val="20"/>
                                <w:szCs w:val="28"/>
                              </w:rPr>
                            </w:pPr>
                            <w:r w:rsidRPr="00AF6149">
                              <w:rPr>
                                <w:rFonts w:ascii="Times New Roman" w:hAnsi="Times New Roman" w:cs="Times New Roman"/>
                                <w:b/>
                                <w:sz w:val="20"/>
                                <w:szCs w:val="28"/>
                              </w:rPr>
                              <w:t>Такой способ определения предельных расходов позволяет обеспечить бездефицитный бюджет на первичном уровне при базовых параметрах.</w:t>
                            </w:r>
                          </w:p>
                          <w:p w:rsidR="00F255E5" w:rsidRPr="00561910" w:rsidRDefault="00F255E5" w:rsidP="00936EF8">
                            <w:pPr>
                              <w:pStyle w:val="a9"/>
                              <w:numPr>
                                <w:ilvl w:val="0"/>
                                <w:numId w:val="14"/>
                              </w:numPr>
                              <w:spacing w:before="120" w:after="120"/>
                              <w:contextualSpacing w:val="0"/>
                              <w:jc w:val="both"/>
                              <w:rPr>
                                <w:rFonts w:ascii="Times New Roman" w:hAnsi="Times New Roman" w:cs="Times New Roman"/>
                                <w:sz w:val="20"/>
                                <w:szCs w:val="20"/>
                              </w:rPr>
                            </w:pPr>
                            <w:r w:rsidRPr="00561910">
                              <w:rPr>
                                <w:rFonts w:ascii="Times New Roman" w:hAnsi="Times New Roman" w:cs="Times New Roman"/>
                                <w:sz w:val="20"/>
                                <w:szCs w:val="20"/>
                                <w:u w:val="single"/>
                              </w:rPr>
                              <w:t>Объем пополнения/использования средств Резервного фонда</w:t>
                            </w:r>
                            <w:r w:rsidRPr="00561910">
                              <w:rPr>
                                <w:rFonts w:ascii="Times New Roman" w:hAnsi="Times New Roman" w:cs="Times New Roman"/>
                                <w:sz w:val="20"/>
                                <w:szCs w:val="20"/>
                              </w:rPr>
                              <w:t xml:space="preserve"> (</w:t>
                            </w:r>
                            <m:oMath>
                              <m:r>
                                <w:rPr>
                                  <w:rFonts w:ascii="Cambria Math" w:hAnsi="Cambria Math" w:cs="Times New Roman"/>
                                  <w:sz w:val="20"/>
                                  <w:szCs w:val="20"/>
                                </w:rPr>
                                <m:t>∆РФ</m:t>
                              </m:r>
                            </m:oMath>
                            <w:r w:rsidRPr="00561910">
                              <w:rPr>
                                <w:rFonts w:ascii="Times New Roman" w:hAnsi="Times New Roman" w:cs="Times New Roman"/>
                                <w:sz w:val="20"/>
                                <w:szCs w:val="20"/>
                              </w:rPr>
                              <w:t xml:space="preserve">) определяется как разность между объемом </w:t>
                            </w:r>
                            <w:r w:rsidRPr="00561910">
                              <w:rPr>
                                <w:rFonts w:ascii="Times New Roman" w:hAnsi="Times New Roman" w:cs="Times New Roman"/>
                                <w:sz w:val="20"/>
                                <w:szCs w:val="20"/>
                                <w:u w:val="single"/>
                              </w:rPr>
                              <w:t>фактически полученных нефтегазовых доходов</w:t>
                            </w:r>
                            <w:r w:rsidRPr="00561910">
                              <w:rPr>
                                <w:rFonts w:ascii="Times New Roman" w:hAnsi="Times New Roman" w:cs="Times New Roman"/>
                                <w:sz w:val="20"/>
                                <w:szCs w:val="20"/>
                              </w:rPr>
                              <w:t xml:space="preserve"> (</w:t>
                            </w:r>
                            <m:oMath>
                              <m:r>
                                <w:rPr>
                                  <w:rFonts w:ascii="Cambria Math" w:hAnsi="Cambria Math" w:cs="Times New Roman"/>
                                  <w:sz w:val="20"/>
                                  <w:szCs w:val="20"/>
                                </w:rPr>
                                <m:t>НГД</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rPr>
                                        <m:t>факт</m:t>
                                      </m:r>
                                    </m:sub>
                                  </m:sSub>
                                  <m:r>
                                    <w:rPr>
                                      <w:rFonts w:ascii="Cambria Math" w:hAnsi="Cambria Math" w:cs="Times New Roman"/>
                                      <w:sz w:val="20"/>
                                      <w:szCs w:val="20"/>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FX</m:t>
                                      </m:r>
                                    </m:e>
                                    <m:sub>
                                      <m:r>
                                        <w:rPr>
                                          <w:rFonts w:ascii="Cambria Math" w:hAnsi="Cambria Math" w:cs="Times New Roman"/>
                                          <w:sz w:val="20"/>
                                          <w:szCs w:val="20"/>
                                        </w:rPr>
                                        <m:t>факт</m:t>
                                      </m:r>
                                    </m:sub>
                                  </m:sSub>
                                </m:e>
                              </m:d>
                            </m:oMath>
                            <w:r w:rsidRPr="00561910">
                              <w:rPr>
                                <w:rFonts w:ascii="Times New Roman" w:eastAsiaTheme="minorEastAsia" w:hAnsi="Times New Roman" w:cs="Times New Roman"/>
                                <w:sz w:val="20"/>
                                <w:szCs w:val="20"/>
                              </w:rPr>
                              <w:t>)</w:t>
                            </w:r>
                            <w:r w:rsidRPr="00561910">
                              <w:rPr>
                                <w:rFonts w:ascii="Times New Roman" w:hAnsi="Times New Roman" w:cs="Times New Roman"/>
                                <w:sz w:val="20"/>
                                <w:szCs w:val="20"/>
                              </w:rPr>
                              <w:t xml:space="preserve"> и </w:t>
                            </w:r>
                            <w:r w:rsidRPr="00561910">
                              <w:rPr>
                                <w:rFonts w:ascii="Times New Roman" w:hAnsi="Times New Roman" w:cs="Times New Roman"/>
                                <w:sz w:val="20"/>
                                <w:szCs w:val="20"/>
                                <w:u w:val="single"/>
                              </w:rPr>
                              <w:t>объемом нефтегазовых доходов, рассчитанных при базовой цене на нефть, базовой цене на экспортируемый газ и фактическом курсе</w:t>
                            </w:r>
                            <w:r w:rsidRPr="00561910">
                              <w:rPr>
                                <w:rFonts w:ascii="Times New Roman" w:hAnsi="Times New Roman" w:cs="Times New Roman"/>
                                <w:sz w:val="20"/>
                                <w:szCs w:val="20"/>
                              </w:rPr>
                              <w:t xml:space="preserve"> (</w:t>
                            </w:r>
                            <m:oMath>
                              <m:r>
                                <w:rPr>
                                  <w:rFonts w:ascii="Cambria Math" w:hAnsi="Cambria Math" w:cs="Times New Roman"/>
                                  <w:sz w:val="20"/>
                                  <w:szCs w:val="20"/>
                                </w:rPr>
                                <m:t>НГД</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rPr>
                                        <m:t>баз</m:t>
                                      </m:r>
                                    </m:sub>
                                  </m:sSub>
                                  <m:r>
                                    <w:rPr>
                                      <w:rFonts w:ascii="Cambria Math" w:hAnsi="Cambria Math" w:cs="Times New Roman"/>
                                      <w:sz w:val="20"/>
                                      <w:szCs w:val="20"/>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FX</m:t>
                                      </m:r>
                                    </m:e>
                                    <m:sub>
                                      <m:r>
                                        <w:rPr>
                                          <w:rFonts w:ascii="Cambria Math" w:hAnsi="Cambria Math" w:cs="Times New Roman"/>
                                          <w:sz w:val="20"/>
                                          <w:szCs w:val="20"/>
                                        </w:rPr>
                                        <m:t>факт</m:t>
                                      </m:r>
                                    </m:sub>
                                  </m:sSub>
                                </m:e>
                              </m:d>
                            </m:oMath>
                            <w:r w:rsidRPr="00561910">
                              <w:rPr>
                                <w:rFonts w:ascii="Times New Roman" w:hAnsi="Times New Roman" w:cs="Times New Roman"/>
                                <w:sz w:val="20"/>
                                <w:szCs w:val="20"/>
                              </w:rPr>
                              <w:t>);</w:t>
                            </w:r>
                          </w:p>
                          <w:p w:rsidR="00F255E5" w:rsidRPr="00AF6149" w:rsidRDefault="00F255E5" w:rsidP="00AF6149">
                            <w:pPr>
                              <w:spacing w:before="240" w:after="240"/>
                              <w:jc w:val="both"/>
                              <w:rPr>
                                <w:rFonts w:ascii="Times New Roman" w:hAnsi="Times New Roman" w:cs="Times New Roman"/>
                                <w:sz w:val="20"/>
                                <w:szCs w:val="28"/>
                              </w:rPr>
                            </w:pPr>
                            <m:oMathPara>
                              <m:oMath>
                                <m:r>
                                  <w:rPr>
                                    <w:rFonts w:ascii="Cambria Math" w:hAnsi="Cambria Math" w:cs="Times New Roman"/>
                                    <w:sz w:val="20"/>
                                    <w:szCs w:val="28"/>
                                  </w:rPr>
                                  <m:t>∆РФ=НГД(P_факт,FX_факт )-НГД(P_баз,FX_факт )</m:t>
                                </m:r>
                              </m:oMath>
                            </m:oMathPara>
                          </w:p>
                          <w:p w:rsidR="00F255E5" w:rsidRPr="00561910" w:rsidRDefault="00F255E5" w:rsidP="00561910">
                            <w:pPr>
                              <w:pStyle w:val="a9"/>
                              <w:tabs>
                                <w:tab w:val="left" w:pos="1418"/>
                                <w:tab w:val="left" w:pos="3969"/>
                                <w:tab w:val="left" w:pos="4536"/>
                              </w:tabs>
                              <w:spacing w:before="120" w:after="0"/>
                              <w:ind w:left="357"/>
                              <w:contextualSpacing w:val="0"/>
                              <w:jc w:val="center"/>
                              <w:rPr>
                                <w:rFonts w:ascii="Times New Roman" w:eastAsiaTheme="minorEastAsia" w:hAnsi="Times New Roman" w:cs="Times New Roman"/>
                                <w:sz w:val="20"/>
                                <w:szCs w:val="28"/>
                              </w:rPr>
                            </w:pPr>
                            <w:r w:rsidRPr="00561910">
                              <w:rPr>
                                <w:rFonts w:ascii="Times New Roman" w:hAnsi="Times New Roman" w:cs="Times New Roman"/>
                                <w:sz w:val="20"/>
                                <w:szCs w:val="28"/>
                              </w:rPr>
                              <w:t xml:space="preserve">если </w:t>
                            </w:r>
                            <m:oMath>
                              <m:r>
                                <w:rPr>
                                  <w:rFonts w:ascii="Cambria Math" w:hAnsi="Cambria Math" w:cs="Times New Roman"/>
                                  <w:sz w:val="20"/>
                                  <w:szCs w:val="28"/>
                                </w:rPr>
                                <m:t>∆РФ&gt;0</m:t>
                              </m:r>
                            </m:oMath>
                            <w:r w:rsidRPr="00561910">
                              <w:rPr>
                                <w:rFonts w:ascii="Times New Roman" w:eastAsiaTheme="minorEastAsia" w:hAnsi="Times New Roman" w:cs="Times New Roman"/>
                                <w:sz w:val="20"/>
                                <w:szCs w:val="28"/>
                              </w:rPr>
                              <w:t>, происходит накопление Резервного фонда</w:t>
                            </w:r>
                          </w:p>
                          <w:p w:rsidR="00F255E5" w:rsidRPr="00561910" w:rsidRDefault="00F255E5" w:rsidP="00561910">
                            <w:pPr>
                              <w:pStyle w:val="a9"/>
                              <w:tabs>
                                <w:tab w:val="left" w:pos="1418"/>
                                <w:tab w:val="left" w:pos="3969"/>
                                <w:tab w:val="left" w:pos="4536"/>
                              </w:tabs>
                              <w:spacing w:after="120"/>
                              <w:ind w:left="357"/>
                              <w:contextualSpacing w:val="0"/>
                              <w:jc w:val="center"/>
                              <w:rPr>
                                <w:rFonts w:ascii="Times New Roman" w:eastAsiaTheme="minorEastAsia" w:hAnsi="Times New Roman" w:cs="Times New Roman"/>
                                <w:sz w:val="20"/>
                                <w:szCs w:val="28"/>
                              </w:rPr>
                            </w:pPr>
                            <w:r w:rsidRPr="00561910">
                              <w:rPr>
                                <w:rFonts w:ascii="Times New Roman" w:hAnsi="Times New Roman" w:cs="Times New Roman"/>
                                <w:sz w:val="20"/>
                                <w:szCs w:val="28"/>
                              </w:rPr>
                              <w:t xml:space="preserve">если </w:t>
                            </w:r>
                            <m:oMath>
                              <m:r>
                                <w:rPr>
                                  <w:rFonts w:ascii="Cambria Math" w:hAnsi="Cambria Math" w:cs="Times New Roman"/>
                                  <w:sz w:val="20"/>
                                  <w:szCs w:val="28"/>
                                </w:rPr>
                                <m:t>∆РФ&lt;0</m:t>
                              </m:r>
                            </m:oMath>
                            <w:r w:rsidRPr="00561910">
                              <w:rPr>
                                <w:rFonts w:ascii="Times New Roman" w:eastAsiaTheme="minorEastAsia" w:hAnsi="Times New Roman" w:cs="Times New Roman"/>
                                <w:sz w:val="20"/>
                                <w:szCs w:val="28"/>
                              </w:rPr>
                              <w:t>, происходит расходование Резервного фонда</w:t>
                            </w:r>
                          </w:p>
                          <w:p w:rsidR="00F255E5" w:rsidRPr="00AF6149" w:rsidRDefault="00F255E5" w:rsidP="00AF6149">
                            <w:pPr>
                              <w:pStyle w:val="a9"/>
                              <w:spacing w:before="120" w:after="120"/>
                              <w:ind w:left="357"/>
                              <w:contextualSpacing w:val="0"/>
                              <w:jc w:val="both"/>
                              <w:rPr>
                                <w:rFonts w:ascii="Times New Roman" w:hAnsi="Times New Roman" w:cs="Times New Roman"/>
                                <w:b/>
                                <w:sz w:val="20"/>
                                <w:szCs w:val="28"/>
                              </w:rPr>
                            </w:pPr>
                            <w:r>
                              <w:rPr>
                                <w:rFonts w:ascii="Times New Roman" w:hAnsi="Times New Roman" w:cs="Times New Roman"/>
                                <w:b/>
                                <w:sz w:val="20"/>
                                <w:szCs w:val="28"/>
                              </w:rPr>
                              <w:t>Такой</w:t>
                            </w:r>
                            <w:r w:rsidRPr="00561910">
                              <w:rPr>
                                <w:rFonts w:ascii="Times New Roman" w:hAnsi="Times New Roman" w:cs="Times New Roman"/>
                                <w:b/>
                                <w:sz w:val="20"/>
                                <w:szCs w:val="28"/>
                              </w:rPr>
                              <w:t xml:space="preserve"> механизм пополнения/</w:t>
                            </w:r>
                            <w:r>
                              <w:rPr>
                                <w:rFonts w:ascii="Times New Roman" w:hAnsi="Times New Roman" w:cs="Times New Roman"/>
                                <w:b/>
                                <w:sz w:val="20"/>
                                <w:szCs w:val="28"/>
                              </w:rPr>
                              <w:t>использования средств</w:t>
                            </w:r>
                            <w:r w:rsidRPr="00561910">
                              <w:rPr>
                                <w:rFonts w:ascii="Times New Roman" w:hAnsi="Times New Roman" w:cs="Times New Roman"/>
                                <w:b/>
                                <w:sz w:val="20"/>
                                <w:szCs w:val="28"/>
                              </w:rPr>
                              <w:t xml:space="preserve"> Резервного фонда позволяет обеспечить </w:t>
                            </w:r>
                            <w:r>
                              <w:rPr>
                                <w:rFonts w:ascii="Times New Roman" w:hAnsi="Times New Roman" w:cs="Times New Roman"/>
                                <w:b/>
                                <w:sz w:val="20"/>
                                <w:szCs w:val="28"/>
                              </w:rPr>
                              <w:t xml:space="preserve">накопление/реализацию иностранных активов </w:t>
                            </w:r>
                            <w:r w:rsidRPr="00561910">
                              <w:rPr>
                                <w:rFonts w:ascii="Times New Roman" w:hAnsi="Times New Roman" w:cs="Times New Roman"/>
                                <w:b/>
                                <w:sz w:val="20"/>
                                <w:szCs w:val="28"/>
                              </w:rPr>
                              <w:t xml:space="preserve">в направлении и объемах, обеспечивающих снижение зависимости </w:t>
                            </w:r>
                            <w:r>
                              <w:rPr>
                                <w:rFonts w:ascii="Times New Roman" w:hAnsi="Times New Roman" w:cs="Times New Roman"/>
                                <w:b/>
                                <w:sz w:val="20"/>
                                <w:szCs w:val="28"/>
                              </w:rPr>
                              <w:t xml:space="preserve">реального эффективного курса </w:t>
                            </w:r>
                            <w:r w:rsidRPr="00561910">
                              <w:rPr>
                                <w:rFonts w:ascii="Times New Roman" w:hAnsi="Times New Roman" w:cs="Times New Roman"/>
                                <w:b/>
                                <w:sz w:val="20"/>
                                <w:szCs w:val="28"/>
                              </w:rPr>
                              <w:t>рубля от колебаний цен на нефть</w:t>
                            </w:r>
                            <w:r w:rsidRPr="00AF6149">
                              <w:rPr>
                                <w:rFonts w:ascii="Times New Roman" w:hAnsi="Times New Roman" w:cs="Times New Roman"/>
                                <w:b/>
                                <w:sz w:val="20"/>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35pt;margin-top:35.55pt;width:453.9pt;height:666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" fillcolor="#f2f2f2 [3052]" stroked="f">
                <v:textbox>
                  <w:txbxContent>
                    <w:tbl>
                      <w:tblPr>
                        <w:tblStyle w:val="Smalltable"/>
                        <w:tblW w:w="62" w:type="dxa"/>
                        <w:tblInd w:w="1309" w:type="dxa"/>
                        <w:tblLook w:val="04A0" w:firstRow="1" w:lastRow="0" w:firstColumn="1" w:lastColumn="0" w:noHBand="0" w:noVBand="1"/>
                      </w:tblPr>
                      <w:tblGrid>
                        <w:gridCol w:w="62"/>
                      </w:tblGrid>
                      <w:tr w:rsidR="00F255E5" w:rsidRPr="00E65DE3" w:rsidTr="00AF6149">
                        <w:trPr>
                          <w:trHeight w:hRule="exact" w:val="28"/>
                        </w:trPr>
                        <w:tc>
                          <w:tcPr>
                            <w:tcW w:w="62" w:type="dxa"/>
                            <w:shd w:val="clear" w:color="auto" w:fill="auto"/>
                          </w:tcPr>
                          <w:p w:rsidR="00F255E5" w:rsidRPr="00E65DE3" w:rsidRDefault="00F255E5" w:rsidP="00ED0C00">
                            <w:pPr>
                              <w:pStyle w:val="TabText"/>
                              <w:rPr>
                                <w:rFonts w:ascii="Times New Roman" w:hAnsi="Times New Roman" w:cs="Times New Roman"/>
                                <w:lang w:val="ru-RU"/>
                              </w:rPr>
                            </w:pPr>
                          </w:p>
                        </w:tc>
                      </w:tr>
                    </w:tbl>
                    <w:p w:rsidR="00F255E5" w:rsidRPr="00B556D6" w:rsidRDefault="00F255E5" w:rsidP="00A23A3B">
                      <w:pPr>
                        <w:spacing w:before="120" w:after="120"/>
                        <w:jc w:val="both"/>
                        <w:rPr>
                          <w:rFonts w:ascii="Times New Roman" w:hAnsi="Times New Roman" w:cs="Times New Roman"/>
                          <w:b/>
                          <w:sz w:val="24"/>
                          <w:szCs w:val="20"/>
                        </w:rPr>
                      </w:pPr>
                      <w:r w:rsidRPr="00B556D6">
                        <w:rPr>
                          <w:rFonts w:ascii="Times New Roman" w:hAnsi="Times New Roman" w:cs="Times New Roman"/>
                          <w:b/>
                          <w:sz w:val="24"/>
                          <w:szCs w:val="20"/>
                        </w:rPr>
                        <w:t>НОВАЯ КОНСТРУКЦИЯ БЮДЖЕТНЫХ ПРАВИЛ (с 2020 года)</w:t>
                      </w:r>
                    </w:p>
                    <w:p w:rsidR="00F255E5" w:rsidRPr="00913854" w:rsidRDefault="00F255E5" w:rsidP="00A23A3B">
                      <w:pPr>
                        <w:spacing w:before="120" w:after="120"/>
                        <w:jc w:val="both"/>
                        <w:rPr>
                          <w:rFonts w:ascii="Times New Roman" w:hAnsi="Times New Roman" w:cs="Times New Roman"/>
                          <w:b/>
                          <w:sz w:val="24"/>
                          <w:szCs w:val="20"/>
                        </w:rPr>
                      </w:pPr>
                      <w:r w:rsidRPr="00913854">
                        <w:rPr>
                          <w:rFonts w:ascii="Times New Roman" w:hAnsi="Times New Roman" w:cs="Times New Roman"/>
                          <w:b/>
                          <w:sz w:val="24"/>
                          <w:szCs w:val="20"/>
                        </w:rPr>
                        <w:t>Основные «операционные» параметры:</w:t>
                      </w:r>
                    </w:p>
                    <w:p w:rsidR="00F255E5" w:rsidRDefault="00F255E5" w:rsidP="00936EF8">
                      <w:pPr>
                        <w:pStyle w:val="a9"/>
                        <w:numPr>
                          <w:ilvl w:val="0"/>
                          <w:numId w:val="12"/>
                        </w:numPr>
                        <w:spacing w:before="120" w:after="120"/>
                        <w:contextualSpacing w:val="0"/>
                        <w:jc w:val="both"/>
                        <w:rPr>
                          <w:rFonts w:ascii="Times New Roman" w:hAnsi="Times New Roman" w:cs="Times New Roman"/>
                          <w:sz w:val="20"/>
                          <w:szCs w:val="20"/>
                        </w:rPr>
                      </w:pPr>
                      <w:proofErr w:type="gramStart"/>
                      <w:r w:rsidRPr="001A797E">
                        <w:rPr>
                          <w:rFonts w:ascii="Times New Roman" w:hAnsi="Times New Roman" w:cs="Times New Roman"/>
                          <w:i/>
                          <w:sz w:val="20"/>
                          <w:szCs w:val="20"/>
                        </w:rPr>
                        <w:t xml:space="preserve">Базовая цена на нефть </w:t>
                      </w:r>
                      <m:oMath>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P</m:t>
                            </m:r>
                          </m:e>
                          <m:sub>
                            <m:r>
                              <w:rPr>
                                <w:rFonts w:ascii="Cambria Math" w:hAnsi="Cambria Math" w:cs="Times New Roman"/>
                                <w:sz w:val="20"/>
                                <w:szCs w:val="20"/>
                              </w:rPr>
                              <m:t>баз</m:t>
                            </m:r>
                          </m:sub>
                        </m:sSub>
                        <m:r>
                          <w:rPr>
                            <w:rFonts w:ascii="Cambria Math" w:hAnsi="Cambria Math" w:cs="Times New Roman"/>
                            <w:sz w:val="20"/>
                            <w:szCs w:val="20"/>
                          </w:rPr>
                          <m:t>)</m:t>
                        </m:r>
                      </m:oMath>
                      <w:r w:rsidRPr="001A797E">
                        <w:rPr>
                          <w:rFonts w:ascii="Times New Roman" w:eastAsiaTheme="minorEastAsia" w:hAnsi="Times New Roman" w:cs="Times New Roman"/>
                          <w:i/>
                          <w:sz w:val="20"/>
                          <w:szCs w:val="20"/>
                        </w:rPr>
                        <w:t xml:space="preserve"> </w:t>
                      </w:r>
                      <w:r w:rsidRPr="001A797E">
                        <w:rPr>
                          <w:rFonts w:ascii="Times New Roman" w:hAnsi="Times New Roman" w:cs="Times New Roman"/>
                          <w:i/>
                          <w:sz w:val="20"/>
                          <w:szCs w:val="20"/>
                        </w:rPr>
                        <w:t xml:space="preserve">– </w:t>
                      </w:r>
                      <w:r w:rsidRPr="001A797E">
                        <w:rPr>
                          <w:rFonts w:ascii="Times New Roman" w:hAnsi="Times New Roman" w:cs="Times New Roman"/>
                          <w:sz w:val="20"/>
                          <w:szCs w:val="20"/>
                        </w:rPr>
                        <w:t xml:space="preserve">устанавливается на уровне </w:t>
                      </w:r>
                      <w:r w:rsidRPr="001A797E">
                        <w:rPr>
                          <w:rFonts w:ascii="Times New Roman" w:hAnsi="Times New Roman" w:cs="Times New Roman"/>
                          <w:b/>
                          <w:sz w:val="20"/>
                          <w:szCs w:val="20"/>
                        </w:rPr>
                        <w:t>40 долларов США</w:t>
                      </w:r>
                      <w:r w:rsidRPr="001A797E">
                        <w:rPr>
                          <w:rFonts w:ascii="Times New Roman" w:hAnsi="Times New Roman" w:cs="Times New Roman"/>
                          <w:sz w:val="20"/>
                          <w:szCs w:val="20"/>
                        </w:rPr>
                        <w:t xml:space="preserve"> за баррель</w:t>
                      </w:r>
                      <w:r>
                        <w:rPr>
                          <w:rFonts w:ascii="Times New Roman" w:hAnsi="Times New Roman" w:cs="Times New Roman"/>
                          <w:sz w:val="20"/>
                          <w:szCs w:val="20"/>
                        </w:rPr>
                        <w:t xml:space="preserve"> </w:t>
                      </w:r>
                      <w:r w:rsidRPr="001A797E">
                        <w:rPr>
                          <w:rFonts w:ascii="Times New Roman" w:hAnsi="Times New Roman" w:cs="Times New Roman"/>
                          <w:sz w:val="20"/>
                          <w:szCs w:val="20"/>
                        </w:rPr>
                        <w:t xml:space="preserve">марки Юралс; и </w:t>
                      </w:r>
                      <w:r w:rsidRPr="001A797E">
                        <w:rPr>
                          <w:rFonts w:ascii="Times New Roman" w:hAnsi="Times New Roman" w:cs="Times New Roman"/>
                          <w:i/>
                          <w:sz w:val="20"/>
                          <w:szCs w:val="20"/>
                        </w:rPr>
                        <w:t xml:space="preserve">базовая цена на экспортируемый газ </w:t>
                      </w:r>
                      <w:r w:rsidRPr="001A797E">
                        <w:rPr>
                          <w:rFonts w:ascii="Times New Roman" w:hAnsi="Times New Roman" w:cs="Times New Roman"/>
                          <w:sz w:val="20"/>
                          <w:szCs w:val="20"/>
                        </w:rPr>
                        <w:t>рассчитывается</w:t>
                      </w:r>
                      <w:r w:rsidRPr="001A797E">
                        <w:rPr>
                          <w:rFonts w:ascii="Times New Roman" w:eastAsiaTheme="minorEastAsia" w:hAnsi="Times New Roman" w:cs="Times New Roman"/>
                          <w:sz w:val="20"/>
                          <w:szCs w:val="20"/>
                        </w:rPr>
                        <w:t xml:space="preserve"> </w:t>
                      </w:r>
                      <w:r w:rsidRPr="001A797E">
                        <w:rPr>
                          <w:rFonts w:ascii="Times New Roman" w:hAnsi="Times New Roman" w:cs="Times New Roman"/>
                          <w:sz w:val="20"/>
                          <w:szCs w:val="20"/>
                        </w:rPr>
                        <w:t>как экспортная цена газа (определяемая базовым вариантом среднесрочного прогноза Минэкономразвития России), скорректированная на соотношение базовой и прогнозной цены на нефть (базовая цена на экспортируемый газ в дальнейшем в этом документе не включается в формулы для упрощения).</w:t>
                      </w:r>
                      <w:proofErr w:type="gramEnd"/>
                    </w:p>
                    <w:p w:rsidR="00F255E5" w:rsidRPr="00AF6149" w:rsidRDefault="00F255E5" w:rsidP="00A23A3B">
                      <w:pPr>
                        <w:pStyle w:val="a9"/>
                        <w:spacing w:before="120" w:after="120"/>
                        <w:ind w:left="360"/>
                        <w:contextualSpacing w:val="0"/>
                        <w:jc w:val="both"/>
                        <w:rPr>
                          <w:rFonts w:ascii="Times New Roman" w:hAnsi="Times New Roman" w:cs="Times New Roman"/>
                          <w:i/>
                          <w:sz w:val="18"/>
                          <w:szCs w:val="20"/>
                        </w:rPr>
                      </w:pPr>
                      <w:r w:rsidRPr="00AF6149">
                        <w:rPr>
                          <w:rFonts w:ascii="Times New Roman" w:hAnsi="Times New Roman" w:cs="Times New Roman"/>
                          <w:i/>
                          <w:sz w:val="18"/>
                          <w:szCs w:val="20"/>
                        </w:rPr>
                        <w:t>С учетом значительной подвижности оценок долгосрочного равновесного уровня цен на нефть в условиях ускоряющихся технологических изменений, а также принимая во внимание ограниченный уровень накопленных в суверенных фондах резервов в качестве базовой цены на нефть в рамках новой конструкции бюджетных правил используется уровень 40 долларов США за баррель марки Юралс.</w:t>
                      </w:r>
                    </w:p>
                    <w:p w:rsidR="00F255E5" w:rsidRDefault="00F255E5" w:rsidP="00936EF8">
                      <w:pPr>
                        <w:pStyle w:val="a9"/>
                        <w:numPr>
                          <w:ilvl w:val="0"/>
                          <w:numId w:val="13"/>
                        </w:numPr>
                        <w:spacing w:before="120" w:after="120"/>
                        <w:contextualSpacing w:val="0"/>
                        <w:jc w:val="both"/>
                        <w:rPr>
                          <w:rFonts w:ascii="Times New Roman" w:hAnsi="Times New Roman" w:cs="Times New Roman"/>
                          <w:sz w:val="20"/>
                          <w:szCs w:val="20"/>
                        </w:rPr>
                      </w:pPr>
                      <w:r w:rsidRPr="001A797E">
                        <w:rPr>
                          <w:rFonts w:ascii="Times New Roman" w:hAnsi="Times New Roman" w:cs="Times New Roman"/>
                          <w:i/>
                          <w:sz w:val="20"/>
                          <w:szCs w:val="20"/>
                        </w:rPr>
                        <w:t xml:space="preserve">Базовый курс </w:t>
                      </w:r>
                      <m:oMath>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lang w:val="en-US"/>
                              </w:rPr>
                              <m:t>FX</m:t>
                            </m:r>
                          </m:e>
                          <m:sub>
                            <m:r>
                              <w:rPr>
                                <w:rFonts w:ascii="Cambria Math" w:hAnsi="Cambria Math" w:cs="Times New Roman"/>
                                <w:sz w:val="20"/>
                                <w:szCs w:val="20"/>
                              </w:rPr>
                              <m:t>баз</m:t>
                            </m:r>
                          </m:sub>
                        </m:sSub>
                        <m:r>
                          <w:rPr>
                            <w:rFonts w:ascii="Cambria Math" w:hAnsi="Cambria Math" w:cs="Times New Roman"/>
                            <w:sz w:val="20"/>
                            <w:szCs w:val="20"/>
                          </w:rPr>
                          <m:t>)</m:t>
                        </m:r>
                      </m:oMath>
                      <w:r w:rsidRPr="001A797E">
                        <w:rPr>
                          <w:rFonts w:ascii="Times New Roman" w:eastAsiaTheme="minorEastAsia" w:hAnsi="Times New Roman" w:cs="Times New Roman"/>
                          <w:i/>
                          <w:sz w:val="20"/>
                          <w:szCs w:val="20"/>
                        </w:rPr>
                        <w:t xml:space="preserve"> </w:t>
                      </w:r>
                      <w:r w:rsidRPr="001A797E">
                        <w:rPr>
                          <w:rFonts w:ascii="Times New Roman" w:hAnsi="Times New Roman" w:cs="Times New Roman"/>
                          <w:i/>
                          <w:sz w:val="20"/>
                          <w:szCs w:val="20"/>
                        </w:rPr>
                        <w:t xml:space="preserve"> –</w:t>
                      </w:r>
                      <w:r w:rsidRPr="001A797E">
                        <w:rPr>
                          <w:rFonts w:ascii="Times New Roman" w:hAnsi="Times New Roman" w:cs="Times New Roman"/>
                          <w:sz w:val="20"/>
                          <w:szCs w:val="20"/>
                        </w:rPr>
                        <w:t xml:space="preserve"> обменный курс рубля к доллару США, соответствующий базовой цене на нефть</w:t>
                      </w:r>
                      <w:r>
                        <w:rPr>
                          <w:rFonts w:ascii="Times New Roman" w:hAnsi="Times New Roman" w:cs="Times New Roman"/>
                          <w:sz w:val="20"/>
                          <w:szCs w:val="20"/>
                        </w:rPr>
                        <w:t xml:space="preserve"> – </w:t>
                      </w:r>
                      <w:r w:rsidRPr="001A797E">
                        <w:rPr>
                          <w:rFonts w:ascii="Times New Roman" w:hAnsi="Times New Roman" w:cs="Times New Roman"/>
                          <w:sz w:val="20"/>
                          <w:szCs w:val="20"/>
                        </w:rPr>
                        <w:t xml:space="preserve">включается в перечень показателей прогноза </w:t>
                      </w:r>
                      <w:r>
                        <w:rPr>
                          <w:rFonts w:ascii="Times New Roman" w:hAnsi="Times New Roman" w:cs="Times New Roman"/>
                          <w:sz w:val="20"/>
                          <w:szCs w:val="20"/>
                        </w:rPr>
                        <w:t xml:space="preserve">социально-экономического развития (СЭР) </w:t>
                      </w:r>
                      <w:r w:rsidRPr="001A797E">
                        <w:rPr>
                          <w:rFonts w:ascii="Times New Roman" w:hAnsi="Times New Roman" w:cs="Times New Roman"/>
                          <w:sz w:val="20"/>
                          <w:szCs w:val="20"/>
                        </w:rPr>
                        <w:t xml:space="preserve">и прогнозируется с учетом </w:t>
                      </w:r>
                      <w:r>
                        <w:rPr>
                          <w:rFonts w:ascii="Times New Roman" w:hAnsi="Times New Roman" w:cs="Times New Roman"/>
                          <w:sz w:val="20"/>
                          <w:szCs w:val="20"/>
                        </w:rPr>
                        <w:t>пополнения/использования иностранных активов в суверенных фондах</w:t>
                      </w:r>
                      <w:r w:rsidRPr="001A797E">
                        <w:rPr>
                          <w:rFonts w:ascii="Times New Roman" w:hAnsi="Times New Roman" w:cs="Times New Roman"/>
                          <w:sz w:val="20"/>
                          <w:szCs w:val="20"/>
                        </w:rPr>
                        <w:t xml:space="preserve"> </w:t>
                      </w:r>
                      <w:r>
                        <w:rPr>
                          <w:rFonts w:ascii="Times New Roman" w:hAnsi="Times New Roman" w:cs="Times New Roman"/>
                          <w:sz w:val="20"/>
                          <w:szCs w:val="20"/>
                        </w:rPr>
                        <w:t xml:space="preserve">в </w:t>
                      </w:r>
                      <w:r w:rsidRPr="001A797E">
                        <w:rPr>
                          <w:rFonts w:ascii="Times New Roman" w:hAnsi="Times New Roman" w:cs="Times New Roman"/>
                          <w:sz w:val="20"/>
                          <w:szCs w:val="20"/>
                        </w:rPr>
                        <w:t>соответствии с бюджетным правилом.</w:t>
                      </w:r>
                    </w:p>
                    <w:p w:rsidR="00F255E5" w:rsidRPr="00913854" w:rsidRDefault="00F255E5" w:rsidP="00AF6149">
                      <w:pPr>
                        <w:spacing w:before="120" w:after="120"/>
                        <w:jc w:val="both"/>
                        <w:rPr>
                          <w:rFonts w:ascii="Times New Roman" w:hAnsi="Times New Roman" w:cs="Times New Roman"/>
                          <w:b/>
                          <w:sz w:val="24"/>
                          <w:szCs w:val="20"/>
                        </w:rPr>
                      </w:pPr>
                      <w:r w:rsidRPr="00913854">
                        <w:rPr>
                          <w:rFonts w:ascii="Times New Roman" w:hAnsi="Times New Roman" w:cs="Times New Roman"/>
                          <w:b/>
                          <w:sz w:val="24"/>
                          <w:szCs w:val="20"/>
                        </w:rPr>
                        <w:t>Основные параметры бюджета в соответствии с бюджетны</w:t>
                      </w:r>
                      <w:r>
                        <w:rPr>
                          <w:rFonts w:ascii="Times New Roman" w:hAnsi="Times New Roman" w:cs="Times New Roman"/>
                          <w:b/>
                          <w:sz w:val="24"/>
                          <w:szCs w:val="20"/>
                        </w:rPr>
                        <w:t>ми</w:t>
                      </w:r>
                      <w:r w:rsidRPr="00913854">
                        <w:rPr>
                          <w:rFonts w:ascii="Times New Roman" w:hAnsi="Times New Roman" w:cs="Times New Roman"/>
                          <w:b/>
                          <w:sz w:val="24"/>
                          <w:szCs w:val="20"/>
                        </w:rPr>
                        <w:t xml:space="preserve"> правил</w:t>
                      </w:r>
                      <w:r>
                        <w:rPr>
                          <w:rFonts w:ascii="Times New Roman" w:hAnsi="Times New Roman" w:cs="Times New Roman"/>
                          <w:b/>
                          <w:sz w:val="24"/>
                          <w:szCs w:val="20"/>
                        </w:rPr>
                        <w:t>ами</w:t>
                      </w:r>
                      <w:r w:rsidRPr="00913854">
                        <w:rPr>
                          <w:rFonts w:ascii="Times New Roman" w:hAnsi="Times New Roman" w:cs="Times New Roman"/>
                          <w:b/>
                          <w:sz w:val="24"/>
                          <w:szCs w:val="20"/>
                        </w:rPr>
                        <w:t>:</w:t>
                      </w:r>
                    </w:p>
                    <w:p w:rsidR="00F255E5" w:rsidRPr="00AF6149" w:rsidRDefault="00F255E5" w:rsidP="00936EF8">
                      <w:pPr>
                        <w:pStyle w:val="a9"/>
                        <w:numPr>
                          <w:ilvl w:val="0"/>
                          <w:numId w:val="14"/>
                        </w:numPr>
                        <w:spacing w:before="240" w:after="120"/>
                        <w:ind w:left="357" w:hanging="357"/>
                        <w:contextualSpacing w:val="0"/>
                        <w:jc w:val="both"/>
                        <w:rPr>
                          <w:rFonts w:ascii="Times New Roman" w:hAnsi="Times New Roman" w:cs="Times New Roman"/>
                          <w:sz w:val="20"/>
                          <w:szCs w:val="28"/>
                        </w:rPr>
                      </w:pPr>
                      <w:proofErr w:type="gramStart"/>
                      <w:r w:rsidRPr="00AF6149">
                        <w:rPr>
                          <w:rFonts w:ascii="Times New Roman" w:hAnsi="Times New Roman" w:cs="Times New Roman"/>
                          <w:sz w:val="20"/>
                          <w:szCs w:val="28"/>
                          <w:u w:val="single"/>
                        </w:rPr>
                        <w:t>Предельный объем расходов федерального бюджета</w:t>
                      </w:r>
                      <w:r w:rsidRPr="00AF6149">
                        <w:rPr>
                          <w:rFonts w:ascii="Times New Roman" w:hAnsi="Times New Roman" w:cs="Times New Roman"/>
                          <w:sz w:val="20"/>
                          <w:szCs w:val="28"/>
                        </w:rPr>
                        <w:t xml:space="preserve"> (</w:t>
                      </w:r>
                      <m:oMath>
                        <m:r>
                          <w:rPr>
                            <w:rFonts w:ascii="Cambria Math" w:hAnsi="Cambria Math" w:cs="Times New Roman"/>
                            <w:sz w:val="20"/>
                            <w:szCs w:val="28"/>
                          </w:rPr>
                          <m:t>Расходы</m:t>
                        </m:r>
                      </m:oMath>
                      <w:r w:rsidRPr="00AF6149">
                        <w:rPr>
                          <w:rFonts w:ascii="Times New Roman" w:hAnsi="Times New Roman" w:cs="Times New Roman"/>
                          <w:sz w:val="20"/>
                          <w:szCs w:val="28"/>
                        </w:rPr>
                        <w:t xml:space="preserve">) должен рассчитываться как сумма </w:t>
                      </w:r>
                      <w:r w:rsidRPr="00AF6149">
                        <w:rPr>
                          <w:rFonts w:ascii="Times New Roman" w:hAnsi="Times New Roman" w:cs="Times New Roman"/>
                          <w:b/>
                          <w:sz w:val="20"/>
                          <w:szCs w:val="28"/>
                        </w:rPr>
                        <w:t>(1)</w:t>
                      </w:r>
                      <w:r w:rsidRPr="00AF6149">
                        <w:rPr>
                          <w:rFonts w:ascii="Times New Roman" w:hAnsi="Times New Roman" w:cs="Times New Roman"/>
                          <w:sz w:val="20"/>
                          <w:szCs w:val="28"/>
                        </w:rPr>
                        <w:t xml:space="preserve"> </w:t>
                      </w:r>
                      <w:r w:rsidRPr="00AF6149">
                        <w:rPr>
                          <w:rFonts w:ascii="Times New Roman" w:hAnsi="Times New Roman" w:cs="Times New Roman"/>
                          <w:sz w:val="20"/>
                          <w:szCs w:val="28"/>
                          <w:u w:val="single"/>
                        </w:rPr>
                        <w:t>базового объема нефтегазовых доходов</w:t>
                      </w:r>
                      <w:r w:rsidRPr="00AF6149">
                        <w:rPr>
                          <w:rFonts w:ascii="Times New Roman" w:hAnsi="Times New Roman" w:cs="Times New Roman"/>
                          <w:sz w:val="20"/>
                          <w:szCs w:val="28"/>
                        </w:rPr>
                        <w:t xml:space="preserve">, рассчитанного при </w:t>
                      </w:r>
                      <w:r w:rsidRPr="00AF6149">
                        <w:rPr>
                          <w:rFonts w:ascii="Times New Roman" w:hAnsi="Times New Roman" w:cs="Times New Roman"/>
                          <w:i/>
                          <w:sz w:val="20"/>
                          <w:szCs w:val="28"/>
                        </w:rPr>
                        <w:t>базовой цене на нефть</w:t>
                      </w:r>
                      <w:r w:rsidRPr="00AF6149">
                        <w:rPr>
                          <w:rFonts w:ascii="Times New Roman" w:hAnsi="Times New Roman" w:cs="Times New Roman"/>
                          <w:sz w:val="20"/>
                          <w:szCs w:val="28"/>
                        </w:rPr>
                        <w:t xml:space="preserve">, </w:t>
                      </w:r>
                      <w:r w:rsidRPr="00AF6149">
                        <w:rPr>
                          <w:rFonts w:ascii="Times New Roman" w:hAnsi="Times New Roman" w:cs="Times New Roman"/>
                          <w:i/>
                          <w:sz w:val="20"/>
                          <w:szCs w:val="28"/>
                        </w:rPr>
                        <w:t>базовой цене на экспортируемый газ,</w:t>
                      </w:r>
                      <w:r w:rsidRPr="00AF6149">
                        <w:rPr>
                          <w:rFonts w:ascii="Times New Roman" w:hAnsi="Times New Roman" w:cs="Times New Roman"/>
                          <w:sz w:val="20"/>
                          <w:szCs w:val="28"/>
                        </w:rPr>
                        <w:t xml:space="preserve"> </w:t>
                      </w:r>
                      <w:r w:rsidRPr="00AF6149">
                        <w:rPr>
                          <w:rFonts w:ascii="Times New Roman" w:hAnsi="Times New Roman" w:cs="Times New Roman"/>
                          <w:i/>
                          <w:sz w:val="20"/>
                          <w:szCs w:val="28"/>
                        </w:rPr>
                        <w:t xml:space="preserve">базовом обменном курсе рубля </w:t>
                      </w:r>
                      <w:r w:rsidRPr="00AF6149">
                        <w:rPr>
                          <w:rFonts w:ascii="Times New Roman" w:hAnsi="Times New Roman" w:cs="Times New Roman"/>
                          <w:sz w:val="20"/>
                          <w:szCs w:val="28"/>
                        </w:rPr>
                        <w:t>(</w:t>
                      </w:r>
                      <m:oMath>
                        <m:r>
                          <w:rPr>
                            <w:rFonts w:ascii="Cambria Math" w:hAnsi="Cambria Math" w:cs="Times New Roman"/>
                            <w:sz w:val="20"/>
                            <w:szCs w:val="28"/>
                          </w:rPr>
                          <m:t>НГД</m:t>
                        </m:r>
                        <m:d>
                          <m:dPr>
                            <m:ctrlPr>
                              <w:rPr>
                                <w:rFonts w:ascii="Cambria Math" w:hAnsi="Cambria Math" w:cs="Times New Roman"/>
                                <w:i/>
                                <w:sz w:val="20"/>
                                <w:szCs w:val="28"/>
                                <w:lang w:val="en-US"/>
                              </w:rPr>
                            </m:ctrlPr>
                          </m:dPr>
                          <m:e>
                            <m:sSub>
                              <m:sSubPr>
                                <m:ctrlPr>
                                  <w:rPr>
                                    <w:rFonts w:ascii="Cambria Math" w:hAnsi="Cambria Math" w:cs="Times New Roman"/>
                                    <w:i/>
                                    <w:sz w:val="20"/>
                                    <w:szCs w:val="28"/>
                                    <w:lang w:val="en-US"/>
                                  </w:rPr>
                                </m:ctrlPr>
                              </m:sSubPr>
                              <m:e>
                                <m:r>
                                  <w:rPr>
                                    <w:rFonts w:ascii="Cambria Math" w:hAnsi="Cambria Math" w:cs="Times New Roman"/>
                                    <w:sz w:val="20"/>
                                    <w:szCs w:val="28"/>
                                    <w:lang w:val="en-US"/>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lang w:val="en-US"/>
                                  </w:rPr>
                                </m:ctrlPr>
                              </m:sSubPr>
                              <m:e>
                                <m:r>
                                  <w:rPr>
                                    <w:rFonts w:ascii="Cambria Math" w:hAnsi="Cambria Math" w:cs="Times New Roman"/>
                                    <w:sz w:val="20"/>
                                    <w:szCs w:val="28"/>
                                    <w:lang w:val="en-US"/>
                                  </w:rPr>
                                  <m:t>FX</m:t>
                                </m:r>
                              </m:e>
                              <m:sub>
                                <m:r>
                                  <w:rPr>
                                    <w:rFonts w:ascii="Cambria Math" w:hAnsi="Cambria Math" w:cs="Times New Roman"/>
                                    <w:sz w:val="20"/>
                                    <w:szCs w:val="28"/>
                                  </w:rPr>
                                  <m:t>баз</m:t>
                                </m:r>
                              </m:sub>
                            </m:sSub>
                          </m:e>
                        </m:d>
                      </m:oMath>
                      <w:r w:rsidRPr="00AF6149">
                        <w:rPr>
                          <w:rFonts w:ascii="Times New Roman" w:eastAsiaTheme="minorEastAsia" w:hAnsi="Times New Roman" w:cs="Times New Roman"/>
                          <w:sz w:val="20"/>
                          <w:szCs w:val="28"/>
                        </w:rPr>
                        <w:t>)</w:t>
                      </w:r>
                      <w:r w:rsidRPr="00AF6149">
                        <w:rPr>
                          <w:rFonts w:ascii="Times New Roman" w:hAnsi="Times New Roman" w:cs="Times New Roman"/>
                          <w:sz w:val="20"/>
                          <w:szCs w:val="28"/>
                        </w:rPr>
                        <w:t xml:space="preserve">, </w:t>
                      </w:r>
                      <w:r w:rsidRPr="00AF6149">
                        <w:rPr>
                          <w:rFonts w:ascii="Times New Roman" w:hAnsi="Times New Roman" w:cs="Times New Roman"/>
                          <w:b/>
                          <w:sz w:val="20"/>
                          <w:szCs w:val="28"/>
                        </w:rPr>
                        <w:t>(2)</w:t>
                      </w:r>
                      <w:r w:rsidRPr="00AF6149">
                        <w:rPr>
                          <w:rFonts w:ascii="Times New Roman" w:hAnsi="Times New Roman" w:cs="Times New Roman"/>
                          <w:sz w:val="20"/>
                          <w:szCs w:val="28"/>
                        </w:rPr>
                        <w:t xml:space="preserve"> </w:t>
                      </w:r>
                      <w:r w:rsidRPr="00AF6149">
                        <w:rPr>
                          <w:rFonts w:ascii="Times New Roman" w:hAnsi="Times New Roman" w:cs="Times New Roman"/>
                          <w:sz w:val="20"/>
                          <w:szCs w:val="28"/>
                          <w:u w:val="single"/>
                        </w:rPr>
                        <w:t xml:space="preserve">объема </w:t>
                      </w:r>
                      <w:proofErr w:type="spellStart"/>
                      <w:r w:rsidRPr="00AF6149">
                        <w:rPr>
                          <w:rFonts w:ascii="Times New Roman" w:hAnsi="Times New Roman" w:cs="Times New Roman"/>
                          <w:sz w:val="20"/>
                          <w:szCs w:val="28"/>
                          <w:u w:val="single"/>
                        </w:rPr>
                        <w:t>ненефтегазовых</w:t>
                      </w:r>
                      <w:proofErr w:type="spellEnd"/>
                      <w:r w:rsidRPr="00AF6149">
                        <w:rPr>
                          <w:rFonts w:ascii="Times New Roman" w:hAnsi="Times New Roman" w:cs="Times New Roman"/>
                          <w:sz w:val="20"/>
                          <w:szCs w:val="28"/>
                          <w:u w:val="single"/>
                        </w:rPr>
                        <w:t xml:space="preserve"> доходов</w:t>
                      </w:r>
                      <w:r w:rsidRPr="00AF6149">
                        <w:rPr>
                          <w:rFonts w:ascii="Times New Roman" w:hAnsi="Times New Roman" w:cs="Times New Roman"/>
                          <w:sz w:val="20"/>
                          <w:szCs w:val="28"/>
                        </w:rPr>
                        <w:t>, рассчитанных в соответствии с базовым вариантом среднесрочного прогноза Минэкономразвития России (</w:t>
                      </w:r>
                      <m:oMath>
                        <m:r>
                          <w:rPr>
                            <w:rFonts w:ascii="Cambria Math" w:hAnsi="Cambria Math" w:cs="Times New Roman"/>
                            <w:sz w:val="20"/>
                            <w:szCs w:val="28"/>
                          </w:rPr>
                          <m:t>ННГД</m:t>
                        </m:r>
                      </m:oMath>
                      <w:r w:rsidRPr="00AF6149">
                        <w:rPr>
                          <w:rFonts w:ascii="Times New Roman" w:hAnsi="Times New Roman" w:cs="Times New Roman"/>
                          <w:sz w:val="20"/>
                          <w:szCs w:val="28"/>
                        </w:rPr>
                        <w:t xml:space="preserve">), и </w:t>
                      </w:r>
                      <w:r w:rsidRPr="00AF6149">
                        <w:rPr>
                          <w:rFonts w:ascii="Times New Roman" w:hAnsi="Times New Roman" w:cs="Times New Roman"/>
                          <w:b/>
                          <w:sz w:val="20"/>
                          <w:szCs w:val="28"/>
                        </w:rPr>
                        <w:t>(3)</w:t>
                      </w:r>
                      <w:r w:rsidRPr="00AF6149">
                        <w:rPr>
                          <w:rFonts w:ascii="Times New Roman" w:hAnsi="Times New Roman" w:cs="Times New Roman"/>
                          <w:sz w:val="20"/>
                          <w:szCs w:val="28"/>
                        </w:rPr>
                        <w:t xml:space="preserve"> </w:t>
                      </w:r>
                      <w:r w:rsidRPr="00AF6149">
                        <w:rPr>
                          <w:rFonts w:ascii="Times New Roman" w:hAnsi="Times New Roman" w:cs="Times New Roman"/>
                          <w:sz w:val="20"/>
                          <w:szCs w:val="28"/>
                          <w:u w:val="single"/>
                        </w:rPr>
                        <w:t>расходов по обслуживанию долга</w:t>
                      </w:r>
                      <w:r w:rsidRPr="00AF6149">
                        <w:rPr>
                          <w:rFonts w:ascii="Times New Roman" w:hAnsi="Times New Roman" w:cs="Times New Roman"/>
                          <w:sz w:val="20"/>
                          <w:szCs w:val="28"/>
                        </w:rPr>
                        <w:t xml:space="preserve"> (%).</w:t>
                      </w:r>
                      <w:proofErr w:type="gramEnd"/>
                    </w:p>
                    <w:p w:rsidR="00F255E5" w:rsidRPr="00AF6149" w:rsidRDefault="00F255E5" w:rsidP="00AF6149">
                      <w:pPr>
                        <w:spacing w:before="240" w:after="240"/>
                        <w:jc w:val="both"/>
                        <w:rPr>
                          <w:rFonts w:ascii="Times New Roman" w:hAnsi="Times New Roman" w:cs="Times New Roman"/>
                          <w:sz w:val="20"/>
                          <w:szCs w:val="28"/>
                        </w:rPr>
                      </w:pPr>
                      <m:oMathPara>
                        <m:oMath>
                          <m:r>
                            <w:rPr>
                              <w:rFonts w:ascii="Cambria Math" w:hAnsi="Cambria Math" w:cs="Times New Roman"/>
                              <w:sz w:val="20"/>
                              <w:szCs w:val="28"/>
                            </w:rPr>
                            <m:t>Расходы=НГД</m:t>
                          </m:r>
                          <m:d>
                            <m:dPr>
                              <m:ctrlPr>
                                <w:rPr>
                                  <w:rFonts w:ascii="Cambria Math" w:hAnsi="Cambria Math" w:cs="Times New Roman"/>
                                  <w:i/>
                                  <w:sz w:val="20"/>
                                  <w:szCs w:val="28"/>
                                  <w:lang w:val="en-US"/>
                                </w:rPr>
                              </m:ctrlPr>
                            </m:dPr>
                            <m:e>
                              <m:sSub>
                                <m:sSubPr>
                                  <m:ctrlPr>
                                    <w:rPr>
                                      <w:rFonts w:ascii="Cambria Math" w:hAnsi="Cambria Math" w:cs="Times New Roman"/>
                                      <w:i/>
                                      <w:sz w:val="20"/>
                                      <w:szCs w:val="28"/>
                                      <w:lang w:val="en-US"/>
                                    </w:rPr>
                                  </m:ctrlPr>
                                </m:sSubPr>
                                <m:e>
                                  <m:r>
                                    <w:rPr>
                                      <w:rFonts w:ascii="Cambria Math" w:hAnsi="Cambria Math" w:cs="Times New Roman"/>
                                      <w:sz w:val="20"/>
                                      <w:szCs w:val="28"/>
                                      <w:lang w:val="en-US"/>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lang w:val="en-US"/>
                                    </w:rPr>
                                  </m:ctrlPr>
                                </m:sSubPr>
                                <m:e>
                                  <m:r>
                                    <w:rPr>
                                      <w:rFonts w:ascii="Cambria Math" w:hAnsi="Cambria Math" w:cs="Times New Roman"/>
                                      <w:sz w:val="20"/>
                                      <w:szCs w:val="28"/>
                                      <w:lang w:val="en-US"/>
                                    </w:rPr>
                                    <m:t>FX</m:t>
                                  </m:r>
                                </m:e>
                                <m:sub>
                                  <m:r>
                                    <w:rPr>
                                      <w:rFonts w:ascii="Cambria Math" w:hAnsi="Cambria Math" w:cs="Times New Roman"/>
                                      <w:sz w:val="20"/>
                                      <w:szCs w:val="28"/>
                                    </w:rPr>
                                    <m:t>баз</m:t>
                                  </m:r>
                                </m:sub>
                              </m:sSub>
                            </m:e>
                          </m:d>
                          <m:r>
                            <w:rPr>
                              <w:rFonts w:ascii="Cambria Math" w:hAnsi="Cambria Math" w:cs="Times New Roman"/>
                              <w:sz w:val="20"/>
                              <w:szCs w:val="28"/>
                            </w:rPr>
                            <m:t>+ННГД+%</m:t>
                          </m:r>
                        </m:oMath>
                      </m:oMathPara>
                    </w:p>
                    <w:p w:rsidR="00F255E5" w:rsidRPr="00AF6149" w:rsidRDefault="00F255E5" w:rsidP="00AF6149">
                      <w:pPr>
                        <w:pStyle w:val="a9"/>
                        <w:spacing w:before="120" w:after="120"/>
                        <w:ind w:left="357"/>
                        <w:contextualSpacing w:val="0"/>
                        <w:jc w:val="both"/>
                        <w:rPr>
                          <w:rFonts w:ascii="Times New Roman" w:hAnsi="Times New Roman" w:cs="Times New Roman"/>
                          <w:i/>
                          <w:sz w:val="18"/>
                          <w:szCs w:val="28"/>
                        </w:rPr>
                      </w:pPr>
                      <w:r w:rsidRPr="00AF6149">
                        <w:rPr>
                          <w:rFonts w:ascii="Times New Roman" w:hAnsi="Times New Roman" w:cs="Times New Roman"/>
                          <w:i/>
                          <w:sz w:val="18"/>
                          <w:szCs w:val="28"/>
                        </w:rPr>
                        <w:t>Справочно: Нефтегазовые доходы федерального бюджета в настоящий момент формируются за счет НДПИ на нефть, газ горючий природный, газовый конденсат, а также вывозных таможенных пошлин на нефть сырую, газ природный и товары, выработанные из нефти. В случае модификации режима налогообложения нефтегазовой отрасли нефтегазовые доходы бюджета могут включать в себя другие налоговые поступления рентной природы (например, НФР, НДД).</w:t>
                      </w:r>
                    </w:p>
                    <w:p w:rsidR="00F255E5" w:rsidRDefault="00F255E5" w:rsidP="00AF6149">
                      <w:pPr>
                        <w:pStyle w:val="a9"/>
                        <w:spacing w:before="120" w:after="120"/>
                        <w:ind w:left="357"/>
                        <w:contextualSpacing w:val="0"/>
                        <w:jc w:val="both"/>
                        <w:rPr>
                          <w:rFonts w:ascii="Times New Roman" w:hAnsi="Times New Roman" w:cs="Times New Roman"/>
                          <w:b/>
                          <w:sz w:val="20"/>
                          <w:szCs w:val="28"/>
                        </w:rPr>
                      </w:pPr>
                      <w:r w:rsidRPr="00AF6149">
                        <w:rPr>
                          <w:rFonts w:ascii="Times New Roman" w:hAnsi="Times New Roman" w:cs="Times New Roman"/>
                          <w:b/>
                          <w:sz w:val="20"/>
                          <w:szCs w:val="28"/>
                        </w:rPr>
                        <w:t>Такой способ определения предельных расходов позволяет обеспечить бездефицитный бюджет на первичном уровне при базовых параметрах.</w:t>
                      </w:r>
                    </w:p>
                    <w:p w:rsidR="00F255E5" w:rsidRPr="00561910" w:rsidRDefault="00F255E5" w:rsidP="00936EF8">
                      <w:pPr>
                        <w:pStyle w:val="a9"/>
                        <w:numPr>
                          <w:ilvl w:val="0"/>
                          <w:numId w:val="14"/>
                        </w:numPr>
                        <w:spacing w:before="120" w:after="120"/>
                        <w:contextualSpacing w:val="0"/>
                        <w:jc w:val="both"/>
                        <w:rPr>
                          <w:rFonts w:ascii="Times New Roman" w:hAnsi="Times New Roman" w:cs="Times New Roman"/>
                          <w:sz w:val="20"/>
                          <w:szCs w:val="20"/>
                        </w:rPr>
                      </w:pPr>
                      <w:r w:rsidRPr="00561910">
                        <w:rPr>
                          <w:rFonts w:ascii="Times New Roman" w:hAnsi="Times New Roman" w:cs="Times New Roman"/>
                          <w:sz w:val="20"/>
                          <w:szCs w:val="20"/>
                          <w:u w:val="single"/>
                        </w:rPr>
                        <w:t>Объем пополнения/использования средств Резервного фонда</w:t>
                      </w:r>
                      <w:r w:rsidRPr="00561910">
                        <w:rPr>
                          <w:rFonts w:ascii="Times New Roman" w:hAnsi="Times New Roman" w:cs="Times New Roman"/>
                          <w:sz w:val="20"/>
                          <w:szCs w:val="20"/>
                        </w:rPr>
                        <w:t xml:space="preserve"> (</w:t>
                      </w:r>
                      <m:oMath>
                        <m:r>
                          <w:rPr>
                            <w:rFonts w:ascii="Cambria Math" w:hAnsi="Cambria Math" w:cs="Times New Roman"/>
                            <w:sz w:val="20"/>
                            <w:szCs w:val="20"/>
                          </w:rPr>
                          <m:t>∆РФ</m:t>
                        </m:r>
                      </m:oMath>
                      <w:r w:rsidRPr="00561910">
                        <w:rPr>
                          <w:rFonts w:ascii="Times New Roman" w:hAnsi="Times New Roman" w:cs="Times New Roman"/>
                          <w:sz w:val="20"/>
                          <w:szCs w:val="20"/>
                        </w:rPr>
                        <w:t xml:space="preserve">) определяется как разность между объемом </w:t>
                      </w:r>
                      <w:r w:rsidRPr="00561910">
                        <w:rPr>
                          <w:rFonts w:ascii="Times New Roman" w:hAnsi="Times New Roman" w:cs="Times New Roman"/>
                          <w:sz w:val="20"/>
                          <w:szCs w:val="20"/>
                          <w:u w:val="single"/>
                        </w:rPr>
                        <w:t>фактически полученных нефтегазовых доходов</w:t>
                      </w:r>
                      <w:r w:rsidRPr="00561910">
                        <w:rPr>
                          <w:rFonts w:ascii="Times New Roman" w:hAnsi="Times New Roman" w:cs="Times New Roman"/>
                          <w:sz w:val="20"/>
                          <w:szCs w:val="20"/>
                        </w:rPr>
                        <w:t xml:space="preserve"> (</w:t>
                      </w:r>
                      <m:oMath>
                        <m:r>
                          <w:rPr>
                            <w:rFonts w:ascii="Cambria Math" w:hAnsi="Cambria Math" w:cs="Times New Roman"/>
                            <w:sz w:val="20"/>
                            <w:szCs w:val="20"/>
                          </w:rPr>
                          <m:t>НГД</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rPr>
                                  <m:t>факт</m:t>
                                </m:r>
                              </m:sub>
                            </m:sSub>
                            <m:r>
                              <w:rPr>
                                <w:rFonts w:ascii="Cambria Math" w:hAnsi="Cambria Math" w:cs="Times New Roman"/>
                                <w:sz w:val="20"/>
                                <w:szCs w:val="20"/>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FX</m:t>
                                </m:r>
                              </m:e>
                              <m:sub>
                                <m:r>
                                  <w:rPr>
                                    <w:rFonts w:ascii="Cambria Math" w:hAnsi="Cambria Math" w:cs="Times New Roman"/>
                                    <w:sz w:val="20"/>
                                    <w:szCs w:val="20"/>
                                  </w:rPr>
                                  <m:t>факт</m:t>
                                </m:r>
                              </m:sub>
                            </m:sSub>
                          </m:e>
                        </m:d>
                      </m:oMath>
                      <w:r w:rsidRPr="00561910">
                        <w:rPr>
                          <w:rFonts w:ascii="Times New Roman" w:eastAsiaTheme="minorEastAsia" w:hAnsi="Times New Roman" w:cs="Times New Roman"/>
                          <w:sz w:val="20"/>
                          <w:szCs w:val="20"/>
                        </w:rPr>
                        <w:t>)</w:t>
                      </w:r>
                      <w:r w:rsidRPr="00561910">
                        <w:rPr>
                          <w:rFonts w:ascii="Times New Roman" w:hAnsi="Times New Roman" w:cs="Times New Roman"/>
                          <w:sz w:val="20"/>
                          <w:szCs w:val="20"/>
                        </w:rPr>
                        <w:t xml:space="preserve"> и </w:t>
                      </w:r>
                      <w:r w:rsidRPr="00561910">
                        <w:rPr>
                          <w:rFonts w:ascii="Times New Roman" w:hAnsi="Times New Roman" w:cs="Times New Roman"/>
                          <w:sz w:val="20"/>
                          <w:szCs w:val="20"/>
                          <w:u w:val="single"/>
                        </w:rPr>
                        <w:t>объемом нефтегазовых доходов, рассчитанных при базовой цене на нефть, базовой цене на экспортируемый газ и фактическом курсе</w:t>
                      </w:r>
                      <w:r w:rsidRPr="00561910">
                        <w:rPr>
                          <w:rFonts w:ascii="Times New Roman" w:hAnsi="Times New Roman" w:cs="Times New Roman"/>
                          <w:sz w:val="20"/>
                          <w:szCs w:val="20"/>
                        </w:rPr>
                        <w:t xml:space="preserve"> (</w:t>
                      </w:r>
                      <m:oMath>
                        <m:r>
                          <w:rPr>
                            <w:rFonts w:ascii="Cambria Math" w:hAnsi="Cambria Math" w:cs="Times New Roman"/>
                            <w:sz w:val="20"/>
                            <w:szCs w:val="20"/>
                          </w:rPr>
                          <m:t>НГД</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rPr>
                                  <m:t>баз</m:t>
                                </m:r>
                              </m:sub>
                            </m:sSub>
                            <m:r>
                              <w:rPr>
                                <w:rFonts w:ascii="Cambria Math" w:hAnsi="Cambria Math" w:cs="Times New Roman"/>
                                <w:sz w:val="20"/>
                                <w:szCs w:val="20"/>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FX</m:t>
                                </m:r>
                              </m:e>
                              <m:sub>
                                <m:r>
                                  <w:rPr>
                                    <w:rFonts w:ascii="Cambria Math" w:hAnsi="Cambria Math" w:cs="Times New Roman"/>
                                    <w:sz w:val="20"/>
                                    <w:szCs w:val="20"/>
                                  </w:rPr>
                                  <m:t>факт</m:t>
                                </m:r>
                              </m:sub>
                            </m:sSub>
                          </m:e>
                        </m:d>
                      </m:oMath>
                      <w:r w:rsidRPr="00561910">
                        <w:rPr>
                          <w:rFonts w:ascii="Times New Roman" w:hAnsi="Times New Roman" w:cs="Times New Roman"/>
                          <w:sz w:val="20"/>
                          <w:szCs w:val="20"/>
                        </w:rPr>
                        <w:t>);</w:t>
                      </w:r>
                    </w:p>
                    <w:p w:rsidR="00F255E5" w:rsidRPr="00AF6149" w:rsidRDefault="00F255E5" w:rsidP="00AF6149">
                      <w:pPr>
                        <w:spacing w:before="240" w:after="240"/>
                        <w:jc w:val="both"/>
                        <w:rPr>
                          <w:rFonts w:ascii="Times New Roman" w:hAnsi="Times New Roman" w:cs="Times New Roman"/>
                          <w:sz w:val="20"/>
                          <w:szCs w:val="28"/>
                        </w:rPr>
                      </w:pPr>
                      <m:oMathPara>
                        <m:oMath>
                          <m:r>
                            <w:rPr>
                              <w:rFonts w:ascii="Cambria Math" w:hAnsi="Cambria Math" w:cs="Times New Roman"/>
                              <w:sz w:val="20"/>
                              <w:szCs w:val="28"/>
                            </w:rPr>
                            <m:t>∆РФ=НГД(P_факт,FX_факт )-НГД(P_баз,FX_факт )</m:t>
                          </m:r>
                        </m:oMath>
                      </m:oMathPara>
                    </w:p>
                    <w:p w:rsidR="00F255E5" w:rsidRPr="00561910" w:rsidRDefault="00F255E5" w:rsidP="00561910">
                      <w:pPr>
                        <w:pStyle w:val="a9"/>
                        <w:tabs>
                          <w:tab w:val="left" w:pos="1418"/>
                          <w:tab w:val="left" w:pos="3969"/>
                          <w:tab w:val="left" w:pos="4536"/>
                        </w:tabs>
                        <w:spacing w:before="120" w:after="0"/>
                        <w:ind w:left="357"/>
                        <w:contextualSpacing w:val="0"/>
                        <w:jc w:val="center"/>
                        <w:rPr>
                          <w:rFonts w:ascii="Times New Roman" w:eastAsiaTheme="minorEastAsia" w:hAnsi="Times New Roman" w:cs="Times New Roman"/>
                          <w:sz w:val="20"/>
                          <w:szCs w:val="28"/>
                        </w:rPr>
                      </w:pPr>
                      <w:r w:rsidRPr="00561910">
                        <w:rPr>
                          <w:rFonts w:ascii="Times New Roman" w:hAnsi="Times New Roman" w:cs="Times New Roman"/>
                          <w:sz w:val="20"/>
                          <w:szCs w:val="28"/>
                        </w:rPr>
                        <w:t xml:space="preserve">если </w:t>
                      </w:r>
                      <m:oMath>
                        <m:r>
                          <w:rPr>
                            <w:rFonts w:ascii="Cambria Math" w:hAnsi="Cambria Math" w:cs="Times New Roman"/>
                            <w:sz w:val="20"/>
                            <w:szCs w:val="28"/>
                          </w:rPr>
                          <m:t>∆РФ&gt;0</m:t>
                        </m:r>
                      </m:oMath>
                      <w:r w:rsidRPr="00561910">
                        <w:rPr>
                          <w:rFonts w:ascii="Times New Roman" w:eastAsiaTheme="minorEastAsia" w:hAnsi="Times New Roman" w:cs="Times New Roman"/>
                          <w:sz w:val="20"/>
                          <w:szCs w:val="28"/>
                        </w:rPr>
                        <w:t>, происходит накопление Резервного фонда</w:t>
                      </w:r>
                    </w:p>
                    <w:p w:rsidR="00F255E5" w:rsidRPr="00561910" w:rsidRDefault="00F255E5" w:rsidP="00561910">
                      <w:pPr>
                        <w:pStyle w:val="a9"/>
                        <w:tabs>
                          <w:tab w:val="left" w:pos="1418"/>
                          <w:tab w:val="left" w:pos="3969"/>
                          <w:tab w:val="left" w:pos="4536"/>
                        </w:tabs>
                        <w:spacing w:after="120"/>
                        <w:ind w:left="357"/>
                        <w:contextualSpacing w:val="0"/>
                        <w:jc w:val="center"/>
                        <w:rPr>
                          <w:rFonts w:ascii="Times New Roman" w:eastAsiaTheme="minorEastAsia" w:hAnsi="Times New Roman" w:cs="Times New Roman"/>
                          <w:sz w:val="20"/>
                          <w:szCs w:val="28"/>
                        </w:rPr>
                      </w:pPr>
                      <w:r w:rsidRPr="00561910">
                        <w:rPr>
                          <w:rFonts w:ascii="Times New Roman" w:hAnsi="Times New Roman" w:cs="Times New Roman"/>
                          <w:sz w:val="20"/>
                          <w:szCs w:val="28"/>
                        </w:rPr>
                        <w:t xml:space="preserve">если </w:t>
                      </w:r>
                      <m:oMath>
                        <m:r>
                          <w:rPr>
                            <w:rFonts w:ascii="Cambria Math" w:hAnsi="Cambria Math" w:cs="Times New Roman"/>
                            <w:sz w:val="20"/>
                            <w:szCs w:val="28"/>
                          </w:rPr>
                          <m:t>∆РФ&lt;0</m:t>
                        </m:r>
                      </m:oMath>
                      <w:r w:rsidRPr="00561910">
                        <w:rPr>
                          <w:rFonts w:ascii="Times New Roman" w:eastAsiaTheme="minorEastAsia" w:hAnsi="Times New Roman" w:cs="Times New Roman"/>
                          <w:sz w:val="20"/>
                          <w:szCs w:val="28"/>
                        </w:rPr>
                        <w:t>, происходит расходование Резервного фонда</w:t>
                      </w:r>
                    </w:p>
                    <w:p w:rsidR="00F255E5" w:rsidRPr="00AF6149" w:rsidRDefault="00F255E5" w:rsidP="00AF6149">
                      <w:pPr>
                        <w:pStyle w:val="a9"/>
                        <w:spacing w:before="120" w:after="120"/>
                        <w:ind w:left="357"/>
                        <w:contextualSpacing w:val="0"/>
                        <w:jc w:val="both"/>
                        <w:rPr>
                          <w:rFonts w:ascii="Times New Roman" w:hAnsi="Times New Roman" w:cs="Times New Roman"/>
                          <w:b/>
                          <w:sz w:val="20"/>
                          <w:szCs w:val="28"/>
                        </w:rPr>
                      </w:pPr>
                      <w:r>
                        <w:rPr>
                          <w:rFonts w:ascii="Times New Roman" w:hAnsi="Times New Roman" w:cs="Times New Roman"/>
                          <w:b/>
                          <w:sz w:val="20"/>
                          <w:szCs w:val="28"/>
                        </w:rPr>
                        <w:t>Такой</w:t>
                      </w:r>
                      <w:r w:rsidRPr="00561910">
                        <w:rPr>
                          <w:rFonts w:ascii="Times New Roman" w:hAnsi="Times New Roman" w:cs="Times New Roman"/>
                          <w:b/>
                          <w:sz w:val="20"/>
                          <w:szCs w:val="28"/>
                        </w:rPr>
                        <w:t xml:space="preserve"> механизм пополнения/</w:t>
                      </w:r>
                      <w:r>
                        <w:rPr>
                          <w:rFonts w:ascii="Times New Roman" w:hAnsi="Times New Roman" w:cs="Times New Roman"/>
                          <w:b/>
                          <w:sz w:val="20"/>
                          <w:szCs w:val="28"/>
                        </w:rPr>
                        <w:t>использования средств</w:t>
                      </w:r>
                      <w:r w:rsidRPr="00561910">
                        <w:rPr>
                          <w:rFonts w:ascii="Times New Roman" w:hAnsi="Times New Roman" w:cs="Times New Roman"/>
                          <w:b/>
                          <w:sz w:val="20"/>
                          <w:szCs w:val="28"/>
                        </w:rPr>
                        <w:t xml:space="preserve"> Резервного фонда позволяет обеспечить </w:t>
                      </w:r>
                      <w:r>
                        <w:rPr>
                          <w:rFonts w:ascii="Times New Roman" w:hAnsi="Times New Roman" w:cs="Times New Roman"/>
                          <w:b/>
                          <w:sz w:val="20"/>
                          <w:szCs w:val="28"/>
                        </w:rPr>
                        <w:t xml:space="preserve">накопление/реализацию иностранных активов </w:t>
                      </w:r>
                      <w:r w:rsidRPr="00561910">
                        <w:rPr>
                          <w:rFonts w:ascii="Times New Roman" w:hAnsi="Times New Roman" w:cs="Times New Roman"/>
                          <w:b/>
                          <w:sz w:val="20"/>
                          <w:szCs w:val="28"/>
                        </w:rPr>
                        <w:t xml:space="preserve">в направлении и объемах, обеспечивающих снижение зависимости </w:t>
                      </w:r>
                      <w:r>
                        <w:rPr>
                          <w:rFonts w:ascii="Times New Roman" w:hAnsi="Times New Roman" w:cs="Times New Roman"/>
                          <w:b/>
                          <w:sz w:val="20"/>
                          <w:szCs w:val="28"/>
                        </w:rPr>
                        <w:t xml:space="preserve">реального эффективного курса </w:t>
                      </w:r>
                      <w:r w:rsidRPr="00561910">
                        <w:rPr>
                          <w:rFonts w:ascii="Times New Roman" w:hAnsi="Times New Roman" w:cs="Times New Roman"/>
                          <w:b/>
                          <w:sz w:val="20"/>
                          <w:szCs w:val="28"/>
                        </w:rPr>
                        <w:t>рубля от колебаний цен на нефть</w:t>
                      </w:r>
                      <w:r w:rsidRPr="00AF6149">
                        <w:rPr>
                          <w:rFonts w:ascii="Times New Roman" w:hAnsi="Times New Roman" w:cs="Times New Roman"/>
                          <w:b/>
                          <w:sz w:val="20"/>
                          <w:szCs w:val="28"/>
                        </w:rPr>
                        <w:t>.</w:t>
                      </w:r>
                    </w:p>
                  </w:txbxContent>
                </v:textbox>
                <w10:wrap type="square" anchorx="margin"/>
              </v:shape>
            </w:pict>
          </mc:Fallback>
        </mc:AlternateContent>
      </w:r>
      <w:r w:rsidR="001B76F6" w:rsidRPr="001B76F6">
        <w:rPr>
          <w:rFonts w:ascii="Times New Roman" w:hAnsi="Times New Roman" w:cs="Times New Roman"/>
          <w:sz w:val="24"/>
          <w:szCs w:val="24"/>
        </w:rPr>
        <w:t xml:space="preserve">России политике </w:t>
      </w:r>
      <w:r w:rsidR="00B05E79" w:rsidRPr="001B76F6">
        <w:rPr>
          <w:rFonts w:ascii="Times New Roman" w:hAnsi="Times New Roman" w:cs="Times New Roman"/>
          <w:sz w:val="24"/>
          <w:szCs w:val="24"/>
        </w:rPr>
        <w:t xml:space="preserve">по </w:t>
      </w:r>
      <w:proofErr w:type="spellStart"/>
      <w:r w:rsidR="00B05E79" w:rsidRPr="001B76F6">
        <w:rPr>
          <w:rFonts w:ascii="Times New Roman" w:hAnsi="Times New Roman" w:cs="Times New Roman"/>
          <w:sz w:val="24"/>
          <w:szCs w:val="24"/>
        </w:rPr>
        <w:t>таргетированию</w:t>
      </w:r>
      <w:proofErr w:type="spellEnd"/>
      <w:r w:rsidR="00B05E79" w:rsidRPr="001B76F6">
        <w:rPr>
          <w:rFonts w:ascii="Times New Roman" w:hAnsi="Times New Roman" w:cs="Times New Roman"/>
          <w:sz w:val="24"/>
          <w:szCs w:val="24"/>
        </w:rPr>
        <w:t xml:space="preserve"> инфляции</w:t>
      </w:r>
      <w:r w:rsidR="001B76F6" w:rsidRPr="001B76F6">
        <w:rPr>
          <w:rFonts w:ascii="Times New Roman" w:hAnsi="Times New Roman" w:cs="Times New Roman"/>
          <w:sz w:val="24"/>
          <w:szCs w:val="24"/>
        </w:rPr>
        <w:t>.</w:t>
      </w:r>
      <w:proofErr w:type="gramEnd"/>
    </w:p>
    <w:p w:rsidR="00913854" w:rsidRPr="00913854" w:rsidRDefault="00561910" w:rsidP="00913854">
      <w:pPr>
        <w:spacing w:before="120" w:after="120"/>
        <w:jc w:val="both"/>
        <w:rPr>
          <w:rFonts w:ascii="Times New Roman" w:hAnsi="Times New Roman" w:cs="Times New Roman"/>
          <w:sz w:val="24"/>
          <w:szCs w:val="24"/>
        </w:rPr>
      </w:pPr>
      <w:r w:rsidRPr="00EF095C">
        <w:rPr>
          <w:rFonts w:ascii="Times New Roman" w:hAnsi="Times New Roman" w:cs="Times New Roman"/>
          <w:noProof/>
          <w:sz w:val="24"/>
          <w:szCs w:val="24"/>
          <w:u w:val="single"/>
          <w:lang w:eastAsia="ru-RU"/>
        </w:rPr>
        <mc:AlternateContent>
          <mc:Choice Requires="wps">
            <w:drawing>
              <wp:anchor distT="45720" distB="45720" distL="114300" distR="114300" simplePos="0" relativeHeight="251656192" behindDoc="0" locked="0" layoutInCell="1" allowOverlap="1" wp14:anchorId="3D17959A" wp14:editId="4CD31C6C">
                <wp:simplePos x="0" y="0"/>
                <wp:positionH relativeFrom="margin">
                  <wp:align>left</wp:align>
                </wp:positionH>
                <wp:positionV relativeFrom="paragraph">
                  <wp:posOffset>0</wp:posOffset>
                </wp:positionV>
                <wp:extent cx="5764530" cy="8931275"/>
                <wp:effectExtent l="0" t="0" r="7620" b="3175"/>
                <wp:wrapSquare wrapText="bothSides"/>
                <wp:docPr id="15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8931860"/>
                        </a:xfrm>
                        <a:prstGeom prst="rect">
                          <a:avLst/>
                        </a:prstGeom>
                        <a:solidFill>
                          <a:schemeClr val="bg1">
                            <a:lumMod val="95000"/>
                          </a:schemeClr>
                        </a:solidFill>
                        <a:ln w="9525">
                          <a:noFill/>
                          <a:miter lim="800000"/>
                          <a:headEnd/>
                          <a:tailEnd/>
                        </a:ln>
                      </wps:spPr>
                      <wps:txbx>
                        <w:txbxContent>
                          <w:tbl>
                            <w:tblPr>
                              <w:tblStyle w:val="Smalltable"/>
                              <w:tblW w:w="8425" w:type="dxa"/>
                              <w:jc w:val="center"/>
                              <w:tblInd w:w="0" w:type="dxa"/>
                              <w:tblLook w:val="04A0" w:firstRow="1" w:lastRow="0" w:firstColumn="1" w:lastColumn="0" w:noHBand="0" w:noVBand="1"/>
                            </w:tblPr>
                            <w:tblGrid>
                              <w:gridCol w:w="8363"/>
                              <w:gridCol w:w="62"/>
                            </w:tblGrid>
                            <w:tr w:rsidR="00F255E5" w:rsidRPr="00E65DE3" w:rsidTr="00A23A3B">
                              <w:trPr>
                                <w:gridAfter w:val="1"/>
                                <w:wAfter w:w="62" w:type="dxa"/>
                                <w:trHeight w:hRule="exact" w:val="28"/>
                                <w:jc w:val="center"/>
                              </w:trPr>
                              <w:tc>
                                <w:tcPr>
                                  <w:tcW w:w="8363" w:type="dxa"/>
                                  <w:shd w:val="clear" w:color="auto" w:fill="auto"/>
                                </w:tcPr>
                                <w:p w:rsidR="00F255E5" w:rsidRPr="00E65DE3" w:rsidRDefault="00F255E5" w:rsidP="00ED0C00">
                                  <w:pPr>
                                    <w:pStyle w:val="TabText"/>
                                    <w:rPr>
                                      <w:rFonts w:ascii="Times New Roman" w:hAnsi="Times New Roman" w:cs="Times New Roman"/>
                                      <w:lang w:val="ru-RU"/>
                                    </w:rPr>
                                  </w:pPr>
                                </w:p>
                              </w:tc>
                            </w:tr>
                            <w:tr w:rsidR="00F255E5" w:rsidRPr="00E65DE3" w:rsidTr="00A23A3B">
                              <w:trPr>
                                <w:gridAfter w:val="1"/>
                                <w:wAfter w:w="62" w:type="dxa"/>
                                <w:trHeight w:val="198"/>
                                <w:jc w:val="center"/>
                              </w:trPr>
                              <w:tc>
                                <w:tcPr>
                                  <w:tcW w:w="8363" w:type="dxa"/>
                                </w:tcPr>
                                <w:p w:rsidR="00F255E5" w:rsidRPr="00235B64" w:rsidRDefault="00F255E5" w:rsidP="00A23A3B">
                                  <w:pPr>
                                    <w:pStyle w:val="GraphTitle"/>
                                    <w:rPr>
                                      <w:rFonts w:ascii="Times New Roman" w:hAnsi="Times New Roman" w:cs="Times New Roman"/>
                                      <w:b/>
                                      <w:sz w:val="20"/>
                                      <w:szCs w:val="20"/>
                                      <w:lang w:val="ru-RU"/>
                                    </w:rPr>
                                  </w:pPr>
                                  <w:r>
                                    <w:rPr>
                                      <w:rFonts w:ascii="Times New Roman" w:hAnsi="Times New Roman" w:cs="Times New Roman"/>
                                      <w:b/>
                                      <w:sz w:val="20"/>
                                      <w:szCs w:val="20"/>
                                      <w:lang w:val="ru-RU"/>
                                    </w:rPr>
                                    <w:t>Чувствительность обменного курса рубля к ценам на нефть*</w:t>
                                  </w:r>
                                </w:p>
                              </w:tc>
                            </w:tr>
                            <w:tr w:rsidR="00F255E5" w:rsidRPr="00E65DE3" w:rsidTr="00A23A3B">
                              <w:trPr>
                                <w:trHeight w:hRule="exact" w:val="28"/>
                                <w:jc w:val="center"/>
                              </w:trPr>
                              <w:tc>
                                <w:tcPr>
                                  <w:tcW w:w="8363" w:type="dxa"/>
                                  <w:tcBorders>
                                    <w:bottom w:val="single" w:sz="4" w:space="0" w:color="auto"/>
                                  </w:tcBorders>
                                </w:tcPr>
                                <w:p w:rsidR="00F255E5" w:rsidRPr="00E65DE3" w:rsidRDefault="00F255E5" w:rsidP="00A23A3B">
                                  <w:pPr>
                                    <w:pStyle w:val="TabText"/>
                                    <w:rPr>
                                      <w:rFonts w:ascii="Times New Roman" w:hAnsi="Times New Roman" w:cs="Times New Roman"/>
                                      <w:lang w:val="ru-RU"/>
                                    </w:rPr>
                                  </w:pPr>
                                </w:p>
                              </w:tc>
                              <w:tc>
                                <w:tcPr>
                                  <w:tcW w:w="62" w:type="dxa"/>
                                </w:tcPr>
                                <w:p w:rsidR="00F255E5" w:rsidRPr="00E65DE3" w:rsidRDefault="00F255E5" w:rsidP="00A23A3B">
                                  <w:pPr>
                                    <w:pStyle w:val="TabText"/>
                                    <w:rPr>
                                      <w:rFonts w:ascii="Times New Roman" w:hAnsi="Times New Roman" w:cs="Times New Roman"/>
                                      <w:lang w:val="ru-RU"/>
                                    </w:rPr>
                                  </w:pPr>
                                </w:p>
                              </w:tc>
                            </w:tr>
                            <w:tr w:rsidR="00F255E5" w:rsidRPr="00E65DE3" w:rsidTr="00A23A3B">
                              <w:trPr>
                                <w:gridAfter w:val="1"/>
                                <w:wAfter w:w="62" w:type="dxa"/>
                                <w:trHeight w:val="2200"/>
                                <w:jc w:val="center"/>
                              </w:trPr>
                              <w:tc>
                                <w:tcPr>
                                  <w:tcW w:w="8363" w:type="dxa"/>
                                  <w:tcBorders>
                                    <w:top w:val="single" w:sz="4" w:space="0" w:color="auto"/>
                                    <w:bottom w:val="single" w:sz="4" w:space="0" w:color="auto"/>
                                  </w:tcBorders>
                                </w:tcPr>
                                <w:p w:rsidR="00F255E5" w:rsidRPr="00E65DE3" w:rsidRDefault="00F255E5" w:rsidP="00A23A3B">
                                  <w:pPr>
                                    <w:pStyle w:val="TabText"/>
                                    <w:jc w:val="center"/>
                                    <w:rPr>
                                      <w:rFonts w:ascii="Times New Roman" w:hAnsi="Times New Roman" w:cs="Times New Roman"/>
                                      <w:lang w:val="ru-RU"/>
                                    </w:rPr>
                                  </w:pPr>
                                  <w:r>
                                    <w:rPr>
                                      <w:noProof/>
                                      <w:lang w:val="ru-RU" w:eastAsia="ru-RU" w:bidi="ar-SA"/>
                                    </w:rPr>
                                    <w:drawing>
                                      <wp:inline distT="0" distB="0" distL="0" distR="0" wp14:anchorId="2FF10538" wp14:editId="4C621387">
                                        <wp:extent cx="5078730" cy="3076575"/>
                                        <wp:effectExtent l="0" t="0" r="0" b="0"/>
                                        <wp:docPr id="178" name="Диаграмма 1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F255E5" w:rsidRPr="00E65DE3" w:rsidTr="00A23A3B">
                              <w:trPr>
                                <w:gridAfter w:val="1"/>
                                <w:wAfter w:w="62" w:type="dxa"/>
                                <w:trHeight w:val="198"/>
                                <w:jc w:val="center"/>
                              </w:trPr>
                              <w:tc>
                                <w:tcPr>
                                  <w:tcW w:w="8363" w:type="dxa"/>
                                  <w:tcBorders>
                                    <w:top w:val="single" w:sz="4" w:space="0" w:color="auto"/>
                                  </w:tcBorders>
                                </w:tcPr>
                                <w:p w:rsidR="00F255E5" w:rsidRPr="00235B64" w:rsidRDefault="00F255E5" w:rsidP="00A23A3B">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Pr>
                                      <w:rFonts w:ascii="Times New Roman" w:hAnsi="Times New Roman" w:cs="Times New Roman"/>
                                      <w:i/>
                                      <w:sz w:val="14"/>
                                      <w:szCs w:val="14"/>
                                      <w:lang w:val="ru-RU"/>
                                    </w:rPr>
                                    <w:t>оценки Минфина * в условиях 2017 года</w:t>
                                  </w:r>
                                </w:p>
                              </w:tc>
                            </w:tr>
                          </w:tbl>
                          <w:p w:rsidR="00F255E5" w:rsidRPr="00AF6149" w:rsidRDefault="00F255E5" w:rsidP="00936EF8">
                            <w:pPr>
                              <w:pStyle w:val="a9"/>
                              <w:numPr>
                                <w:ilvl w:val="0"/>
                                <w:numId w:val="14"/>
                              </w:numPr>
                              <w:spacing w:before="240" w:after="120"/>
                              <w:contextualSpacing w:val="0"/>
                              <w:jc w:val="both"/>
                              <w:rPr>
                                <w:rFonts w:ascii="Times New Roman" w:hAnsi="Times New Roman" w:cs="Times New Roman"/>
                                <w:sz w:val="20"/>
                                <w:szCs w:val="28"/>
                              </w:rPr>
                            </w:pPr>
                            <w:r>
                              <w:rPr>
                                <w:rFonts w:ascii="Times New Roman" w:hAnsi="Times New Roman" w:cs="Times New Roman"/>
                                <w:sz w:val="20"/>
                                <w:szCs w:val="28"/>
                                <w:u w:val="single"/>
                              </w:rPr>
                              <w:t>Объем заимствований.</w:t>
                            </w:r>
                            <w:r w:rsidRPr="00AF6149">
                              <w:rPr>
                                <w:rFonts w:ascii="Times New Roman" w:hAnsi="Times New Roman" w:cs="Times New Roman"/>
                                <w:sz w:val="20"/>
                                <w:szCs w:val="28"/>
                              </w:rPr>
                              <w:t xml:space="preserve"> </w:t>
                            </w:r>
                            <w:r>
                              <w:rPr>
                                <w:rFonts w:ascii="Times New Roman" w:hAnsi="Times New Roman" w:cs="Times New Roman"/>
                                <w:sz w:val="20"/>
                                <w:szCs w:val="28"/>
                              </w:rPr>
                              <w:t xml:space="preserve">Базовый </w:t>
                            </w:r>
                            <w:r w:rsidRPr="00A33705">
                              <w:rPr>
                                <w:rFonts w:ascii="Times New Roman" w:hAnsi="Times New Roman" w:cs="Times New Roman"/>
                                <w:sz w:val="20"/>
                                <w:szCs w:val="28"/>
                              </w:rPr>
                              <w:t>уровень заимствований огранич</w:t>
                            </w:r>
                            <w:r>
                              <w:rPr>
                                <w:rFonts w:ascii="Times New Roman" w:hAnsi="Times New Roman" w:cs="Times New Roman"/>
                                <w:sz w:val="20"/>
                                <w:szCs w:val="28"/>
                              </w:rPr>
                              <w:t>ен</w:t>
                            </w:r>
                            <w:r w:rsidRPr="00A33705">
                              <w:rPr>
                                <w:rFonts w:ascii="Times New Roman" w:hAnsi="Times New Roman" w:cs="Times New Roman"/>
                                <w:sz w:val="20"/>
                                <w:szCs w:val="28"/>
                              </w:rPr>
                              <w:t xml:space="preserve"> объемом расходов по обслуживанию долга (0,8-1,0% ВВП в год с 2020 года), что обеспечи</w:t>
                            </w:r>
                            <w:r>
                              <w:rPr>
                                <w:rFonts w:ascii="Times New Roman" w:hAnsi="Times New Roman" w:cs="Times New Roman"/>
                                <w:sz w:val="20"/>
                                <w:szCs w:val="28"/>
                              </w:rPr>
                              <w:t>вае</w:t>
                            </w:r>
                            <w:r w:rsidRPr="00A33705">
                              <w:rPr>
                                <w:rFonts w:ascii="Times New Roman" w:hAnsi="Times New Roman" w:cs="Times New Roman"/>
                                <w:sz w:val="20"/>
                                <w:szCs w:val="28"/>
                              </w:rPr>
                              <w:t>т устойчивую динамику государственного долга по отношению к ВВП</w:t>
                            </w:r>
                            <w:r w:rsidRPr="00AF6149">
                              <w:rPr>
                                <w:rFonts w:ascii="Times New Roman" w:hAnsi="Times New Roman" w:cs="Times New Roman"/>
                                <w:sz w:val="20"/>
                                <w:szCs w:val="28"/>
                              </w:rPr>
                              <w:t>.</w:t>
                            </w:r>
                          </w:p>
                          <w:p w:rsidR="00F255E5" w:rsidRPr="00A33705" w:rsidRDefault="00F255E5" w:rsidP="00A33705">
                            <w:pPr>
                              <w:spacing w:before="240" w:after="240"/>
                              <w:jc w:val="both"/>
                              <w:rPr>
                                <w:rFonts w:ascii="Cambria Math" w:hAnsi="Cambria Math" w:cs="Times New Roman"/>
                                <w:i/>
                                <w:sz w:val="20"/>
                                <w:szCs w:val="28"/>
                              </w:rPr>
                            </w:pPr>
                            <m:oMathPara>
                              <m:oMath>
                                <m:r>
                                  <w:rPr>
                                    <w:rFonts w:ascii="Cambria Math" w:hAnsi="Cambria Math" w:cs="Times New Roman"/>
                                    <w:sz w:val="20"/>
                                    <w:szCs w:val="28"/>
                                  </w:rPr>
                                  <m:t>%=∆Долг</m:t>
                                </m:r>
                              </m:oMath>
                            </m:oMathPara>
                          </w:p>
                          <w:p w:rsidR="00F255E5" w:rsidRDefault="00F255E5" w:rsidP="00A33705">
                            <w:pPr>
                              <w:pStyle w:val="a9"/>
                              <w:spacing w:before="120" w:after="120"/>
                              <w:ind w:left="357"/>
                              <w:contextualSpacing w:val="0"/>
                              <w:jc w:val="both"/>
                              <w:rPr>
                                <w:rFonts w:ascii="Times New Roman" w:hAnsi="Times New Roman" w:cs="Times New Roman"/>
                                <w:sz w:val="20"/>
                                <w:szCs w:val="28"/>
                              </w:rPr>
                            </w:pPr>
                            <w:r>
                              <w:rPr>
                                <w:rFonts w:ascii="Times New Roman" w:hAnsi="Times New Roman" w:cs="Times New Roman"/>
                                <w:sz w:val="20"/>
                                <w:szCs w:val="28"/>
                              </w:rPr>
                              <w:t xml:space="preserve">При этом в целях недопущения </w:t>
                            </w:r>
                            <w:r w:rsidRPr="00A33705">
                              <w:rPr>
                                <w:rFonts w:ascii="Times New Roman" w:hAnsi="Times New Roman" w:cs="Times New Roman"/>
                                <w:sz w:val="20"/>
                                <w:szCs w:val="28"/>
                              </w:rPr>
                              <w:t>замещени</w:t>
                            </w:r>
                            <w:r>
                              <w:rPr>
                                <w:rFonts w:ascii="Times New Roman" w:hAnsi="Times New Roman" w:cs="Times New Roman"/>
                                <w:sz w:val="20"/>
                                <w:szCs w:val="28"/>
                              </w:rPr>
                              <w:t>я</w:t>
                            </w:r>
                            <w:r w:rsidRPr="00A33705">
                              <w:rPr>
                                <w:rFonts w:ascii="Times New Roman" w:hAnsi="Times New Roman" w:cs="Times New Roman"/>
                                <w:sz w:val="20"/>
                                <w:szCs w:val="28"/>
                              </w:rPr>
                              <w:t xml:space="preserve"> средствами Резервного фонда недобора источников финансирования или доходов бюджета, не связанных с отклонением цен на нефть</w:t>
                            </w:r>
                            <w:r>
                              <w:rPr>
                                <w:rFonts w:ascii="Times New Roman" w:hAnsi="Times New Roman" w:cs="Times New Roman"/>
                                <w:sz w:val="20"/>
                                <w:szCs w:val="28"/>
                              </w:rPr>
                              <w:t xml:space="preserve">, уровень заимствований </w:t>
                            </w:r>
                            <w:proofErr w:type="gramStart"/>
                            <w:r>
                              <w:rPr>
                                <w:rFonts w:ascii="Times New Roman" w:hAnsi="Times New Roman" w:cs="Times New Roman"/>
                                <w:sz w:val="20"/>
                                <w:szCs w:val="28"/>
                              </w:rPr>
                              <w:t>увеличивается</w:t>
                            </w:r>
                            <w:proofErr w:type="gramEnd"/>
                            <w:r>
                              <w:rPr>
                                <w:rFonts w:ascii="Times New Roman" w:hAnsi="Times New Roman" w:cs="Times New Roman"/>
                                <w:sz w:val="20"/>
                                <w:szCs w:val="28"/>
                              </w:rPr>
                              <w:t>/уменьшается на соответствующую величину.</w:t>
                            </w:r>
                          </w:p>
                          <w:p w:rsidR="00F255E5" w:rsidRPr="00A33705" w:rsidRDefault="006E66EB" w:rsidP="00A33705">
                            <w:pPr>
                              <w:spacing w:before="240" w:after="240"/>
                              <w:ind w:left="360"/>
                              <w:jc w:val="both"/>
                              <w:rPr>
                                <w:rFonts w:ascii="Cambria Math" w:hAnsi="Cambria Math" w:cs="Times New Roman"/>
                                <w:i/>
                                <w:sz w:val="20"/>
                                <w:szCs w:val="28"/>
                              </w:rPr>
                            </w:pPr>
                            <m:oMathPara>
                              <m:oMath>
                                <m:d>
                                  <m:dPr>
                                    <m:begChr m:val="{"/>
                                    <m:endChr m:val="}"/>
                                    <m:ctrlPr>
                                      <w:rPr>
                                        <w:rFonts w:ascii="Cambria Math" w:hAnsi="Cambria Math" w:cs="Times New Roman"/>
                                        <w:i/>
                                        <w:sz w:val="20"/>
                                        <w:szCs w:val="28"/>
                                      </w:rPr>
                                    </m:ctrlPr>
                                  </m:dPr>
                                  <m:e>
                                    <m:r>
                                      <w:rPr>
                                        <w:rFonts w:ascii="Cambria Math" w:hAnsi="Cambria Math" w:cs="Times New Roman"/>
                                        <w:sz w:val="20"/>
                                        <w:szCs w:val="28"/>
                                      </w:rPr>
                                      <m:t>ННГД</m:t>
                                    </m:r>
                                    <m:d>
                                      <m:dPr>
                                        <m:ctrlPr>
                                          <w:rPr>
                                            <w:rFonts w:ascii="Cambria Math" w:hAnsi="Cambria Math" w:cs="Times New Roman"/>
                                            <w:i/>
                                            <w:sz w:val="20"/>
                                            <w:szCs w:val="28"/>
                                          </w:rPr>
                                        </m:ctrlPr>
                                      </m:dPr>
                                      <m:e>
                                        <m:sSub>
                                          <m:sSubPr>
                                            <m:ctrlPr>
                                              <w:rPr>
                                                <w:rFonts w:ascii="Cambria Math" w:hAnsi="Cambria Math" w:cs="Times New Roman"/>
                                                <w:i/>
                                                <w:sz w:val="20"/>
                                                <w:szCs w:val="28"/>
                                              </w:rPr>
                                            </m:ctrlPr>
                                          </m:sSubPr>
                                          <m:e>
                                            <m:r>
                                              <w:rPr>
                                                <w:rFonts w:ascii="Cambria Math" w:hAnsi="Cambria Math" w:cs="Times New Roman"/>
                                                <w:sz w:val="20"/>
                                                <w:szCs w:val="28"/>
                                              </w:rPr>
                                              <m:t>P</m:t>
                                            </m:r>
                                          </m:e>
                                          <m:sub>
                                            <m:r>
                                              <w:rPr>
                                                <w:rFonts w:ascii="Cambria Math" w:hAnsi="Cambria Math" w:cs="Times New Roman"/>
                                                <w:sz w:val="20"/>
                                                <w:szCs w:val="28"/>
                                              </w:rPr>
                                              <m:t>факт</m:t>
                                            </m:r>
                                          </m:sub>
                                        </m:sSub>
                                        <m:r>
                                          <w:rPr>
                                            <w:rFonts w:ascii="Cambria Math" w:hAnsi="Cambria Math" w:cs="Times New Roman"/>
                                            <w:sz w:val="20"/>
                                            <w:szCs w:val="28"/>
                                          </w:rPr>
                                          <m:t>,</m:t>
                                        </m:r>
                                        <m:sSub>
                                          <m:sSubPr>
                                            <m:ctrlPr>
                                              <w:rPr>
                                                <w:rFonts w:ascii="Cambria Math" w:hAnsi="Cambria Math" w:cs="Times New Roman"/>
                                                <w:i/>
                                                <w:sz w:val="20"/>
                                                <w:szCs w:val="28"/>
                                              </w:rPr>
                                            </m:ctrlPr>
                                          </m:sSubPr>
                                          <m:e>
                                            <m:r>
                                              <w:rPr>
                                                <w:rFonts w:ascii="Cambria Math" w:hAnsi="Cambria Math" w:cs="Times New Roman"/>
                                                <w:sz w:val="20"/>
                                                <w:szCs w:val="28"/>
                                              </w:rPr>
                                              <m:t>FX</m:t>
                                            </m:r>
                                          </m:e>
                                          <m:sub>
                                            <m:r>
                                              <w:rPr>
                                                <w:rFonts w:ascii="Cambria Math" w:hAnsi="Cambria Math" w:cs="Times New Roman"/>
                                                <w:sz w:val="20"/>
                                                <w:szCs w:val="28"/>
                                              </w:rPr>
                                              <m:t>факт</m:t>
                                            </m:r>
                                          </m:sub>
                                        </m:sSub>
                                      </m:e>
                                    </m:d>
                                    <m:r>
                                      <w:rPr>
                                        <w:rFonts w:ascii="Cambria Math" w:hAnsi="Cambria Math" w:cs="Times New Roman"/>
                                        <w:sz w:val="20"/>
                                        <w:szCs w:val="28"/>
                                      </w:rPr>
                                      <m:t>-ННГД</m:t>
                                    </m:r>
                                    <m:d>
                                      <m:dPr>
                                        <m:ctrlPr>
                                          <w:rPr>
                                            <w:rFonts w:ascii="Cambria Math" w:hAnsi="Cambria Math" w:cs="Times New Roman"/>
                                            <w:i/>
                                            <w:sz w:val="20"/>
                                            <w:szCs w:val="28"/>
                                          </w:rPr>
                                        </m:ctrlPr>
                                      </m:dPr>
                                      <m:e>
                                        <m:sSub>
                                          <m:sSubPr>
                                            <m:ctrlPr>
                                              <w:rPr>
                                                <w:rFonts w:ascii="Cambria Math" w:hAnsi="Cambria Math" w:cs="Times New Roman"/>
                                                <w:i/>
                                                <w:sz w:val="20"/>
                                                <w:szCs w:val="28"/>
                                              </w:rPr>
                                            </m:ctrlPr>
                                          </m:sSubPr>
                                          <m:e>
                                            <m:r>
                                              <w:rPr>
                                                <w:rFonts w:ascii="Cambria Math" w:hAnsi="Cambria Math" w:cs="Times New Roman"/>
                                                <w:sz w:val="20"/>
                                                <w:szCs w:val="28"/>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rPr>
                                            </m:ctrlPr>
                                          </m:sSubPr>
                                          <m:e>
                                            <m:r>
                                              <w:rPr>
                                                <w:rFonts w:ascii="Cambria Math" w:hAnsi="Cambria Math" w:cs="Times New Roman"/>
                                                <w:sz w:val="20"/>
                                                <w:szCs w:val="28"/>
                                              </w:rPr>
                                              <m:t>FX</m:t>
                                            </m:r>
                                          </m:e>
                                          <m:sub>
                                            <m:r>
                                              <w:rPr>
                                                <w:rFonts w:ascii="Cambria Math" w:hAnsi="Cambria Math" w:cs="Times New Roman"/>
                                                <w:sz w:val="20"/>
                                                <w:szCs w:val="28"/>
                                              </w:rPr>
                                              <m:t>баз</m:t>
                                            </m:r>
                                          </m:sub>
                                        </m:sSub>
                                      </m:e>
                                    </m:d>
                                  </m:e>
                                </m:d>
                                <m:r>
                                  <w:rPr>
                                    <w:rFonts w:ascii="Cambria Math" w:hAnsi="Cambria Math" w:cs="Times New Roman"/>
                                    <w:sz w:val="20"/>
                                    <w:szCs w:val="28"/>
                                  </w:rPr>
                                  <m:t>=∆Долг</m:t>
                                </m:r>
                              </m:oMath>
                            </m:oMathPara>
                          </w:p>
                          <w:p w:rsidR="00F255E5" w:rsidRPr="00A33705" w:rsidRDefault="00F255E5" w:rsidP="00A33705">
                            <w:pPr>
                              <w:pStyle w:val="a9"/>
                              <w:spacing w:before="120" w:after="120"/>
                              <w:ind w:left="357"/>
                              <w:contextualSpacing w:val="0"/>
                              <w:jc w:val="both"/>
                              <w:rPr>
                                <w:rFonts w:ascii="Times New Roman" w:hAnsi="Times New Roman" w:cs="Times New Roman"/>
                                <w:sz w:val="20"/>
                                <w:szCs w:val="28"/>
                              </w:rPr>
                            </w:pPr>
                            <w:r>
                              <w:rPr>
                                <w:rFonts w:ascii="Times New Roman" w:hAnsi="Times New Roman" w:cs="Times New Roman"/>
                                <w:sz w:val="20"/>
                                <w:szCs w:val="28"/>
                              </w:rPr>
                              <w:t xml:space="preserve">Кроме того, обеспечение пополнения/использования средств </w:t>
                            </w:r>
                            <w:r w:rsidRPr="00913854">
                              <w:rPr>
                                <w:rFonts w:ascii="Times New Roman" w:hAnsi="Times New Roman" w:cs="Times New Roman"/>
                                <w:sz w:val="20"/>
                                <w:szCs w:val="28"/>
                              </w:rPr>
                              <w:t xml:space="preserve">Резервного фонда </w:t>
                            </w:r>
                            <w:r>
                              <w:rPr>
                                <w:rFonts w:ascii="Times New Roman" w:hAnsi="Times New Roman" w:cs="Times New Roman"/>
                                <w:sz w:val="20"/>
                                <w:szCs w:val="28"/>
                              </w:rPr>
                              <w:t>в объемах согласно п.2, может потребовать дополнительной корректировки объема заимствований на следующую величину:</w:t>
                            </w:r>
                          </w:p>
                          <w:p w:rsidR="00F255E5" w:rsidRPr="00913854" w:rsidRDefault="00F255E5" w:rsidP="00913854">
                            <w:pPr>
                              <w:spacing w:before="240" w:after="240"/>
                              <w:ind w:left="360"/>
                              <w:jc w:val="both"/>
                              <w:rPr>
                                <w:rFonts w:ascii="Cambria Math" w:hAnsi="Cambria Math" w:cs="Times New Roman"/>
                                <w:i/>
                                <w:sz w:val="20"/>
                                <w:szCs w:val="28"/>
                              </w:rPr>
                            </w:pPr>
                            <m:oMathPara>
                              <m:oMath>
                                <m:r>
                                  <w:rPr>
                                    <w:rFonts w:ascii="Cambria Math" w:hAnsi="Cambria Math" w:cs="Times New Roman"/>
                                    <w:sz w:val="20"/>
                                    <w:szCs w:val="28"/>
                                  </w:rPr>
                                  <m:t>НГД</m:t>
                                </m:r>
                                <m:d>
                                  <m:dPr>
                                    <m:ctrlPr>
                                      <w:rPr>
                                        <w:rFonts w:ascii="Cambria Math" w:hAnsi="Cambria Math" w:cs="Times New Roman"/>
                                        <w:i/>
                                        <w:sz w:val="20"/>
                                        <w:szCs w:val="28"/>
                                      </w:rPr>
                                    </m:ctrlPr>
                                  </m:dPr>
                                  <m:e>
                                    <m:sSub>
                                      <m:sSubPr>
                                        <m:ctrlPr>
                                          <w:rPr>
                                            <w:rFonts w:ascii="Cambria Math" w:hAnsi="Cambria Math" w:cs="Times New Roman"/>
                                            <w:i/>
                                            <w:sz w:val="20"/>
                                            <w:szCs w:val="28"/>
                                          </w:rPr>
                                        </m:ctrlPr>
                                      </m:sSubPr>
                                      <m:e>
                                        <m:r>
                                          <w:rPr>
                                            <w:rFonts w:ascii="Cambria Math" w:hAnsi="Cambria Math" w:cs="Times New Roman"/>
                                            <w:sz w:val="20"/>
                                            <w:szCs w:val="28"/>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rPr>
                                        </m:ctrlPr>
                                      </m:sSubPr>
                                      <m:e>
                                        <m:r>
                                          <w:rPr>
                                            <w:rFonts w:ascii="Cambria Math" w:hAnsi="Cambria Math" w:cs="Times New Roman"/>
                                            <w:sz w:val="20"/>
                                            <w:szCs w:val="28"/>
                                          </w:rPr>
                                          <m:t>FX</m:t>
                                        </m:r>
                                      </m:e>
                                      <m:sub>
                                        <m:r>
                                          <w:rPr>
                                            <w:rFonts w:ascii="Cambria Math" w:hAnsi="Cambria Math" w:cs="Times New Roman"/>
                                            <w:sz w:val="20"/>
                                            <w:szCs w:val="28"/>
                                          </w:rPr>
                                          <m:t>факт</m:t>
                                        </m:r>
                                      </m:sub>
                                    </m:sSub>
                                  </m:e>
                                </m:d>
                                <m:r>
                                  <w:rPr>
                                    <w:rFonts w:ascii="Cambria Math" w:hAnsi="Cambria Math" w:cs="Times New Roman"/>
                                    <w:sz w:val="20"/>
                                    <w:szCs w:val="28"/>
                                  </w:rPr>
                                  <m:t>-НГД</m:t>
                                </m:r>
                                <m:d>
                                  <m:dPr>
                                    <m:ctrlPr>
                                      <w:rPr>
                                        <w:rFonts w:ascii="Cambria Math" w:hAnsi="Cambria Math" w:cs="Times New Roman"/>
                                        <w:i/>
                                        <w:sz w:val="20"/>
                                        <w:szCs w:val="28"/>
                                      </w:rPr>
                                    </m:ctrlPr>
                                  </m:dPr>
                                  <m:e>
                                    <m:sSub>
                                      <m:sSubPr>
                                        <m:ctrlPr>
                                          <w:rPr>
                                            <w:rFonts w:ascii="Cambria Math" w:hAnsi="Cambria Math" w:cs="Times New Roman"/>
                                            <w:i/>
                                            <w:sz w:val="20"/>
                                            <w:szCs w:val="28"/>
                                          </w:rPr>
                                        </m:ctrlPr>
                                      </m:sSubPr>
                                      <m:e>
                                        <m:r>
                                          <w:rPr>
                                            <w:rFonts w:ascii="Cambria Math" w:hAnsi="Cambria Math" w:cs="Times New Roman"/>
                                            <w:sz w:val="20"/>
                                            <w:szCs w:val="28"/>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rPr>
                                        </m:ctrlPr>
                                      </m:sSubPr>
                                      <m:e>
                                        <m:r>
                                          <w:rPr>
                                            <w:rFonts w:ascii="Cambria Math" w:hAnsi="Cambria Math" w:cs="Times New Roman"/>
                                            <w:sz w:val="20"/>
                                            <w:szCs w:val="28"/>
                                          </w:rPr>
                                          <m:t>FX</m:t>
                                        </m:r>
                                      </m:e>
                                      <m:sub>
                                        <m:r>
                                          <w:rPr>
                                            <w:rFonts w:ascii="Cambria Math" w:hAnsi="Cambria Math" w:cs="Times New Roman"/>
                                            <w:sz w:val="20"/>
                                            <w:szCs w:val="28"/>
                                          </w:rPr>
                                          <m:t>баз</m:t>
                                        </m:r>
                                      </m:sub>
                                    </m:sSub>
                                  </m:e>
                                </m:d>
                                <m:r>
                                  <w:rPr>
                                    <w:rFonts w:ascii="Cambria Math" w:hAnsi="Cambria Math" w:cs="Times New Roman"/>
                                    <w:sz w:val="20"/>
                                    <w:szCs w:val="28"/>
                                  </w:rPr>
                                  <m:t>=∆Долг</m:t>
                                </m:r>
                              </m:oMath>
                            </m:oMathPara>
                          </w:p>
                          <w:p w:rsidR="00F255E5" w:rsidRPr="00913854" w:rsidRDefault="00F255E5" w:rsidP="00913854">
                            <w:pPr>
                              <w:pStyle w:val="a9"/>
                              <w:spacing w:before="120" w:after="120"/>
                              <w:ind w:left="357"/>
                              <w:contextualSpacing w:val="0"/>
                              <w:jc w:val="both"/>
                              <w:rPr>
                                <w:rFonts w:ascii="Times New Roman" w:hAnsi="Times New Roman" w:cs="Times New Roman"/>
                                <w:sz w:val="20"/>
                                <w:szCs w:val="28"/>
                              </w:rPr>
                            </w:pPr>
                            <w:r w:rsidRPr="00913854">
                              <w:rPr>
                                <w:rFonts w:ascii="Times New Roman" w:hAnsi="Times New Roman" w:cs="Times New Roman"/>
                                <w:sz w:val="20"/>
                                <w:szCs w:val="28"/>
                              </w:rPr>
                              <w:t xml:space="preserve">Эта компонента изменения долга носит </w:t>
                            </w:r>
                            <w:proofErr w:type="spellStart"/>
                            <w:r w:rsidRPr="00913854">
                              <w:rPr>
                                <w:rFonts w:ascii="Times New Roman" w:hAnsi="Times New Roman" w:cs="Times New Roman"/>
                                <w:b/>
                                <w:sz w:val="20"/>
                                <w:szCs w:val="28"/>
                              </w:rPr>
                              <w:t>контрциклический</w:t>
                            </w:r>
                            <w:proofErr w:type="spellEnd"/>
                            <w:r w:rsidRPr="00913854">
                              <w:rPr>
                                <w:rFonts w:ascii="Times New Roman" w:hAnsi="Times New Roman" w:cs="Times New Roman"/>
                                <w:b/>
                                <w:sz w:val="20"/>
                                <w:szCs w:val="28"/>
                              </w:rPr>
                              <w:t xml:space="preserve"> по отношению к внешним условиям характер</w:t>
                            </w:r>
                            <w:r w:rsidRPr="00913854">
                              <w:rPr>
                                <w:rFonts w:ascii="Times New Roman" w:hAnsi="Times New Roman" w:cs="Times New Roman"/>
                                <w:sz w:val="20"/>
                                <w:szCs w:val="28"/>
                              </w:rPr>
                              <w:t>: в условиях благоприятной конъюнктуры, то есть когда фактический курс «крепче» базового, происходит рост заимствований, в условиях неблагоприятной конъюнктуры – напротив, снижение.</w:t>
                            </w:r>
                          </w:p>
                          <w:p w:rsidR="00F255E5" w:rsidRPr="00913854" w:rsidRDefault="00F255E5" w:rsidP="00913854">
                            <w:pPr>
                              <w:spacing w:before="120" w:after="120"/>
                              <w:jc w:val="both"/>
                              <w:rPr>
                                <w:rFonts w:ascii="Times New Roman" w:hAnsi="Times New Roman" w:cs="Times New Roman"/>
                                <w:b/>
                                <w:sz w:val="24"/>
                                <w:szCs w:val="20"/>
                              </w:rPr>
                            </w:pPr>
                            <w:r w:rsidRPr="00913854">
                              <w:rPr>
                                <w:rFonts w:ascii="Times New Roman" w:hAnsi="Times New Roman" w:cs="Times New Roman"/>
                                <w:b/>
                                <w:sz w:val="24"/>
                                <w:szCs w:val="20"/>
                              </w:rPr>
                              <w:t>Механизм подстройки к структу</w:t>
                            </w:r>
                            <w:r>
                              <w:rPr>
                                <w:rFonts w:ascii="Times New Roman" w:hAnsi="Times New Roman" w:cs="Times New Roman"/>
                                <w:b/>
                                <w:sz w:val="24"/>
                                <w:szCs w:val="20"/>
                              </w:rPr>
                              <w:t>рно неблагоприятной конъюнктуре:</w:t>
                            </w:r>
                          </w:p>
                          <w:p w:rsidR="00F255E5" w:rsidRPr="00913854" w:rsidRDefault="00F255E5" w:rsidP="00913854">
                            <w:pPr>
                              <w:spacing w:before="120" w:after="120"/>
                              <w:jc w:val="both"/>
                              <w:rPr>
                                <w:rFonts w:ascii="Times New Roman" w:hAnsi="Times New Roman" w:cs="Times New Roman"/>
                                <w:sz w:val="20"/>
                                <w:szCs w:val="28"/>
                              </w:rPr>
                            </w:pPr>
                            <w:r w:rsidRPr="00913854">
                              <w:rPr>
                                <w:rFonts w:ascii="Times New Roman" w:hAnsi="Times New Roman" w:cs="Times New Roman"/>
                                <w:sz w:val="20"/>
                                <w:szCs w:val="28"/>
                              </w:rPr>
                              <w:t>В случае</w:t>
                            </w:r>
                            <w:r>
                              <w:rPr>
                                <w:rFonts w:ascii="Times New Roman" w:hAnsi="Times New Roman" w:cs="Times New Roman"/>
                                <w:sz w:val="20"/>
                                <w:szCs w:val="28"/>
                              </w:rPr>
                              <w:t>,</w:t>
                            </w:r>
                            <w:r w:rsidRPr="00913854">
                              <w:rPr>
                                <w:rFonts w:ascii="Times New Roman" w:hAnsi="Times New Roman" w:cs="Times New Roman"/>
                                <w:sz w:val="20"/>
                                <w:szCs w:val="28"/>
                              </w:rPr>
                              <w:t xml:space="preserve"> </w:t>
                            </w:r>
                            <w:r>
                              <w:rPr>
                                <w:rFonts w:ascii="Times New Roman" w:hAnsi="Times New Roman" w:cs="Times New Roman"/>
                                <w:sz w:val="20"/>
                                <w:szCs w:val="28"/>
                              </w:rPr>
                              <w:t xml:space="preserve">когда </w:t>
                            </w:r>
                            <w:r w:rsidRPr="00913854">
                              <w:rPr>
                                <w:rFonts w:ascii="Times New Roman" w:hAnsi="Times New Roman" w:cs="Times New Roman"/>
                                <w:sz w:val="20"/>
                                <w:szCs w:val="28"/>
                              </w:rPr>
                              <w:t xml:space="preserve">объем </w:t>
                            </w:r>
                            <w:r>
                              <w:rPr>
                                <w:rFonts w:ascii="Times New Roman" w:hAnsi="Times New Roman" w:cs="Times New Roman"/>
                                <w:sz w:val="20"/>
                                <w:szCs w:val="28"/>
                              </w:rPr>
                              <w:t xml:space="preserve">средств </w:t>
                            </w:r>
                            <w:r w:rsidRPr="00913854">
                              <w:rPr>
                                <w:rFonts w:ascii="Times New Roman" w:hAnsi="Times New Roman" w:cs="Times New Roman"/>
                                <w:sz w:val="20"/>
                                <w:szCs w:val="28"/>
                              </w:rPr>
                              <w:t>Резервного фонда на 1 января первого года планового периода</w:t>
                            </w:r>
                            <w:r>
                              <w:rPr>
                                <w:rFonts w:ascii="Times New Roman" w:hAnsi="Times New Roman" w:cs="Times New Roman"/>
                                <w:sz w:val="20"/>
                                <w:szCs w:val="28"/>
                              </w:rPr>
                              <w:t xml:space="preserve"> опускается</w:t>
                            </w:r>
                            <w:r w:rsidRPr="00913854">
                              <w:rPr>
                                <w:rFonts w:ascii="Times New Roman" w:hAnsi="Times New Roman" w:cs="Times New Roman"/>
                                <w:sz w:val="20"/>
                                <w:szCs w:val="28"/>
                              </w:rPr>
                              <w:t xml:space="preserve"> ниже уровня в 5% ВВП, предельный объем использования средств Резервного фонда не может превышать 1% ВВП</w:t>
                            </w:r>
                            <w:r>
                              <w:rPr>
                                <w:rFonts w:ascii="Times New Roman" w:hAnsi="Times New Roman" w:cs="Times New Roman"/>
                                <w:sz w:val="20"/>
                                <w:szCs w:val="28"/>
                              </w:rPr>
                              <w:t xml:space="preserve"> </w:t>
                            </w:r>
                            <w:r w:rsidRPr="00913854">
                              <w:rPr>
                                <w:rFonts w:ascii="Times New Roman" w:hAnsi="Times New Roman" w:cs="Times New Roman"/>
                                <w:sz w:val="20"/>
                                <w:szCs w:val="28"/>
                              </w:rPr>
                              <w:t xml:space="preserve">(т.е. </w:t>
                            </w:r>
                            <w:proofErr w:type="gramStart"/>
                            <w:r w:rsidRPr="00913854">
                              <w:rPr>
                                <w:rFonts w:ascii="Times New Roman" w:hAnsi="Times New Roman" w:cs="Times New Roman"/>
                                <w:sz w:val="20"/>
                                <w:szCs w:val="28"/>
                              </w:rPr>
                              <w:t>исходя из этой суммы корректируется</w:t>
                            </w:r>
                            <w:proofErr w:type="gramEnd"/>
                            <w:r w:rsidRPr="00913854">
                              <w:rPr>
                                <w:rFonts w:ascii="Times New Roman" w:hAnsi="Times New Roman" w:cs="Times New Roman"/>
                                <w:sz w:val="20"/>
                                <w:szCs w:val="28"/>
                              </w:rPr>
                              <w:t xml:space="preserve"> предельный объем расходов).</w:t>
                            </w:r>
                            <w:r>
                              <w:rPr>
                                <w:rFonts w:ascii="Times New Roman" w:hAnsi="Times New Roman" w:cs="Times New Roman"/>
                                <w:sz w:val="20"/>
                                <w:szCs w:val="28"/>
                              </w:rPr>
                              <w:t xml:space="preserve"> </w:t>
                            </w:r>
                          </w:p>
                          <w:p w:rsidR="00F255E5" w:rsidRPr="00913854" w:rsidRDefault="00F255E5" w:rsidP="00913854">
                            <w:pPr>
                              <w:spacing w:before="120" w:after="120"/>
                              <w:jc w:val="both"/>
                              <w:rPr>
                                <w:rFonts w:ascii="Times New Roman" w:hAnsi="Times New Roman" w:cs="Times New Roman"/>
                                <w:b/>
                                <w:sz w:val="20"/>
                                <w:szCs w:val="28"/>
                              </w:rPr>
                            </w:pPr>
                            <w:r w:rsidRPr="00913854">
                              <w:rPr>
                                <w:rFonts w:ascii="Times New Roman" w:hAnsi="Times New Roman" w:cs="Times New Roman"/>
                                <w:b/>
                                <w:sz w:val="20"/>
                                <w:szCs w:val="28"/>
                              </w:rPr>
                              <w:t>Такой механизм представляет собой автоматический стабилизатор в случае, если фактический структурный уровень цен на нефть окажется ниже базового</w:t>
                            </w:r>
                            <w:r>
                              <w:rPr>
                                <w:rFonts w:ascii="Times New Roman" w:hAnsi="Times New Roman" w:cs="Times New Roman"/>
                                <w:b/>
                                <w:sz w:val="20"/>
                                <w:szCs w:val="28"/>
                              </w:rPr>
                              <w:t>.</w:t>
                            </w:r>
                          </w:p>
                          <w:p w:rsidR="00F255E5" w:rsidRDefault="00F255E5"/>
                          <w:p w:rsidR="00F255E5" w:rsidRDefault="00F255E5"/>
                        </w:txbxContent>
                      </wps:txbx>
                      <wps:bodyPr rot="0" vert="horz" wrap="square" lIns="91440" tIns="4572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0;margin-top:0;width:453.9pt;height:703.2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" fillcolor="#f2f2f2 [3052]" stroked="f">
                <v:textbox inset=",,,0">
                  <w:txbxContent>
                    <w:tbl>
                      <w:tblPr>
                        <w:tblStyle w:val="Smalltable"/>
                        <w:tblW w:w="8425" w:type="dxa"/>
                        <w:jc w:val="center"/>
                        <w:tblInd w:w="0" w:type="dxa"/>
                        <w:tblLook w:val="04A0" w:firstRow="1" w:lastRow="0" w:firstColumn="1" w:lastColumn="0" w:noHBand="0" w:noVBand="1"/>
                      </w:tblPr>
                      <w:tblGrid>
                        <w:gridCol w:w="8363"/>
                        <w:gridCol w:w="62"/>
                      </w:tblGrid>
                      <w:tr w:rsidR="00F255E5" w:rsidRPr="00E65DE3" w:rsidTr="00A23A3B">
                        <w:trPr>
                          <w:gridAfter w:val="1"/>
                          <w:wAfter w:w="62" w:type="dxa"/>
                          <w:trHeight w:hRule="exact" w:val="28"/>
                          <w:jc w:val="center"/>
                        </w:trPr>
                        <w:tc>
                          <w:tcPr>
                            <w:tcW w:w="8363" w:type="dxa"/>
                            <w:shd w:val="clear" w:color="auto" w:fill="auto"/>
                          </w:tcPr>
                          <w:p w:rsidR="00F255E5" w:rsidRPr="00E65DE3" w:rsidRDefault="00F255E5" w:rsidP="00ED0C00">
                            <w:pPr>
                              <w:pStyle w:val="TabText"/>
                              <w:rPr>
                                <w:rFonts w:ascii="Times New Roman" w:hAnsi="Times New Roman" w:cs="Times New Roman"/>
                                <w:lang w:val="ru-RU"/>
                              </w:rPr>
                            </w:pPr>
                          </w:p>
                        </w:tc>
                      </w:tr>
                      <w:tr w:rsidR="00F255E5" w:rsidRPr="00E65DE3" w:rsidTr="00A23A3B">
                        <w:trPr>
                          <w:gridAfter w:val="1"/>
                          <w:wAfter w:w="62" w:type="dxa"/>
                          <w:trHeight w:val="198"/>
                          <w:jc w:val="center"/>
                        </w:trPr>
                        <w:tc>
                          <w:tcPr>
                            <w:tcW w:w="8363" w:type="dxa"/>
                          </w:tcPr>
                          <w:p w:rsidR="00F255E5" w:rsidRPr="00235B64" w:rsidRDefault="00F255E5" w:rsidP="00A23A3B">
                            <w:pPr>
                              <w:pStyle w:val="GraphTitle"/>
                              <w:rPr>
                                <w:rFonts w:ascii="Times New Roman" w:hAnsi="Times New Roman" w:cs="Times New Roman"/>
                                <w:b/>
                                <w:sz w:val="20"/>
                                <w:szCs w:val="20"/>
                                <w:lang w:val="ru-RU"/>
                              </w:rPr>
                            </w:pPr>
                            <w:r>
                              <w:rPr>
                                <w:rFonts w:ascii="Times New Roman" w:hAnsi="Times New Roman" w:cs="Times New Roman"/>
                                <w:b/>
                                <w:sz w:val="20"/>
                                <w:szCs w:val="20"/>
                                <w:lang w:val="ru-RU"/>
                              </w:rPr>
                              <w:t>Чувствительность обменного курса рубля к ценам на нефть*</w:t>
                            </w:r>
                          </w:p>
                        </w:tc>
                      </w:tr>
                      <w:tr w:rsidR="00F255E5" w:rsidRPr="00E65DE3" w:rsidTr="00A23A3B">
                        <w:trPr>
                          <w:trHeight w:hRule="exact" w:val="28"/>
                          <w:jc w:val="center"/>
                        </w:trPr>
                        <w:tc>
                          <w:tcPr>
                            <w:tcW w:w="8363" w:type="dxa"/>
                            <w:tcBorders>
                              <w:bottom w:val="single" w:sz="4" w:space="0" w:color="auto"/>
                            </w:tcBorders>
                          </w:tcPr>
                          <w:p w:rsidR="00F255E5" w:rsidRPr="00E65DE3" w:rsidRDefault="00F255E5" w:rsidP="00A23A3B">
                            <w:pPr>
                              <w:pStyle w:val="TabText"/>
                              <w:rPr>
                                <w:rFonts w:ascii="Times New Roman" w:hAnsi="Times New Roman" w:cs="Times New Roman"/>
                                <w:lang w:val="ru-RU"/>
                              </w:rPr>
                            </w:pPr>
                          </w:p>
                        </w:tc>
                        <w:tc>
                          <w:tcPr>
                            <w:tcW w:w="62" w:type="dxa"/>
                          </w:tcPr>
                          <w:p w:rsidR="00F255E5" w:rsidRPr="00E65DE3" w:rsidRDefault="00F255E5" w:rsidP="00A23A3B">
                            <w:pPr>
                              <w:pStyle w:val="TabText"/>
                              <w:rPr>
                                <w:rFonts w:ascii="Times New Roman" w:hAnsi="Times New Roman" w:cs="Times New Roman"/>
                                <w:lang w:val="ru-RU"/>
                              </w:rPr>
                            </w:pPr>
                          </w:p>
                        </w:tc>
                      </w:tr>
                      <w:tr w:rsidR="00F255E5" w:rsidRPr="00E65DE3" w:rsidTr="00A23A3B">
                        <w:trPr>
                          <w:gridAfter w:val="1"/>
                          <w:wAfter w:w="62" w:type="dxa"/>
                          <w:trHeight w:val="2200"/>
                          <w:jc w:val="center"/>
                        </w:trPr>
                        <w:tc>
                          <w:tcPr>
                            <w:tcW w:w="8363" w:type="dxa"/>
                            <w:tcBorders>
                              <w:top w:val="single" w:sz="4" w:space="0" w:color="auto"/>
                              <w:bottom w:val="single" w:sz="4" w:space="0" w:color="auto"/>
                            </w:tcBorders>
                          </w:tcPr>
                          <w:p w:rsidR="00F255E5" w:rsidRPr="00E65DE3" w:rsidRDefault="00F255E5" w:rsidP="00A23A3B">
                            <w:pPr>
                              <w:pStyle w:val="TabText"/>
                              <w:jc w:val="center"/>
                              <w:rPr>
                                <w:rFonts w:ascii="Times New Roman" w:hAnsi="Times New Roman" w:cs="Times New Roman"/>
                                <w:lang w:val="ru-RU"/>
                              </w:rPr>
                            </w:pPr>
                            <w:r>
                              <w:rPr>
                                <w:noProof/>
                                <w:lang w:val="ru-RU" w:eastAsia="ru-RU" w:bidi="ar-SA"/>
                              </w:rPr>
                              <w:drawing>
                                <wp:inline distT="0" distB="0" distL="0" distR="0" wp14:anchorId="2FF10538" wp14:editId="4C621387">
                                  <wp:extent cx="5078730" cy="3076575"/>
                                  <wp:effectExtent l="0" t="0" r="0" b="0"/>
                                  <wp:docPr id="178" name="Диаграмма 17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F255E5" w:rsidRPr="00E65DE3" w:rsidTr="00A23A3B">
                        <w:trPr>
                          <w:gridAfter w:val="1"/>
                          <w:wAfter w:w="62" w:type="dxa"/>
                          <w:trHeight w:val="198"/>
                          <w:jc w:val="center"/>
                        </w:trPr>
                        <w:tc>
                          <w:tcPr>
                            <w:tcW w:w="8363" w:type="dxa"/>
                            <w:tcBorders>
                              <w:top w:val="single" w:sz="4" w:space="0" w:color="auto"/>
                            </w:tcBorders>
                          </w:tcPr>
                          <w:p w:rsidR="00F255E5" w:rsidRPr="00235B64" w:rsidRDefault="00F255E5" w:rsidP="00A23A3B">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Pr>
                                <w:rFonts w:ascii="Times New Roman" w:hAnsi="Times New Roman" w:cs="Times New Roman"/>
                                <w:i/>
                                <w:sz w:val="14"/>
                                <w:szCs w:val="14"/>
                                <w:lang w:val="ru-RU"/>
                              </w:rPr>
                              <w:t>оценки Минфина * в условиях 2017 года</w:t>
                            </w:r>
                          </w:p>
                        </w:tc>
                      </w:tr>
                    </w:tbl>
                    <w:p w:rsidR="00F255E5" w:rsidRPr="00AF6149" w:rsidRDefault="00F255E5" w:rsidP="00936EF8">
                      <w:pPr>
                        <w:pStyle w:val="a9"/>
                        <w:numPr>
                          <w:ilvl w:val="0"/>
                          <w:numId w:val="14"/>
                        </w:numPr>
                        <w:spacing w:before="240" w:after="120"/>
                        <w:contextualSpacing w:val="0"/>
                        <w:jc w:val="both"/>
                        <w:rPr>
                          <w:rFonts w:ascii="Times New Roman" w:hAnsi="Times New Roman" w:cs="Times New Roman"/>
                          <w:sz w:val="20"/>
                          <w:szCs w:val="28"/>
                        </w:rPr>
                      </w:pPr>
                      <w:r>
                        <w:rPr>
                          <w:rFonts w:ascii="Times New Roman" w:hAnsi="Times New Roman" w:cs="Times New Roman"/>
                          <w:sz w:val="20"/>
                          <w:szCs w:val="28"/>
                          <w:u w:val="single"/>
                        </w:rPr>
                        <w:t>Объем заимствований.</w:t>
                      </w:r>
                      <w:r w:rsidRPr="00AF6149">
                        <w:rPr>
                          <w:rFonts w:ascii="Times New Roman" w:hAnsi="Times New Roman" w:cs="Times New Roman"/>
                          <w:sz w:val="20"/>
                          <w:szCs w:val="28"/>
                        </w:rPr>
                        <w:t xml:space="preserve"> </w:t>
                      </w:r>
                      <w:r>
                        <w:rPr>
                          <w:rFonts w:ascii="Times New Roman" w:hAnsi="Times New Roman" w:cs="Times New Roman"/>
                          <w:sz w:val="20"/>
                          <w:szCs w:val="28"/>
                        </w:rPr>
                        <w:t xml:space="preserve">Базовый </w:t>
                      </w:r>
                      <w:r w:rsidRPr="00A33705">
                        <w:rPr>
                          <w:rFonts w:ascii="Times New Roman" w:hAnsi="Times New Roman" w:cs="Times New Roman"/>
                          <w:sz w:val="20"/>
                          <w:szCs w:val="28"/>
                        </w:rPr>
                        <w:t>уровень заимствований огранич</w:t>
                      </w:r>
                      <w:r>
                        <w:rPr>
                          <w:rFonts w:ascii="Times New Roman" w:hAnsi="Times New Roman" w:cs="Times New Roman"/>
                          <w:sz w:val="20"/>
                          <w:szCs w:val="28"/>
                        </w:rPr>
                        <w:t>ен</w:t>
                      </w:r>
                      <w:r w:rsidRPr="00A33705">
                        <w:rPr>
                          <w:rFonts w:ascii="Times New Roman" w:hAnsi="Times New Roman" w:cs="Times New Roman"/>
                          <w:sz w:val="20"/>
                          <w:szCs w:val="28"/>
                        </w:rPr>
                        <w:t xml:space="preserve"> объемом расходов по обслуживанию долга (0,8-1,0% ВВП в год с 2020 года), что обеспечи</w:t>
                      </w:r>
                      <w:r>
                        <w:rPr>
                          <w:rFonts w:ascii="Times New Roman" w:hAnsi="Times New Roman" w:cs="Times New Roman"/>
                          <w:sz w:val="20"/>
                          <w:szCs w:val="28"/>
                        </w:rPr>
                        <w:t>вае</w:t>
                      </w:r>
                      <w:r w:rsidRPr="00A33705">
                        <w:rPr>
                          <w:rFonts w:ascii="Times New Roman" w:hAnsi="Times New Roman" w:cs="Times New Roman"/>
                          <w:sz w:val="20"/>
                          <w:szCs w:val="28"/>
                        </w:rPr>
                        <w:t>т устойчивую динамику государственного долга по отношению к ВВП</w:t>
                      </w:r>
                      <w:r w:rsidRPr="00AF6149">
                        <w:rPr>
                          <w:rFonts w:ascii="Times New Roman" w:hAnsi="Times New Roman" w:cs="Times New Roman"/>
                          <w:sz w:val="20"/>
                          <w:szCs w:val="28"/>
                        </w:rPr>
                        <w:t>.</w:t>
                      </w:r>
                    </w:p>
                    <w:p w:rsidR="00F255E5" w:rsidRPr="00A33705" w:rsidRDefault="00F255E5" w:rsidP="00A33705">
                      <w:pPr>
                        <w:spacing w:before="240" w:after="240"/>
                        <w:jc w:val="both"/>
                        <w:rPr>
                          <w:rFonts w:ascii="Cambria Math" w:hAnsi="Cambria Math" w:cs="Times New Roman"/>
                          <w:i/>
                          <w:sz w:val="20"/>
                          <w:szCs w:val="28"/>
                        </w:rPr>
                      </w:pPr>
                      <m:oMathPara>
                        <m:oMath>
                          <m:r>
                            <w:rPr>
                              <w:rFonts w:ascii="Cambria Math" w:hAnsi="Cambria Math" w:cs="Times New Roman"/>
                              <w:sz w:val="20"/>
                              <w:szCs w:val="28"/>
                            </w:rPr>
                            <m:t>%=∆Долг</m:t>
                          </m:r>
                        </m:oMath>
                      </m:oMathPara>
                    </w:p>
                    <w:p w:rsidR="00F255E5" w:rsidRDefault="00F255E5" w:rsidP="00A33705">
                      <w:pPr>
                        <w:pStyle w:val="a9"/>
                        <w:spacing w:before="120" w:after="120"/>
                        <w:ind w:left="357"/>
                        <w:contextualSpacing w:val="0"/>
                        <w:jc w:val="both"/>
                        <w:rPr>
                          <w:rFonts w:ascii="Times New Roman" w:hAnsi="Times New Roman" w:cs="Times New Roman"/>
                          <w:sz w:val="20"/>
                          <w:szCs w:val="28"/>
                        </w:rPr>
                      </w:pPr>
                      <w:r>
                        <w:rPr>
                          <w:rFonts w:ascii="Times New Roman" w:hAnsi="Times New Roman" w:cs="Times New Roman"/>
                          <w:sz w:val="20"/>
                          <w:szCs w:val="28"/>
                        </w:rPr>
                        <w:t xml:space="preserve">При этом в целях недопущения </w:t>
                      </w:r>
                      <w:r w:rsidRPr="00A33705">
                        <w:rPr>
                          <w:rFonts w:ascii="Times New Roman" w:hAnsi="Times New Roman" w:cs="Times New Roman"/>
                          <w:sz w:val="20"/>
                          <w:szCs w:val="28"/>
                        </w:rPr>
                        <w:t>замещени</w:t>
                      </w:r>
                      <w:r>
                        <w:rPr>
                          <w:rFonts w:ascii="Times New Roman" w:hAnsi="Times New Roman" w:cs="Times New Roman"/>
                          <w:sz w:val="20"/>
                          <w:szCs w:val="28"/>
                        </w:rPr>
                        <w:t>я</w:t>
                      </w:r>
                      <w:r w:rsidRPr="00A33705">
                        <w:rPr>
                          <w:rFonts w:ascii="Times New Roman" w:hAnsi="Times New Roman" w:cs="Times New Roman"/>
                          <w:sz w:val="20"/>
                          <w:szCs w:val="28"/>
                        </w:rPr>
                        <w:t xml:space="preserve"> средствами Резервного фонда недобора источников финансирования или доходов бюджета, не связанных с отклонением цен на нефть</w:t>
                      </w:r>
                      <w:r>
                        <w:rPr>
                          <w:rFonts w:ascii="Times New Roman" w:hAnsi="Times New Roman" w:cs="Times New Roman"/>
                          <w:sz w:val="20"/>
                          <w:szCs w:val="28"/>
                        </w:rPr>
                        <w:t xml:space="preserve">, уровень заимствований </w:t>
                      </w:r>
                      <w:proofErr w:type="gramStart"/>
                      <w:r>
                        <w:rPr>
                          <w:rFonts w:ascii="Times New Roman" w:hAnsi="Times New Roman" w:cs="Times New Roman"/>
                          <w:sz w:val="20"/>
                          <w:szCs w:val="28"/>
                        </w:rPr>
                        <w:t>увеличивается</w:t>
                      </w:r>
                      <w:proofErr w:type="gramEnd"/>
                      <w:r>
                        <w:rPr>
                          <w:rFonts w:ascii="Times New Roman" w:hAnsi="Times New Roman" w:cs="Times New Roman"/>
                          <w:sz w:val="20"/>
                          <w:szCs w:val="28"/>
                        </w:rPr>
                        <w:t>/уменьшается на соответствующую величину.</w:t>
                      </w:r>
                    </w:p>
                    <w:p w:rsidR="00F255E5" w:rsidRPr="00A33705" w:rsidRDefault="006E66EB" w:rsidP="00A33705">
                      <w:pPr>
                        <w:spacing w:before="240" w:after="240"/>
                        <w:ind w:left="360"/>
                        <w:jc w:val="both"/>
                        <w:rPr>
                          <w:rFonts w:ascii="Cambria Math" w:hAnsi="Cambria Math" w:cs="Times New Roman"/>
                          <w:i/>
                          <w:sz w:val="20"/>
                          <w:szCs w:val="28"/>
                        </w:rPr>
                      </w:pPr>
                      <m:oMathPara>
                        <m:oMath>
                          <m:d>
                            <m:dPr>
                              <m:begChr m:val="{"/>
                              <m:endChr m:val="}"/>
                              <m:ctrlPr>
                                <w:rPr>
                                  <w:rFonts w:ascii="Cambria Math" w:hAnsi="Cambria Math" w:cs="Times New Roman"/>
                                  <w:i/>
                                  <w:sz w:val="20"/>
                                  <w:szCs w:val="28"/>
                                </w:rPr>
                              </m:ctrlPr>
                            </m:dPr>
                            <m:e>
                              <m:r>
                                <w:rPr>
                                  <w:rFonts w:ascii="Cambria Math" w:hAnsi="Cambria Math" w:cs="Times New Roman"/>
                                  <w:sz w:val="20"/>
                                  <w:szCs w:val="28"/>
                                </w:rPr>
                                <m:t>ННГД</m:t>
                              </m:r>
                              <m:d>
                                <m:dPr>
                                  <m:ctrlPr>
                                    <w:rPr>
                                      <w:rFonts w:ascii="Cambria Math" w:hAnsi="Cambria Math" w:cs="Times New Roman"/>
                                      <w:i/>
                                      <w:sz w:val="20"/>
                                      <w:szCs w:val="28"/>
                                    </w:rPr>
                                  </m:ctrlPr>
                                </m:dPr>
                                <m:e>
                                  <m:sSub>
                                    <m:sSubPr>
                                      <m:ctrlPr>
                                        <w:rPr>
                                          <w:rFonts w:ascii="Cambria Math" w:hAnsi="Cambria Math" w:cs="Times New Roman"/>
                                          <w:i/>
                                          <w:sz w:val="20"/>
                                          <w:szCs w:val="28"/>
                                        </w:rPr>
                                      </m:ctrlPr>
                                    </m:sSubPr>
                                    <m:e>
                                      <m:r>
                                        <w:rPr>
                                          <w:rFonts w:ascii="Cambria Math" w:hAnsi="Cambria Math" w:cs="Times New Roman"/>
                                          <w:sz w:val="20"/>
                                          <w:szCs w:val="28"/>
                                        </w:rPr>
                                        <m:t>P</m:t>
                                      </m:r>
                                    </m:e>
                                    <m:sub>
                                      <m:r>
                                        <w:rPr>
                                          <w:rFonts w:ascii="Cambria Math" w:hAnsi="Cambria Math" w:cs="Times New Roman"/>
                                          <w:sz w:val="20"/>
                                          <w:szCs w:val="28"/>
                                        </w:rPr>
                                        <m:t>факт</m:t>
                                      </m:r>
                                    </m:sub>
                                  </m:sSub>
                                  <m:r>
                                    <w:rPr>
                                      <w:rFonts w:ascii="Cambria Math" w:hAnsi="Cambria Math" w:cs="Times New Roman"/>
                                      <w:sz w:val="20"/>
                                      <w:szCs w:val="28"/>
                                    </w:rPr>
                                    <m:t>,</m:t>
                                  </m:r>
                                  <m:sSub>
                                    <m:sSubPr>
                                      <m:ctrlPr>
                                        <w:rPr>
                                          <w:rFonts w:ascii="Cambria Math" w:hAnsi="Cambria Math" w:cs="Times New Roman"/>
                                          <w:i/>
                                          <w:sz w:val="20"/>
                                          <w:szCs w:val="28"/>
                                        </w:rPr>
                                      </m:ctrlPr>
                                    </m:sSubPr>
                                    <m:e>
                                      <m:r>
                                        <w:rPr>
                                          <w:rFonts w:ascii="Cambria Math" w:hAnsi="Cambria Math" w:cs="Times New Roman"/>
                                          <w:sz w:val="20"/>
                                          <w:szCs w:val="28"/>
                                        </w:rPr>
                                        <m:t>FX</m:t>
                                      </m:r>
                                    </m:e>
                                    <m:sub>
                                      <m:r>
                                        <w:rPr>
                                          <w:rFonts w:ascii="Cambria Math" w:hAnsi="Cambria Math" w:cs="Times New Roman"/>
                                          <w:sz w:val="20"/>
                                          <w:szCs w:val="28"/>
                                        </w:rPr>
                                        <m:t>факт</m:t>
                                      </m:r>
                                    </m:sub>
                                  </m:sSub>
                                </m:e>
                              </m:d>
                              <m:r>
                                <w:rPr>
                                  <w:rFonts w:ascii="Cambria Math" w:hAnsi="Cambria Math" w:cs="Times New Roman"/>
                                  <w:sz w:val="20"/>
                                  <w:szCs w:val="28"/>
                                </w:rPr>
                                <m:t>-ННГД</m:t>
                              </m:r>
                              <m:d>
                                <m:dPr>
                                  <m:ctrlPr>
                                    <w:rPr>
                                      <w:rFonts w:ascii="Cambria Math" w:hAnsi="Cambria Math" w:cs="Times New Roman"/>
                                      <w:i/>
                                      <w:sz w:val="20"/>
                                      <w:szCs w:val="28"/>
                                    </w:rPr>
                                  </m:ctrlPr>
                                </m:dPr>
                                <m:e>
                                  <m:sSub>
                                    <m:sSubPr>
                                      <m:ctrlPr>
                                        <w:rPr>
                                          <w:rFonts w:ascii="Cambria Math" w:hAnsi="Cambria Math" w:cs="Times New Roman"/>
                                          <w:i/>
                                          <w:sz w:val="20"/>
                                          <w:szCs w:val="28"/>
                                        </w:rPr>
                                      </m:ctrlPr>
                                    </m:sSubPr>
                                    <m:e>
                                      <m:r>
                                        <w:rPr>
                                          <w:rFonts w:ascii="Cambria Math" w:hAnsi="Cambria Math" w:cs="Times New Roman"/>
                                          <w:sz w:val="20"/>
                                          <w:szCs w:val="28"/>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rPr>
                                      </m:ctrlPr>
                                    </m:sSubPr>
                                    <m:e>
                                      <m:r>
                                        <w:rPr>
                                          <w:rFonts w:ascii="Cambria Math" w:hAnsi="Cambria Math" w:cs="Times New Roman"/>
                                          <w:sz w:val="20"/>
                                          <w:szCs w:val="28"/>
                                        </w:rPr>
                                        <m:t>FX</m:t>
                                      </m:r>
                                    </m:e>
                                    <m:sub>
                                      <m:r>
                                        <w:rPr>
                                          <w:rFonts w:ascii="Cambria Math" w:hAnsi="Cambria Math" w:cs="Times New Roman"/>
                                          <w:sz w:val="20"/>
                                          <w:szCs w:val="28"/>
                                        </w:rPr>
                                        <m:t>баз</m:t>
                                      </m:r>
                                    </m:sub>
                                  </m:sSub>
                                </m:e>
                              </m:d>
                            </m:e>
                          </m:d>
                          <m:r>
                            <w:rPr>
                              <w:rFonts w:ascii="Cambria Math" w:hAnsi="Cambria Math" w:cs="Times New Roman"/>
                              <w:sz w:val="20"/>
                              <w:szCs w:val="28"/>
                            </w:rPr>
                            <m:t>=∆Долг</m:t>
                          </m:r>
                        </m:oMath>
                      </m:oMathPara>
                    </w:p>
                    <w:p w:rsidR="00F255E5" w:rsidRPr="00A33705" w:rsidRDefault="00F255E5" w:rsidP="00A33705">
                      <w:pPr>
                        <w:pStyle w:val="a9"/>
                        <w:spacing w:before="120" w:after="120"/>
                        <w:ind w:left="357"/>
                        <w:contextualSpacing w:val="0"/>
                        <w:jc w:val="both"/>
                        <w:rPr>
                          <w:rFonts w:ascii="Times New Roman" w:hAnsi="Times New Roman" w:cs="Times New Roman"/>
                          <w:sz w:val="20"/>
                          <w:szCs w:val="28"/>
                        </w:rPr>
                      </w:pPr>
                      <w:r>
                        <w:rPr>
                          <w:rFonts w:ascii="Times New Roman" w:hAnsi="Times New Roman" w:cs="Times New Roman"/>
                          <w:sz w:val="20"/>
                          <w:szCs w:val="28"/>
                        </w:rPr>
                        <w:t xml:space="preserve">Кроме того, обеспечение пополнения/использования средств </w:t>
                      </w:r>
                      <w:r w:rsidRPr="00913854">
                        <w:rPr>
                          <w:rFonts w:ascii="Times New Roman" w:hAnsi="Times New Roman" w:cs="Times New Roman"/>
                          <w:sz w:val="20"/>
                          <w:szCs w:val="28"/>
                        </w:rPr>
                        <w:t xml:space="preserve">Резервного фонда </w:t>
                      </w:r>
                      <w:r>
                        <w:rPr>
                          <w:rFonts w:ascii="Times New Roman" w:hAnsi="Times New Roman" w:cs="Times New Roman"/>
                          <w:sz w:val="20"/>
                          <w:szCs w:val="28"/>
                        </w:rPr>
                        <w:t>в объемах согласно п.2, может потребовать дополнительной корректировки объема заимствований на следующую величину:</w:t>
                      </w:r>
                    </w:p>
                    <w:p w:rsidR="00F255E5" w:rsidRPr="00913854" w:rsidRDefault="00F255E5" w:rsidP="00913854">
                      <w:pPr>
                        <w:spacing w:before="240" w:after="240"/>
                        <w:ind w:left="360"/>
                        <w:jc w:val="both"/>
                        <w:rPr>
                          <w:rFonts w:ascii="Cambria Math" w:hAnsi="Cambria Math" w:cs="Times New Roman"/>
                          <w:i/>
                          <w:sz w:val="20"/>
                          <w:szCs w:val="28"/>
                        </w:rPr>
                      </w:pPr>
                      <m:oMathPara>
                        <m:oMath>
                          <m:r>
                            <w:rPr>
                              <w:rFonts w:ascii="Cambria Math" w:hAnsi="Cambria Math" w:cs="Times New Roman"/>
                              <w:sz w:val="20"/>
                              <w:szCs w:val="28"/>
                            </w:rPr>
                            <m:t>НГД</m:t>
                          </m:r>
                          <m:d>
                            <m:dPr>
                              <m:ctrlPr>
                                <w:rPr>
                                  <w:rFonts w:ascii="Cambria Math" w:hAnsi="Cambria Math" w:cs="Times New Roman"/>
                                  <w:i/>
                                  <w:sz w:val="20"/>
                                  <w:szCs w:val="28"/>
                                </w:rPr>
                              </m:ctrlPr>
                            </m:dPr>
                            <m:e>
                              <m:sSub>
                                <m:sSubPr>
                                  <m:ctrlPr>
                                    <w:rPr>
                                      <w:rFonts w:ascii="Cambria Math" w:hAnsi="Cambria Math" w:cs="Times New Roman"/>
                                      <w:i/>
                                      <w:sz w:val="20"/>
                                      <w:szCs w:val="28"/>
                                    </w:rPr>
                                  </m:ctrlPr>
                                </m:sSubPr>
                                <m:e>
                                  <m:r>
                                    <w:rPr>
                                      <w:rFonts w:ascii="Cambria Math" w:hAnsi="Cambria Math" w:cs="Times New Roman"/>
                                      <w:sz w:val="20"/>
                                      <w:szCs w:val="28"/>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rPr>
                                  </m:ctrlPr>
                                </m:sSubPr>
                                <m:e>
                                  <m:r>
                                    <w:rPr>
                                      <w:rFonts w:ascii="Cambria Math" w:hAnsi="Cambria Math" w:cs="Times New Roman"/>
                                      <w:sz w:val="20"/>
                                      <w:szCs w:val="28"/>
                                    </w:rPr>
                                    <m:t>FX</m:t>
                                  </m:r>
                                </m:e>
                                <m:sub>
                                  <m:r>
                                    <w:rPr>
                                      <w:rFonts w:ascii="Cambria Math" w:hAnsi="Cambria Math" w:cs="Times New Roman"/>
                                      <w:sz w:val="20"/>
                                      <w:szCs w:val="28"/>
                                    </w:rPr>
                                    <m:t>факт</m:t>
                                  </m:r>
                                </m:sub>
                              </m:sSub>
                            </m:e>
                          </m:d>
                          <m:r>
                            <w:rPr>
                              <w:rFonts w:ascii="Cambria Math" w:hAnsi="Cambria Math" w:cs="Times New Roman"/>
                              <w:sz w:val="20"/>
                              <w:szCs w:val="28"/>
                            </w:rPr>
                            <m:t>-НГД</m:t>
                          </m:r>
                          <m:d>
                            <m:dPr>
                              <m:ctrlPr>
                                <w:rPr>
                                  <w:rFonts w:ascii="Cambria Math" w:hAnsi="Cambria Math" w:cs="Times New Roman"/>
                                  <w:i/>
                                  <w:sz w:val="20"/>
                                  <w:szCs w:val="28"/>
                                </w:rPr>
                              </m:ctrlPr>
                            </m:dPr>
                            <m:e>
                              <m:sSub>
                                <m:sSubPr>
                                  <m:ctrlPr>
                                    <w:rPr>
                                      <w:rFonts w:ascii="Cambria Math" w:hAnsi="Cambria Math" w:cs="Times New Roman"/>
                                      <w:i/>
                                      <w:sz w:val="20"/>
                                      <w:szCs w:val="28"/>
                                    </w:rPr>
                                  </m:ctrlPr>
                                </m:sSubPr>
                                <m:e>
                                  <m:r>
                                    <w:rPr>
                                      <w:rFonts w:ascii="Cambria Math" w:hAnsi="Cambria Math" w:cs="Times New Roman"/>
                                      <w:sz w:val="20"/>
                                      <w:szCs w:val="28"/>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rPr>
                                  </m:ctrlPr>
                                </m:sSubPr>
                                <m:e>
                                  <m:r>
                                    <w:rPr>
                                      <w:rFonts w:ascii="Cambria Math" w:hAnsi="Cambria Math" w:cs="Times New Roman"/>
                                      <w:sz w:val="20"/>
                                      <w:szCs w:val="28"/>
                                    </w:rPr>
                                    <m:t>FX</m:t>
                                  </m:r>
                                </m:e>
                                <m:sub>
                                  <m:r>
                                    <w:rPr>
                                      <w:rFonts w:ascii="Cambria Math" w:hAnsi="Cambria Math" w:cs="Times New Roman"/>
                                      <w:sz w:val="20"/>
                                      <w:szCs w:val="28"/>
                                    </w:rPr>
                                    <m:t>баз</m:t>
                                  </m:r>
                                </m:sub>
                              </m:sSub>
                            </m:e>
                          </m:d>
                          <m:r>
                            <w:rPr>
                              <w:rFonts w:ascii="Cambria Math" w:hAnsi="Cambria Math" w:cs="Times New Roman"/>
                              <w:sz w:val="20"/>
                              <w:szCs w:val="28"/>
                            </w:rPr>
                            <m:t>=∆Долг</m:t>
                          </m:r>
                        </m:oMath>
                      </m:oMathPara>
                    </w:p>
                    <w:p w:rsidR="00F255E5" w:rsidRPr="00913854" w:rsidRDefault="00F255E5" w:rsidP="00913854">
                      <w:pPr>
                        <w:pStyle w:val="a9"/>
                        <w:spacing w:before="120" w:after="120"/>
                        <w:ind w:left="357"/>
                        <w:contextualSpacing w:val="0"/>
                        <w:jc w:val="both"/>
                        <w:rPr>
                          <w:rFonts w:ascii="Times New Roman" w:hAnsi="Times New Roman" w:cs="Times New Roman"/>
                          <w:sz w:val="20"/>
                          <w:szCs w:val="28"/>
                        </w:rPr>
                      </w:pPr>
                      <w:r w:rsidRPr="00913854">
                        <w:rPr>
                          <w:rFonts w:ascii="Times New Roman" w:hAnsi="Times New Roman" w:cs="Times New Roman"/>
                          <w:sz w:val="20"/>
                          <w:szCs w:val="28"/>
                        </w:rPr>
                        <w:t xml:space="preserve">Эта компонента изменения долга носит </w:t>
                      </w:r>
                      <w:proofErr w:type="spellStart"/>
                      <w:r w:rsidRPr="00913854">
                        <w:rPr>
                          <w:rFonts w:ascii="Times New Roman" w:hAnsi="Times New Roman" w:cs="Times New Roman"/>
                          <w:b/>
                          <w:sz w:val="20"/>
                          <w:szCs w:val="28"/>
                        </w:rPr>
                        <w:t>контрциклический</w:t>
                      </w:r>
                      <w:proofErr w:type="spellEnd"/>
                      <w:r w:rsidRPr="00913854">
                        <w:rPr>
                          <w:rFonts w:ascii="Times New Roman" w:hAnsi="Times New Roman" w:cs="Times New Roman"/>
                          <w:b/>
                          <w:sz w:val="20"/>
                          <w:szCs w:val="28"/>
                        </w:rPr>
                        <w:t xml:space="preserve"> по отношению к внешним условиям характер</w:t>
                      </w:r>
                      <w:r w:rsidRPr="00913854">
                        <w:rPr>
                          <w:rFonts w:ascii="Times New Roman" w:hAnsi="Times New Roman" w:cs="Times New Roman"/>
                          <w:sz w:val="20"/>
                          <w:szCs w:val="28"/>
                        </w:rPr>
                        <w:t>: в условиях благоприятной конъюнктуры, то есть когда фактический курс «крепче» базового, происходит рост заимствований, в условиях неблагоприятной конъюнктуры – напротив, снижение.</w:t>
                      </w:r>
                    </w:p>
                    <w:p w:rsidR="00F255E5" w:rsidRPr="00913854" w:rsidRDefault="00F255E5" w:rsidP="00913854">
                      <w:pPr>
                        <w:spacing w:before="120" w:after="120"/>
                        <w:jc w:val="both"/>
                        <w:rPr>
                          <w:rFonts w:ascii="Times New Roman" w:hAnsi="Times New Roman" w:cs="Times New Roman"/>
                          <w:b/>
                          <w:sz w:val="24"/>
                          <w:szCs w:val="20"/>
                        </w:rPr>
                      </w:pPr>
                      <w:r w:rsidRPr="00913854">
                        <w:rPr>
                          <w:rFonts w:ascii="Times New Roman" w:hAnsi="Times New Roman" w:cs="Times New Roman"/>
                          <w:b/>
                          <w:sz w:val="24"/>
                          <w:szCs w:val="20"/>
                        </w:rPr>
                        <w:t>Механизм подстройки к структу</w:t>
                      </w:r>
                      <w:r>
                        <w:rPr>
                          <w:rFonts w:ascii="Times New Roman" w:hAnsi="Times New Roman" w:cs="Times New Roman"/>
                          <w:b/>
                          <w:sz w:val="24"/>
                          <w:szCs w:val="20"/>
                        </w:rPr>
                        <w:t>рно неблагоприятной конъюнктуре:</w:t>
                      </w:r>
                    </w:p>
                    <w:p w:rsidR="00F255E5" w:rsidRPr="00913854" w:rsidRDefault="00F255E5" w:rsidP="00913854">
                      <w:pPr>
                        <w:spacing w:before="120" w:after="120"/>
                        <w:jc w:val="both"/>
                        <w:rPr>
                          <w:rFonts w:ascii="Times New Roman" w:hAnsi="Times New Roman" w:cs="Times New Roman"/>
                          <w:sz w:val="20"/>
                          <w:szCs w:val="28"/>
                        </w:rPr>
                      </w:pPr>
                      <w:r w:rsidRPr="00913854">
                        <w:rPr>
                          <w:rFonts w:ascii="Times New Roman" w:hAnsi="Times New Roman" w:cs="Times New Roman"/>
                          <w:sz w:val="20"/>
                          <w:szCs w:val="28"/>
                        </w:rPr>
                        <w:t>В случае</w:t>
                      </w:r>
                      <w:r>
                        <w:rPr>
                          <w:rFonts w:ascii="Times New Roman" w:hAnsi="Times New Roman" w:cs="Times New Roman"/>
                          <w:sz w:val="20"/>
                          <w:szCs w:val="28"/>
                        </w:rPr>
                        <w:t>,</w:t>
                      </w:r>
                      <w:r w:rsidRPr="00913854">
                        <w:rPr>
                          <w:rFonts w:ascii="Times New Roman" w:hAnsi="Times New Roman" w:cs="Times New Roman"/>
                          <w:sz w:val="20"/>
                          <w:szCs w:val="28"/>
                        </w:rPr>
                        <w:t xml:space="preserve"> </w:t>
                      </w:r>
                      <w:r>
                        <w:rPr>
                          <w:rFonts w:ascii="Times New Roman" w:hAnsi="Times New Roman" w:cs="Times New Roman"/>
                          <w:sz w:val="20"/>
                          <w:szCs w:val="28"/>
                        </w:rPr>
                        <w:t xml:space="preserve">когда </w:t>
                      </w:r>
                      <w:r w:rsidRPr="00913854">
                        <w:rPr>
                          <w:rFonts w:ascii="Times New Roman" w:hAnsi="Times New Roman" w:cs="Times New Roman"/>
                          <w:sz w:val="20"/>
                          <w:szCs w:val="28"/>
                        </w:rPr>
                        <w:t xml:space="preserve">объем </w:t>
                      </w:r>
                      <w:r>
                        <w:rPr>
                          <w:rFonts w:ascii="Times New Roman" w:hAnsi="Times New Roman" w:cs="Times New Roman"/>
                          <w:sz w:val="20"/>
                          <w:szCs w:val="28"/>
                        </w:rPr>
                        <w:t xml:space="preserve">средств </w:t>
                      </w:r>
                      <w:r w:rsidRPr="00913854">
                        <w:rPr>
                          <w:rFonts w:ascii="Times New Roman" w:hAnsi="Times New Roman" w:cs="Times New Roman"/>
                          <w:sz w:val="20"/>
                          <w:szCs w:val="28"/>
                        </w:rPr>
                        <w:t>Резервного фонда на 1 января первого года планового периода</w:t>
                      </w:r>
                      <w:r>
                        <w:rPr>
                          <w:rFonts w:ascii="Times New Roman" w:hAnsi="Times New Roman" w:cs="Times New Roman"/>
                          <w:sz w:val="20"/>
                          <w:szCs w:val="28"/>
                        </w:rPr>
                        <w:t xml:space="preserve"> опускается</w:t>
                      </w:r>
                      <w:r w:rsidRPr="00913854">
                        <w:rPr>
                          <w:rFonts w:ascii="Times New Roman" w:hAnsi="Times New Roman" w:cs="Times New Roman"/>
                          <w:sz w:val="20"/>
                          <w:szCs w:val="28"/>
                        </w:rPr>
                        <w:t xml:space="preserve"> ниже уровня в 5% ВВП, предельный объем использования средств Резервного фонда не может превышать 1% ВВП</w:t>
                      </w:r>
                      <w:r>
                        <w:rPr>
                          <w:rFonts w:ascii="Times New Roman" w:hAnsi="Times New Roman" w:cs="Times New Roman"/>
                          <w:sz w:val="20"/>
                          <w:szCs w:val="28"/>
                        </w:rPr>
                        <w:t xml:space="preserve"> </w:t>
                      </w:r>
                      <w:r w:rsidRPr="00913854">
                        <w:rPr>
                          <w:rFonts w:ascii="Times New Roman" w:hAnsi="Times New Roman" w:cs="Times New Roman"/>
                          <w:sz w:val="20"/>
                          <w:szCs w:val="28"/>
                        </w:rPr>
                        <w:t xml:space="preserve">(т.е. </w:t>
                      </w:r>
                      <w:proofErr w:type="gramStart"/>
                      <w:r w:rsidRPr="00913854">
                        <w:rPr>
                          <w:rFonts w:ascii="Times New Roman" w:hAnsi="Times New Roman" w:cs="Times New Roman"/>
                          <w:sz w:val="20"/>
                          <w:szCs w:val="28"/>
                        </w:rPr>
                        <w:t>исходя из этой суммы корректируется</w:t>
                      </w:r>
                      <w:proofErr w:type="gramEnd"/>
                      <w:r w:rsidRPr="00913854">
                        <w:rPr>
                          <w:rFonts w:ascii="Times New Roman" w:hAnsi="Times New Roman" w:cs="Times New Roman"/>
                          <w:sz w:val="20"/>
                          <w:szCs w:val="28"/>
                        </w:rPr>
                        <w:t xml:space="preserve"> предельный объем расходов).</w:t>
                      </w:r>
                      <w:r>
                        <w:rPr>
                          <w:rFonts w:ascii="Times New Roman" w:hAnsi="Times New Roman" w:cs="Times New Roman"/>
                          <w:sz w:val="20"/>
                          <w:szCs w:val="28"/>
                        </w:rPr>
                        <w:t xml:space="preserve"> </w:t>
                      </w:r>
                    </w:p>
                    <w:p w:rsidR="00F255E5" w:rsidRPr="00913854" w:rsidRDefault="00F255E5" w:rsidP="00913854">
                      <w:pPr>
                        <w:spacing w:before="120" w:after="120"/>
                        <w:jc w:val="both"/>
                        <w:rPr>
                          <w:rFonts w:ascii="Times New Roman" w:hAnsi="Times New Roman" w:cs="Times New Roman"/>
                          <w:b/>
                          <w:sz w:val="20"/>
                          <w:szCs w:val="28"/>
                        </w:rPr>
                      </w:pPr>
                      <w:r w:rsidRPr="00913854">
                        <w:rPr>
                          <w:rFonts w:ascii="Times New Roman" w:hAnsi="Times New Roman" w:cs="Times New Roman"/>
                          <w:b/>
                          <w:sz w:val="20"/>
                          <w:szCs w:val="28"/>
                        </w:rPr>
                        <w:t>Такой механизм представляет собой автоматический стабилизатор в случае, если фактический структурный уровень цен на нефть окажется ниже базового</w:t>
                      </w:r>
                      <w:r>
                        <w:rPr>
                          <w:rFonts w:ascii="Times New Roman" w:hAnsi="Times New Roman" w:cs="Times New Roman"/>
                          <w:b/>
                          <w:sz w:val="20"/>
                          <w:szCs w:val="28"/>
                        </w:rPr>
                        <w:t>.</w:t>
                      </w:r>
                    </w:p>
                    <w:p w:rsidR="00F255E5" w:rsidRDefault="00F255E5"/>
                    <w:p w:rsidR="00F255E5" w:rsidRDefault="00F255E5"/>
                  </w:txbxContent>
                </v:textbox>
                <w10:wrap type="square" anchorx="margin"/>
              </v:shape>
            </w:pict>
          </mc:Fallback>
        </mc:AlternateContent>
      </w:r>
    </w:p>
    <w:p w:rsidR="001A1F2B" w:rsidRDefault="001A1F2B" w:rsidP="00913854">
      <w:pPr>
        <w:spacing w:before="120" w:after="120"/>
        <w:jc w:val="both"/>
        <w:rPr>
          <w:rFonts w:ascii="Times New Roman" w:hAnsi="Times New Roman" w:cs="Times New Roman"/>
          <w:sz w:val="24"/>
          <w:szCs w:val="24"/>
        </w:rPr>
      </w:pPr>
      <w:r w:rsidRPr="00913854">
        <w:rPr>
          <w:rFonts w:ascii="Times New Roman" w:hAnsi="Times New Roman" w:cs="Times New Roman"/>
          <w:sz w:val="24"/>
          <w:szCs w:val="24"/>
        </w:rPr>
        <w:t xml:space="preserve">Практическая проблема для внедрения новых бюджетных правил состоит в том, что Россия вошла в снижающуюся фазу долгосрочного сырьевого </w:t>
      </w:r>
      <w:proofErr w:type="spellStart"/>
      <w:r w:rsidRPr="00913854">
        <w:rPr>
          <w:rFonts w:ascii="Times New Roman" w:hAnsi="Times New Roman" w:cs="Times New Roman"/>
          <w:sz w:val="24"/>
          <w:szCs w:val="24"/>
        </w:rPr>
        <w:t>суперцикла</w:t>
      </w:r>
      <w:proofErr w:type="spellEnd"/>
      <w:r w:rsidRPr="00913854">
        <w:rPr>
          <w:rFonts w:ascii="Times New Roman" w:hAnsi="Times New Roman" w:cs="Times New Roman"/>
          <w:sz w:val="24"/>
          <w:szCs w:val="24"/>
        </w:rPr>
        <w:t xml:space="preserve"> с минимальным объемом резервных сре</w:t>
      </w:r>
      <w:proofErr w:type="gramStart"/>
      <w:r w:rsidRPr="00913854">
        <w:rPr>
          <w:rFonts w:ascii="Times New Roman" w:hAnsi="Times New Roman" w:cs="Times New Roman"/>
          <w:sz w:val="24"/>
          <w:szCs w:val="24"/>
        </w:rPr>
        <w:t>дств в с</w:t>
      </w:r>
      <w:proofErr w:type="gramEnd"/>
      <w:r w:rsidRPr="00913854">
        <w:rPr>
          <w:rFonts w:ascii="Times New Roman" w:hAnsi="Times New Roman" w:cs="Times New Roman"/>
          <w:sz w:val="24"/>
          <w:szCs w:val="24"/>
        </w:rPr>
        <w:t xml:space="preserve">уверенных фондах, накопленных на повышательной фазе цикла. Таким образом, приведение бюджетных расходов к соответствующему бюджетным правилам уровню, с одной стороны, невозможно осуществить в течение </w:t>
      </w:r>
      <w:r w:rsidR="0041150C">
        <w:rPr>
          <w:rFonts w:ascii="Times New Roman" w:hAnsi="Times New Roman" w:cs="Times New Roman"/>
          <w:sz w:val="24"/>
          <w:szCs w:val="24"/>
        </w:rPr>
        <w:t>короткого промежутка времени, а</w:t>
      </w:r>
      <w:r w:rsidRPr="00913854">
        <w:rPr>
          <w:rFonts w:ascii="Times New Roman" w:hAnsi="Times New Roman" w:cs="Times New Roman"/>
          <w:sz w:val="24"/>
          <w:szCs w:val="24"/>
        </w:rPr>
        <w:t xml:space="preserve"> с другой стороны, объема накопленных резервов недостаточно для растягивания консолидации на продолжительный период</w:t>
      </w:r>
      <w:r>
        <w:rPr>
          <w:rFonts w:ascii="Times New Roman" w:hAnsi="Times New Roman" w:cs="Times New Roman"/>
          <w:sz w:val="24"/>
          <w:szCs w:val="24"/>
        </w:rPr>
        <w:t>.</w:t>
      </w:r>
    </w:p>
    <w:p w:rsidR="001A1F2B" w:rsidRDefault="001A1F2B" w:rsidP="001A1F2B">
      <w:pPr>
        <w:spacing w:before="120" w:after="120"/>
        <w:jc w:val="both"/>
        <w:rPr>
          <w:rFonts w:ascii="Times New Roman" w:hAnsi="Times New Roman" w:cs="Times New Roman"/>
          <w:sz w:val="24"/>
          <w:szCs w:val="24"/>
        </w:rPr>
      </w:pPr>
      <w:r w:rsidRPr="00EF095C">
        <w:rPr>
          <w:rFonts w:ascii="Times New Roman" w:hAnsi="Times New Roman" w:cs="Times New Roman"/>
          <w:noProof/>
          <w:sz w:val="24"/>
          <w:szCs w:val="24"/>
          <w:u w:val="single"/>
          <w:lang w:eastAsia="ru-RU"/>
        </w:rPr>
        <mc:AlternateContent>
          <mc:Choice Requires="wps">
            <w:drawing>
              <wp:anchor distT="45720" distB="45720" distL="114300" distR="114300" simplePos="0" relativeHeight="251686912" behindDoc="0" locked="0" layoutInCell="1" allowOverlap="1" wp14:anchorId="59F62F27" wp14:editId="547BD5CA">
                <wp:simplePos x="0" y="0"/>
                <wp:positionH relativeFrom="margin">
                  <wp:posOffset>1905</wp:posOffset>
                </wp:positionH>
                <wp:positionV relativeFrom="paragraph">
                  <wp:posOffset>2984500</wp:posOffset>
                </wp:positionV>
                <wp:extent cx="5764530" cy="4179570"/>
                <wp:effectExtent l="0" t="0" r="7620" b="0"/>
                <wp:wrapSquare wrapText="bothSides"/>
                <wp:docPr id="15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4179570"/>
                        </a:xfrm>
                        <a:prstGeom prst="rect">
                          <a:avLst/>
                        </a:prstGeom>
                        <a:solidFill>
                          <a:schemeClr val="bg1">
                            <a:lumMod val="95000"/>
                          </a:schemeClr>
                        </a:solidFill>
                        <a:ln w="9525">
                          <a:noFill/>
                          <a:miter lim="800000"/>
                          <a:headEnd/>
                          <a:tailEnd/>
                        </a:ln>
                      </wps:spPr>
                      <wps:txbx>
                        <w:txbxContent>
                          <w:tbl>
                            <w:tblPr>
                              <w:tblStyle w:val="Smalltable"/>
                              <w:tblW w:w="62" w:type="dxa"/>
                              <w:tblInd w:w="1309" w:type="dxa"/>
                              <w:tblLook w:val="04A0" w:firstRow="1" w:lastRow="0" w:firstColumn="1" w:lastColumn="0" w:noHBand="0" w:noVBand="1"/>
                            </w:tblPr>
                            <w:tblGrid>
                              <w:gridCol w:w="62"/>
                            </w:tblGrid>
                            <w:tr w:rsidR="00F255E5" w:rsidRPr="00E65DE3" w:rsidTr="00AF6149">
                              <w:trPr>
                                <w:trHeight w:hRule="exact" w:val="28"/>
                              </w:trPr>
                              <w:tc>
                                <w:tcPr>
                                  <w:tcW w:w="62" w:type="dxa"/>
                                  <w:shd w:val="clear" w:color="auto" w:fill="auto"/>
                                </w:tcPr>
                                <w:p w:rsidR="00F255E5" w:rsidRPr="00E65DE3" w:rsidRDefault="00F255E5" w:rsidP="00ED0C00">
                                  <w:pPr>
                                    <w:pStyle w:val="TabText"/>
                                    <w:rPr>
                                      <w:rFonts w:ascii="Times New Roman" w:hAnsi="Times New Roman" w:cs="Times New Roman"/>
                                      <w:lang w:val="ru-RU"/>
                                    </w:rPr>
                                  </w:pPr>
                                </w:p>
                              </w:tc>
                            </w:tr>
                          </w:tbl>
                          <w:p w:rsidR="00F255E5" w:rsidRPr="001A797E" w:rsidRDefault="00F255E5" w:rsidP="001A1F2B">
                            <w:pPr>
                              <w:spacing w:before="120" w:after="120"/>
                              <w:jc w:val="both"/>
                              <w:rPr>
                                <w:rFonts w:ascii="Times New Roman" w:hAnsi="Times New Roman" w:cs="Times New Roman"/>
                                <w:b/>
                                <w:sz w:val="20"/>
                                <w:szCs w:val="20"/>
                              </w:rPr>
                            </w:pPr>
                            <w:r>
                              <w:rPr>
                                <w:rFonts w:ascii="Times New Roman" w:hAnsi="Times New Roman" w:cs="Times New Roman"/>
                                <w:b/>
                                <w:sz w:val="20"/>
                                <w:szCs w:val="20"/>
                              </w:rPr>
                              <w:t>ПЕРЕХОДНЫЕ ПОЛОЖЕНИЯ БЮДЖЕТНЫХ ПРАВИЛ (2017-2019 гг.)</w:t>
                            </w:r>
                          </w:p>
                          <w:p w:rsidR="00F255E5" w:rsidRPr="00AD7D0A" w:rsidRDefault="00F255E5" w:rsidP="00936EF8">
                            <w:pPr>
                              <w:pStyle w:val="a9"/>
                              <w:numPr>
                                <w:ilvl w:val="0"/>
                                <w:numId w:val="15"/>
                              </w:numPr>
                              <w:spacing w:before="120" w:after="120"/>
                              <w:contextualSpacing w:val="0"/>
                              <w:jc w:val="both"/>
                              <w:rPr>
                                <w:rFonts w:ascii="Times New Roman" w:hAnsi="Times New Roman" w:cs="Times New Roman"/>
                                <w:sz w:val="20"/>
                                <w:szCs w:val="28"/>
                              </w:rPr>
                            </w:pPr>
                            <w:proofErr w:type="gramStart"/>
                            <w:r w:rsidRPr="00AD7D0A">
                              <w:rPr>
                                <w:rFonts w:ascii="Times New Roman" w:hAnsi="Times New Roman" w:cs="Times New Roman"/>
                                <w:sz w:val="20"/>
                                <w:szCs w:val="28"/>
                                <w:u w:val="single"/>
                              </w:rPr>
                              <w:t>Предельный объем расходов</w:t>
                            </w:r>
                            <w:r w:rsidRPr="00AD7D0A">
                              <w:rPr>
                                <w:rFonts w:ascii="Times New Roman" w:hAnsi="Times New Roman" w:cs="Times New Roman"/>
                                <w:sz w:val="20"/>
                                <w:szCs w:val="28"/>
                              </w:rPr>
                              <w:t xml:space="preserve"> определяется как сумма (1) </w:t>
                            </w:r>
                            <w:r w:rsidRPr="00AD7D0A">
                              <w:rPr>
                                <w:rFonts w:ascii="Times New Roman" w:hAnsi="Times New Roman" w:cs="Times New Roman"/>
                                <w:sz w:val="20"/>
                                <w:szCs w:val="28"/>
                                <w:u w:val="single"/>
                              </w:rPr>
                              <w:t xml:space="preserve">объема </w:t>
                            </w:r>
                            <w:proofErr w:type="spellStart"/>
                            <w:r w:rsidRPr="00AD7D0A">
                              <w:rPr>
                                <w:rFonts w:ascii="Times New Roman" w:hAnsi="Times New Roman" w:cs="Times New Roman"/>
                                <w:sz w:val="20"/>
                                <w:szCs w:val="28"/>
                                <w:u w:val="single"/>
                              </w:rPr>
                              <w:t>ненефтегазовых</w:t>
                            </w:r>
                            <w:proofErr w:type="spellEnd"/>
                            <w:r w:rsidRPr="00AD7D0A">
                              <w:rPr>
                                <w:rFonts w:ascii="Times New Roman" w:hAnsi="Times New Roman" w:cs="Times New Roman"/>
                                <w:sz w:val="20"/>
                                <w:szCs w:val="28"/>
                                <w:u w:val="single"/>
                              </w:rPr>
                              <w:t xml:space="preserve"> доходов бюджета</w:t>
                            </w:r>
                            <w:r w:rsidRPr="00AD7D0A">
                              <w:rPr>
                                <w:rFonts w:ascii="Times New Roman" w:hAnsi="Times New Roman" w:cs="Times New Roman"/>
                                <w:sz w:val="20"/>
                                <w:szCs w:val="28"/>
                              </w:rPr>
                              <w:t xml:space="preserve"> (</w:t>
                            </w:r>
                            <m:oMath>
                              <m:r>
                                <w:rPr>
                                  <w:rFonts w:ascii="Cambria Math" w:hAnsi="Cambria Math" w:cs="Times New Roman"/>
                                  <w:sz w:val="20"/>
                                  <w:szCs w:val="28"/>
                                </w:rPr>
                                <m:t>ННГД)</m:t>
                              </m:r>
                            </m:oMath>
                            <w:r w:rsidRPr="00AD7D0A">
                              <w:rPr>
                                <w:rFonts w:ascii="Times New Roman" w:hAnsi="Times New Roman" w:cs="Times New Roman"/>
                                <w:sz w:val="20"/>
                                <w:szCs w:val="28"/>
                              </w:rPr>
                              <w:t xml:space="preserve">, рассчитанных в соответствии с базовым сценарием среднесрочного прогноза Минэкономразвития России, (2) </w:t>
                            </w:r>
                            <w:r w:rsidRPr="00AD7D0A">
                              <w:rPr>
                                <w:rFonts w:ascii="Times New Roman" w:hAnsi="Times New Roman" w:cs="Times New Roman"/>
                                <w:sz w:val="20"/>
                                <w:szCs w:val="28"/>
                                <w:u w:val="single"/>
                              </w:rPr>
                              <w:t>нефтегазовых доходов бюджета, рассчитанных при базовой цене на нефт</w:t>
                            </w:r>
                            <w:r w:rsidRPr="00AD7D0A">
                              <w:rPr>
                                <w:rFonts w:ascii="Times New Roman" w:hAnsi="Times New Roman" w:cs="Times New Roman"/>
                                <w:sz w:val="20"/>
                                <w:szCs w:val="28"/>
                              </w:rPr>
                              <w:t>ь, базовой цене на газ, базовом курсе рубля</w:t>
                            </w:r>
                            <w:r>
                              <w:rPr>
                                <w:rFonts w:ascii="Times New Roman" w:hAnsi="Times New Roman" w:cs="Times New Roman"/>
                                <w:sz w:val="20"/>
                                <w:szCs w:val="28"/>
                              </w:rPr>
                              <w:t xml:space="preserve"> </w:t>
                            </w:r>
                            <m:oMath>
                              <m:d>
                                <m:dPr>
                                  <m:ctrlPr>
                                    <w:rPr>
                                      <w:rFonts w:ascii="Cambria Math" w:hAnsi="Cambria Math" w:cs="Times New Roman"/>
                                      <w:i/>
                                      <w:sz w:val="20"/>
                                      <w:szCs w:val="28"/>
                                    </w:rPr>
                                  </m:ctrlPr>
                                </m:dPr>
                                <m:e>
                                  <m:r>
                                    <w:rPr>
                                      <w:rFonts w:ascii="Cambria Math" w:hAnsi="Cambria Math" w:cs="Times New Roman"/>
                                      <w:sz w:val="20"/>
                                      <w:szCs w:val="28"/>
                                    </w:rPr>
                                    <m:t>НГД</m:t>
                                  </m:r>
                                  <m:d>
                                    <m:dPr>
                                      <m:ctrlPr>
                                        <w:rPr>
                                          <w:rFonts w:ascii="Cambria Math" w:hAnsi="Cambria Math" w:cs="Times New Roman"/>
                                          <w:i/>
                                          <w:sz w:val="20"/>
                                          <w:szCs w:val="28"/>
                                          <w:lang w:val="en-US"/>
                                        </w:rPr>
                                      </m:ctrlPr>
                                    </m:dPr>
                                    <m:e>
                                      <m:sSub>
                                        <m:sSubPr>
                                          <m:ctrlPr>
                                            <w:rPr>
                                              <w:rFonts w:ascii="Cambria Math" w:hAnsi="Cambria Math" w:cs="Times New Roman"/>
                                              <w:i/>
                                              <w:sz w:val="20"/>
                                              <w:szCs w:val="28"/>
                                              <w:lang w:val="en-US"/>
                                            </w:rPr>
                                          </m:ctrlPr>
                                        </m:sSubPr>
                                        <m:e>
                                          <m:r>
                                            <w:rPr>
                                              <w:rFonts w:ascii="Cambria Math" w:hAnsi="Cambria Math" w:cs="Times New Roman"/>
                                              <w:sz w:val="20"/>
                                              <w:szCs w:val="28"/>
                                              <w:lang w:val="en-US"/>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lang w:val="en-US"/>
                                            </w:rPr>
                                          </m:ctrlPr>
                                        </m:sSubPr>
                                        <m:e>
                                          <m:r>
                                            <w:rPr>
                                              <w:rFonts w:ascii="Cambria Math" w:hAnsi="Cambria Math" w:cs="Times New Roman"/>
                                              <w:sz w:val="20"/>
                                              <w:szCs w:val="28"/>
                                              <w:lang w:val="en-US"/>
                                            </w:rPr>
                                            <m:t>FX</m:t>
                                          </m:r>
                                        </m:e>
                                        <m:sub>
                                          <m:r>
                                            <w:rPr>
                                              <w:rFonts w:ascii="Cambria Math" w:hAnsi="Cambria Math" w:cs="Times New Roman"/>
                                              <w:sz w:val="20"/>
                                              <w:szCs w:val="28"/>
                                            </w:rPr>
                                            <m:t>баз</m:t>
                                          </m:r>
                                        </m:sub>
                                      </m:sSub>
                                    </m:e>
                                  </m:d>
                                </m:e>
                              </m:d>
                              <m:r>
                                <w:rPr>
                                  <w:rFonts w:ascii="Cambria Math" w:hAnsi="Cambria Math" w:cs="Times New Roman"/>
                                  <w:sz w:val="20"/>
                                  <w:szCs w:val="28"/>
                                </w:rPr>
                                <m:t>,</m:t>
                              </m:r>
                            </m:oMath>
                            <w:r w:rsidRPr="00AD7D0A">
                              <w:rPr>
                                <w:rFonts w:ascii="Times New Roman" w:hAnsi="Times New Roman" w:cs="Times New Roman"/>
                                <w:sz w:val="20"/>
                                <w:szCs w:val="28"/>
                              </w:rPr>
                              <w:t xml:space="preserve"> (3) </w:t>
                            </w:r>
                            <w:r w:rsidRPr="0041150C">
                              <w:rPr>
                                <w:rFonts w:ascii="Times New Roman" w:hAnsi="Times New Roman" w:cs="Times New Roman"/>
                                <w:sz w:val="20"/>
                                <w:szCs w:val="28"/>
                                <w:u w:val="single"/>
                              </w:rPr>
                              <w:t>но</w:t>
                            </w:r>
                            <w:r w:rsidRPr="00AD7D0A">
                              <w:rPr>
                                <w:rFonts w:ascii="Times New Roman" w:hAnsi="Times New Roman" w:cs="Times New Roman"/>
                                <w:sz w:val="20"/>
                                <w:szCs w:val="28"/>
                                <w:u w:val="single"/>
                              </w:rPr>
                              <w:t>рмативного размера дефицита бюджета</w:t>
                            </w:r>
                            <w:r w:rsidRPr="00AD7D0A">
                              <w:rPr>
                                <w:rFonts w:ascii="Times New Roman" w:hAnsi="Times New Roman" w:cs="Times New Roman"/>
                                <w:sz w:val="20"/>
                                <w:szCs w:val="28"/>
                              </w:rPr>
                              <w:t xml:space="preserve"> (3% ВВП в 2017 г., 2% ВВП в 2018 г., 1% ВВП в</w:t>
                            </w:r>
                            <w:proofErr w:type="gramEnd"/>
                            <w:r w:rsidRPr="00AD7D0A">
                              <w:rPr>
                                <w:rFonts w:ascii="Times New Roman" w:hAnsi="Times New Roman" w:cs="Times New Roman"/>
                                <w:sz w:val="20"/>
                                <w:szCs w:val="28"/>
                              </w:rPr>
                              <w:t xml:space="preserve"> 2019 году+ </w:t>
                            </w:r>
                            <w:proofErr w:type="gramStart"/>
                            <w:r w:rsidRPr="00AD7D0A">
                              <w:rPr>
                                <w:rFonts w:ascii="Times New Roman" w:hAnsi="Times New Roman" w:cs="Times New Roman"/>
                                <w:sz w:val="20"/>
                                <w:szCs w:val="28"/>
                              </w:rPr>
                              <w:t>ежегодная</w:t>
                            </w:r>
                            <w:proofErr w:type="gramEnd"/>
                            <w:r w:rsidRPr="00AD7D0A">
                              <w:rPr>
                                <w:rFonts w:ascii="Times New Roman" w:hAnsi="Times New Roman" w:cs="Times New Roman"/>
                                <w:sz w:val="20"/>
                                <w:szCs w:val="28"/>
                              </w:rPr>
                              <w:t xml:space="preserve"> </w:t>
                            </w:r>
                            <w:proofErr w:type="spellStart"/>
                            <w:r w:rsidRPr="00AD7D0A">
                              <w:rPr>
                                <w:rFonts w:ascii="Times New Roman" w:hAnsi="Times New Roman" w:cs="Times New Roman"/>
                                <w:sz w:val="20"/>
                                <w:szCs w:val="28"/>
                              </w:rPr>
                              <w:t>докапитализация</w:t>
                            </w:r>
                            <w:proofErr w:type="spellEnd"/>
                            <w:r w:rsidRPr="00AD7D0A">
                              <w:rPr>
                                <w:rFonts w:ascii="Times New Roman" w:hAnsi="Times New Roman" w:cs="Times New Roman"/>
                                <w:sz w:val="20"/>
                                <w:szCs w:val="28"/>
                              </w:rPr>
                              <w:t xml:space="preserve"> </w:t>
                            </w:r>
                            <w:proofErr w:type="spellStart"/>
                            <w:r w:rsidRPr="00AD7D0A">
                              <w:rPr>
                                <w:rFonts w:ascii="Times New Roman" w:hAnsi="Times New Roman" w:cs="Times New Roman"/>
                                <w:sz w:val="20"/>
                                <w:szCs w:val="28"/>
                              </w:rPr>
                              <w:t>ВЭБа</w:t>
                            </w:r>
                            <w:proofErr w:type="spellEnd"/>
                            <w:r>
                              <w:rPr>
                                <w:rFonts w:ascii="Times New Roman" w:hAnsi="Times New Roman" w:cs="Times New Roman"/>
                                <w:sz w:val="20"/>
                                <w:szCs w:val="28"/>
                              </w:rPr>
                              <w:t>)</w:t>
                            </w:r>
                            <w:r w:rsidRPr="00AD7D0A">
                              <w:rPr>
                                <w:rFonts w:ascii="Times New Roman" w:hAnsi="Times New Roman" w:cs="Times New Roman"/>
                                <w:sz w:val="20"/>
                                <w:szCs w:val="28"/>
                              </w:rPr>
                              <w:t xml:space="preserve"> </w:t>
                            </w:r>
                            <w:r>
                              <w:rPr>
                                <w:rFonts w:ascii="Times New Roman" w:hAnsi="Times New Roman" w:cs="Times New Roman"/>
                                <w:sz w:val="20"/>
                                <w:szCs w:val="28"/>
                              </w:rPr>
                              <w:t xml:space="preserve">и </w:t>
                            </w:r>
                            <w:r w:rsidRPr="00AD7D0A">
                              <w:rPr>
                                <w:rFonts w:ascii="Times New Roman" w:hAnsi="Times New Roman" w:cs="Times New Roman"/>
                                <w:sz w:val="20"/>
                                <w:szCs w:val="28"/>
                              </w:rPr>
                              <w:t xml:space="preserve">(4) </w:t>
                            </w:r>
                            <w:r w:rsidRPr="00AD7D0A">
                              <w:rPr>
                                <w:rFonts w:ascii="Times New Roman" w:hAnsi="Times New Roman" w:cs="Times New Roman"/>
                                <w:sz w:val="20"/>
                                <w:szCs w:val="28"/>
                                <w:u w:val="single"/>
                              </w:rPr>
                              <w:t>процентных расходов по обслуживанию долга</w:t>
                            </w:r>
                            <w:r w:rsidRPr="00AD7D0A">
                              <w:rPr>
                                <w:rFonts w:ascii="Times New Roman" w:hAnsi="Times New Roman" w:cs="Times New Roman"/>
                                <w:sz w:val="20"/>
                                <w:szCs w:val="28"/>
                              </w:rPr>
                              <w:t>.</w:t>
                            </w:r>
                          </w:p>
                          <w:p w:rsidR="00F255E5" w:rsidRPr="00AD7D0A" w:rsidRDefault="00F255E5" w:rsidP="00853FAF">
                            <w:pPr>
                              <w:pStyle w:val="a9"/>
                              <w:spacing w:before="180" w:after="180"/>
                              <w:contextualSpacing w:val="0"/>
                              <w:jc w:val="both"/>
                              <w:rPr>
                                <w:rFonts w:ascii="Times New Roman" w:hAnsi="Times New Roman" w:cs="Times New Roman"/>
                                <w:i/>
                                <w:sz w:val="20"/>
                                <w:szCs w:val="28"/>
                              </w:rPr>
                            </w:pPr>
                            <m:oMathPara>
                              <m:oMath>
                                <m:r>
                                  <w:rPr>
                                    <w:rFonts w:ascii="Cambria Math" w:hAnsi="Cambria Math" w:cs="Times New Roman"/>
                                    <w:sz w:val="20"/>
                                    <w:szCs w:val="28"/>
                                  </w:rPr>
                                  <m:t>Расходы=НГД</m:t>
                                </m:r>
                                <m:d>
                                  <m:dPr>
                                    <m:ctrlPr>
                                      <w:rPr>
                                        <w:rFonts w:ascii="Cambria Math" w:hAnsi="Cambria Math" w:cs="Times New Roman"/>
                                        <w:i/>
                                        <w:sz w:val="20"/>
                                        <w:szCs w:val="28"/>
                                        <w:lang w:val="en-US"/>
                                      </w:rPr>
                                    </m:ctrlPr>
                                  </m:dPr>
                                  <m:e>
                                    <m:sSub>
                                      <m:sSubPr>
                                        <m:ctrlPr>
                                          <w:rPr>
                                            <w:rFonts w:ascii="Cambria Math" w:hAnsi="Cambria Math" w:cs="Times New Roman"/>
                                            <w:i/>
                                            <w:sz w:val="20"/>
                                            <w:szCs w:val="28"/>
                                            <w:lang w:val="en-US"/>
                                          </w:rPr>
                                        </m:ctrlPr>
                                      </m:sSubPr>
                                      <m:e>
                                        <m:r>
                                          <w:rPr>
                                            <w:rFonts w:ascii="Cambria Math" w:hAnsi="Cambria Math" w:cs="Times New Roman"/>
                                            <w:sz w:val="20"/>
                                            <w:szCs w:val="28"/>
                                            <w:lang w:val="en-US"/>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lang w:val="en-US"/>
                                          </w:rPr>
                                        </m:ctrlPr>
                                      </m:sSubPr>
                                      <m:e>
                                        <m:r>
                                          <w:rPr>
                                            <w:rFonts w:ascii="Cambria Math" w:hAnsi="Cambria Math" w:cs="Times New Roman"/>
                                            <w:sz w:val="20"/>
                                            <w:szCs w:val="28"/>
                                            <w:lang w:val="en-US"/>
                                          </w:rPr>
                                          <m:t>FX</m:t>
                                        </m:r>
                                      </m:e>
                                      <m:sub>
                                        <m:r>
                                          <w:rPr>
                                            <w:rFonts w:ascii="Cambria Math" w:hAnsi="Cambria Math" w:cs="Times New Roman"/>
                                            <w:sz w:val="20"/>
                                            <w:szCs w:val="28"/>
                                          </w:rPr>
                                          <m:t>баз</m:t>
                                        </m:r>
                                      </m:sub>
                                    </m:sSub>
                                  </m:e>
                                </m:d>
                                <m:r>
                                  <w:rPr>
                                    <w:rFonts w:ascii="Cambria Math" w:hAnsi="Cambria Math" w:cs="Times New Roman"/>
                                    <w:sz w:val="20"/>
                                    <w:szCs w:val="28"/>
                                  </w:rPr>
                                  <m:t>+ННГД+</m:t>
                                </m:r>
                                <m:d>
                                  <m:dPr>
                                    <m:begChr m:val="{"/>
                                    <m:endChr m:val="}"/>
                                    <m:ctrlPr>
                                      <w:rPr>
                                        <w:rFonts w:ascii="Cambria Math" w:hAnsi="Cambria Math" w:cs="Times New Roman"/>
                                        <w:i/>
                                        <w:sz w:val="20"/>
                                        <w:szCs w:val="28"/>
                                      </w:rPr>
                                    </m:ctrlPr>
                                  </m:dPr>
                                  <m:e>
                                    <m:r>
                                      <w:rPr>
                                        <w:rFonts w:ascii="Cambria Math" w:hAnsi="Cambria Math" w:cs="Times New Roman"/>
                                        <w:sz w:val="20"/>
                                        <w:szCs w:val="28"/>
                                      </w:rPr>
                                      <m:t>x%∙ВВП+докапитализация ВЭБа</m:t>
                                    </m:r>
                                  </m:e>
                                </m:d>
                                <m:r>
                                  <w:rPr>
                                    <w:rFonts w:ascii="Cambria Math" w:hAnsi="Cambria Math" w:cs="Times New Roman"/>
                                    <w:sz w:val="20"/>
                                    <w:szCs w:val="28"/>
                                  </w:rPr>
                                  <m:t>+%</m:t>
                                </m:r>
                              </m:oMath>
                            </m:oMathPara>
                          </w:p>
                          <w:p w:rsidR="00F255E5" w:rsidRPr="00AD7D0A" w:rsidRDefault="00F255E5" w:rsidP="001A1F2B">
                            <w:pPr>
                              <w:pStyle w:val="a9"/>
                              <w:spacing w:before="120" w:after="0"/>
                              <w:ind w:left="357"/>
                              <w:contextualSpacing w:val="0"/>
                              <w:jc w:val="both"/>
                              <w:rPr>
                                <w:rFonts w:ascii="Times New Roman" w:eastAsiaTheme="minorEastAsia" w:hAnsi="Times New Roman" w:cs="Times New Roman"/>
                                <w:sz w:val="20"/>
                                <w:szCs w:val="28"/>
                              </w:rPr>
                            </w:pPr>
                            <m:oMath>
                              <m:r>
                                <w:rPr>
                                  <w:rFonts w:ascii="Cambria Math" w:hAnsi="Cambria Math" w:cs="Times New Roman"/>
                                  <w:sz w:val="20"/>
                                  <w:szCs w:val="28"/>
                                </w:rPr>
                                <m:t>x%</m:t>
                              </m:r>
                            </m:oMath>
                            <w:r w:rsidRPr="00AD7D0A">
                              <w:rPr>
                                <w:rFonts w:ascii="Times New Roman" w:eastAsiaTheme="minorEastAsia" w:hAnsi="Times New Roman" w:cs="Times New Roman"/>
                                <w:sz w:val="20"/>
                                <w:szCs w:val="28"/>
                              </w:rPr>
                              <w:t xml:space="preserve"> – нормативная величина дефицита бюджета: 3%</w:t>
                            </w:r>
                            <w:r>
                              <w:rPr>
                                <w:rFonts w:ascii="Times New Roman" w:eastAsiaTheme="minorEastAsia" w:hAnsi="Times New Roman" w:cs="Times New Roman"/>
                                <w:sz w:val="20"/>
                                <w:szCs w:val="28"/>
                              </w:rPr>
                              <w:t>/2%/1%</w:t>
                            </w:r>
                            <w:r w:rsidRPr="00AD7D0A">
                              <w:rPr>
                                <w:rFonts w:ascii="Times New Roman" w:eastAsiaTheme="minorEastAsia" w:hAnsi="Times New Roman" w:cs="Times New Roman"/>
                                <w:sz w:val="20"/>
                                <w:szCs w:val="28"/>
                              </w:rPr>
                              <w:t xml:space="preserve"> ВВП в 2017</w:t>
                            </w:r>
                            <w:r>
                              <w:rPr>
                                <w:rFonts w:ascii="Times New Roman" w:eastAsiaTheme="minorEastAsia" w:hAnsi="Times New Roman" w:cs="Times New Roman"/>
                                <w:sz w:val="20"/>
                                <w:szCs w:val="28"/>
                              </w:rPr>
                              <w:t>/</w:t>
                            </w:r>
                            <w:r w:rsidRPr="00AD7D0A">
                              <w:rPr>
                                <w:rFonts w:ascii="Times New Roman" w:eastAsiaTheme="minorEastAsia" w:hAnsi="Times New Roman" w:cs="Times New Roman"/>
                                <w:sz w:val="20"/>
                                <w:szCs w:val="28"/>
                              </w:rPr>
                              <w:t>2018</w:t>
                            </w:r>
                            <w:r>
                              <w:rPr>
                                <w:rFonts w:ascii="Times New Roman" w:eastAsiaTheme="minorEastAsia" w:hAnsi="Times New Roman" w:cs="Times New Roman"/>
                                <w:sz w:val="20"/>
                                <w:szCs w:val="28"/>
                              </w:rPr>
                              <w:t>/</w:t>
                            </w:r>
                            <w:r w:rsidRPr="00AD7D0A">
                              <w:rPr>
                                <w:rFonts w:ascii="Times New Roman" w:eastAsiaTheme="minorEastAsia" w:hAnsi="Times New Roman" w:cs="Times New Roman"/>
                                <w:sz w:val="20"/>
                                <w:szCs w:val="28"/>
                              </w:rPr>
                              <w:t>2019 г</w:t>
                            </w:r>
                            <w:r>
                              <w:rPr>
                                <w:rFonts w:ascii="Times New Roman" w:eastAsiaTheme="minorEastAsia" w:hAnsi="Times New Roman" w:cs="Times New Roman"/>
                                <w:sz w:val="20"/>
                                <w:szCs w:val="28"/>
                              </w:rPr>
                              <w:t>г.</w:t>
                            </w:r>
                          </w:p>
                          <w:p w:rsidR="00F255E5" w:rsidRPr="00AD7D0A" w:rsidRDefault="00F255E5" w:rsidP="001A1F2B">
                            <w:pPr>
                              <w:pStyle w:val="a9"/>
                              <w:spacing w:after="120"/>
                              <w:ind w:left="357"/>
                              <w:contextualSpacing w:val="0"/>
                              <w:jc w:val="both"/>
                              <w:rPr>
                                <w:rFonts w:ascii="Times New Roman" w:hAnsi="Times New Roman" w:cs="Times New Roman"/>
                                <w:sz w:val="20"/>
                                <w:szCs w:val="28"/>
                              </w:rPr>
                            </w:pPr>
                            <w:proofErr w:type="spellStart"/>
                            <w:r w:rsidRPr="00AD7D0A">
                              <w:rPr>
                                <w:rFonts w:ascii="Times New Roman" w:hAnsi="Times New Roman" w:cs="Times New Roman"/>
                                <w:sz w:val="20"/>
                                <w:szCs w:val="28"/>
                              </w:rPr>
                              <w:t>докапитализация</w:t>
                            </w:r>
                            <w:proofErr w:type="spellEnd"/>
                            <w:r w:rsidRPr="00AD7D0A">
                              <w:rPr>
                                <w:rFonts w:ascii="Times New Roman" w:hAnsi="Times New Roman" w:cs="Times New Roman"/>
                                <w:sz w:val="20"/>
                                <w:szCs w:val="28"/>
                              </w:rPr>
                              <w:t xml:space="preserve"> </w:t>
                            </w:r>
                            <w:proofErr w:type="spellStart"/>
                            <w:r w:rsidRPr="00AD7D0A">
                              <w:rPr>
                                <w:rFonts w:ascii="Times New Roman" w:hAnsi="Times New Roman" w:cs="Times New Roman"/>
                                <w:sz w:val="20"/>
                                <w:szCs w:val="28"/>
                              </w:rPr>
                              <w:t>ВЭБа</w:t>
                            </w:r>
                            <w:proofErr w:type="spellEnd"/>
                            <w:r w:rsidRPr="00AD7D0A">
                              <w:rPr>
                                <w:rFonts w:ascii="Times New Roman" w:hAnsi="Times New Roman" w:cs="Times New Roman"/>
                                <w:sz w:val="20"/>
                                <w:szCs w:val="28"/>
                              </w:rPr>
                              <w:t xml:space="preserve"> – 150 </w:t>
                            </w:r>
                            <w:proofErr w:type="gramStart"/>
                            <w:r w:rsidRPr="00AD7D0A">
                              <w:rPr>
                                <w:rFonts w:ascii="Times New Roman" w:hAnsi="Times New Roman" w:cs="Times New Roman"/>
                                <w:sz w:val="20"/>
                                <w:szCs w:val="28"/>
                              </w:rPr>
                              <w:t>млрд</w:t>
                            </w:r>
                            <w:proofErr w:type="gramEnd"/>
                            <w:r w:rsidRPr="00AD7D0A">
                              <w:rPr>
                                <w:rFonts w:ascii="Times New Roman" w:hAnsi="Times New Roman" w:cs="Times New Roman"/>
                                <w:sz w:val="20"/>
                                <w:szCs w:val="28"/>
                              </w:rPr>
                              <w:t xml:space="preserve"> рублей ежегодно</w:t>
                            </w:r>
                            <w:r>
                              <w:rPr>
                                <w:rFonts w:ascii="Times New Roman" w:hAnsi="Times New Roman" w:cs="Times New Roman"/>
                                <w:sz w:val="20"/>
                                <w:szCs w:val="28"/>
                              </w:rPr>
                              <w:t>.</w:t>
                            </w:r>
                          </w:p>
                          <w:p w:rsidR="00F255E5" w:rsidRPr="00AD7D0A" w:rsidRDefault="00F255E5" w:rsidP="00936EF8">
                            <w:pPr>
                              <w:pStyle w:val="a9"/>
                              <w:numPr>
                                <w:ilvl w:val="0"/>
                                <w:numId w:val="15"/>
                              </w:numPr>
                              <w:spacing w:before="120" w:after="120"/>
                              <w:contextualSpacing w:val="0"/>
                              <w:jc w:val="both"/>
                              <w:rPr>
                                <w:rFonts w:ascii="Times New Roman" w:hAnsi="Times New Roman" w:cs="Times New Roman"/>
                                <w:sz w:val="20"/>
                                <w:szCs w:val="28"/>
                              </w:rPr>
                            </w:pPr>
                            <w:r w:rsidRPr="00AD7D0A">
                              <w:rPr>
                                <w:rFonts w:ascii="Times New Roman" w:hAnsi="Times New Roman" w:cs="Times New Roman"/>
                                <w:sz w:val="20"/>
                                <w:szCs w:val="28"/>
                                <w:u w:val="single"/>
                              </w:rPr>
                              <w:t>Объем изъятия средств из Резервного фонда</w:t>
                            </w:r>
                            <w:r w:rsidRPr="00AD7D0A">
                              <w:rPr>
                                <w:rFonts w:ascii="Times New Roman" w:hAnsi="Times New Roman" w:cs="Times New Roman"/>
                                <w:sz w:val="20"/>
                                <w:szCs w:val="28"/>
                              </w:rPr>
                              <w:t xml:space="preserve"> устанавливается законом о бюджете. </w:t>
                            </w:r>
                          </w:p>
                          <w:p w:rsidR="00F255E5" w:rsidRPr="00AD7D0A" w:rsidRDefault="00F255E5" w:rsidP="00936EF8">
                            <w:pPr>
                              <w:pStyle w:val="a9"/>
                              <w:numPr>
                                <w:ilvl w:val="0"/>
                                <w:numId w:val="15"/>
                              </w:numPr>
                              <w:spacing w:before="120" w:after="120"/>
                              <w:contextualSpacing w:val="0"/>
                              <w:jc w:val="both"/>
                              <w:rPr>
                                <w:rFonts w:ascii="Times New Roman" w:hAnsi="Times New Roman" w:cs="Times New Roman"/>
                                <w:sz w:val="20"/>
                                <w:szCs w:val="20"/>
                              </w:rPr>
                            </w:pPr>
                            <w:proofErr w:type="gramStart"/>
                            <w:r w:rsidRPr="00AD7D0A">
                              <w:rPr>
                                <w:rFonts w:ascii="Times New Roman" w:hAnsi="Times New Roman" w:cs="Times New Roman"/>
                                <w:sz w:val="20"/>
                                <w:szCs w:val="20"/>
                                <w:u w:val="single"/>
                              </w:rPr>
                              <w:t>Объем перечисления средств в Резервный фонд</w:t>
                            </w:r>
                            <w:r w:rsidRPr="00AD7D0A">
                              <w:rPr>
                                <w:rFonts w:ascii="Times New Roman" w:hAnsi="Times New Roman" w:cs="Times New Roman"/>
                                <w:sz w:val="20"/>
                                <w:szCs w:val="20"/>
                              </w:rPr>
                              <w:t xml:space="preserve"> в соответствующем финансовом году определяется как превышение доходов федерального бюджета над общим объемом расходов федерального бюджета за вычетом расходов на обслуживание государственного долга (то есть равен первичному профициту).</w:t>
                            </w:r>
                            <w:proofErr w:type="gramEnd"/>
                          </w:p>
                          <w:p w:rsidR="00F255E5" w:rsidRPr="00AD7D0A" w:rsidRDefault="00F255E5" w:rsidP="00853FAF">
                            <w:pPr>
                              <w:pStyle w:val="a9"/>
                              <w:spacing w:before="180" w:after="180"/>
                              <w:contextualSpacing w:val="0"/>
                              <w:jc w:val="both"/>
                              <w:rPr>
                                <w:rFonts w:ascii="Times New Roman" w:eastAsiaTheme="minorEastAsia" w:hAnsi="Times New Roman" w:cs="Times New Roman"/>
                                <w:sz w:val="20"/>
                                <w:szCs w:val="20"/>
                              </w:rPr>
                            </w:pPr>
                            <m:oMathPara>
                              <m:oMath>
                                <m:r>
                                  <w:rPr>
                                    <w:rFonts w:ascii="Cambria Math" w:hAnsi="Cambria Math" w:cs="Times New Roman"/>
                                    <w:sz w:val="20"/>
                                    <w:szCs w:val="20"/>
                                  </w:rPr>
                                  <m:t>∆РФ=</m:t>
                                </m:r>
                                <m:d>
                                  <m:dPr>
                                    <m:begChr m:val="{"/>
                                    <m:endChr m:val="}"/>
                                    <m:ctrlPr>
                                      <w:rPr>
                                        <w:rFonts w:ascii="Cambria Math" w:hAnsi="Cambria Math" w:cs="Times New Roman"/>
                                        <w:i/>
                                        <w:sz w:val="20"/>
                                        <w:szCs w:val="20"/>
                                      </w:rPr>
                                    </m:ctrlPr>
                                  </m:dPr>
                                  <m:e>
                                    <m:r>
                                      <w:rPr>
                                        <w:rFonts w:ascii="Cambria Math" w:hAnsi="Cambria Math" w:cs="Times New Roman"/>
                                        <w:sz w:val="20"/>
                                        <w:szCs w:val="20"/>
                                      </w:rPr>
                                      <m:t>НГД</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lang w:val="en-GB"/>
                                              </w:rPr>
                                              <m:t>P</m:t>
                                            </m:r>
                                          </m:e>
                                          <m:sub>
                                            <m:r>
                                              <w:rPr>
                                                <w:rFonts w:ascii="Cambria Math" w:hAnsi="Cambria Math" w:cs="Times New Roman"/>
                                                <w:sz w:val="20"/>
                                                <w:szCs w:val="20"/>
                                              </w:rPr>
                                              <m:t>факт</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lang w:val="en-GB"/>
                                              </w:rPr>
                                              <m:t>FX</m:t>
                                            </m:r>
                                          </m:e>
                                          <m:sub>
                                            <m:r>
                                              <w:rPr>
                                                <w:rFonts w:ascii="Cambria Math" w:hAnsi="Cambria Math" w:cs="Times New Roman"/>
                                                <w:sz w:val="20"/>
                                                <w:szCs w:val="20"/>
                                              </w:rPr>
                                              <m:t>факт</m:t>
                                            </m:r>
                                          </m:sub>
                                        </m:sSub>
                                      </m:e>
                                    </m:d>
                                    <m:r>
                                      <w:rPr>
                                        <w:rFonts w:ascii="Cambria Math" w:hAnsi="Cambria Math" w:cs="Times New Roman"/>
                                        <w:sz w:val="20"/>
                                        <w:szCs w:val="20"/>
                                      </w:rPr>
                                      <m:t>+ННГД</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lang w:val="en-GB"/>
                                              </w:rPr>
                                              <m:t>P</m:t>
                                            </m:r>
                                          </m:e>
                                          <m:sub>
                                            <m:r>
                                              <w:rPr>
                                                <w:rFonts w:ascii="Cambria Math" w:hAnsi="Cambria Math" w:cs="Times New Roman"/>
                                                <w:sz w:val="20"/>
                                                <w:szCs w:val="20"/>
                                              </w:rPr>
                                              <m:t>факт</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lang w:val="en-GB"/>
                                              </w:rPr>
                                              <m:t>FX</m:t>
                                            </m:r>
                                          </m:e>
                                          <m:sub>
                                            <m:r>
                                              <w:rPr>
                                                <w:rFonts w:ascii="Cambria Math" w:hAnsi="Cambria Math" w:cs="Times New Roman"/>
                                                <w:sz w:val="20"/>
                                                <w:szCs w:val="20"/>
                                              </w:rPr>
                                              <m:t>факт</m:t>
                                            </m:r>
                                          </m:sub>
                                        </m:sSub>
                                      </m:e>
                                    </m:d>
                                  </m:e>
                                </m:d>
                                <m:r>
                                  <w:rPr>
                                    <w:rFonts w:ascii="Cambria Math" w:hAnsi="Cambria Math" w:cs="Times New Roman"/>
                                    <w:sz w:val="20"/>
                                    <w:szCs w:val="20"/>
                                  </w:rPr>
                                  <m:t>-Расходы+%</m:t>
                                </m:r>
                              </m:oMath>
                            </m:oMathPara>
                          </w:p>
                          <w:p w:rsidR="00F255E5" w:rsidRPr="001303C2" w:rsidRDefault="00F255E5" w:rsidP="001A1F2B">
                            <w:pPr>
                              <w:spacing w:before="120" w:after="120"/>
                              <w:jc w:val="both"/>
                              <w:rPr>
                                <w:rFonts w:ascii="Times New Roman" w:hAnsi="Times New Roman" w:cs="Times New Roman"/>
                                <w:b/>
                                <w:sz w:val="20"/>
                                <w:szCs w:val="28"/>
                              </w:rPr>
                            </w:pPr>
                            <w:r w:rsidRPr="001303C2">
                              <w:rPr>
                                <w:rFonts w:ascii="Times New Roman" w:hAnsi="Times New Roman" w:cs="Times New Roman"/>
                                <w:b/>
                                <w:sz w:val="20"/>
                                <w:szCs w:val="28"/>
                              </w:rPr>
                              <w:t>Имплементация переходных положений бюджетных правил в 2017-2019 гг. позволит постепенно снизить цену на нефть, при которой обеспечивается достижение баланса федерального бюджета на первичном уровне до 40 $/</w:t>
                            </w:r>
                            <w:proofErr w:type="spellStart"/>
                            <w:r w:rsidRPr="001303C2">
                              <w:rPr>
                                <w:rFonts w:ascii="Times New Roman" w:hAnsi="Times New Roman" w:cs="Times New Roman"/>
                                <w:b/>
                                <w:sz w:val="20"/>
                                <w:szCs w:val="28"/>
                              </w:rPr>
                              <w:t>барр</w:t>
                            </w:r>
                            <w:proofErr w:type="spellEnd"/>
                            <w:r w:rsidRPr="001303C2">
                              <w:rPr>
                                <w:rFonts w:ascii="Times New Roman" w:hAnsi="Times New Roman" w:cs="Times New Roman"/>
                                <w:b/>
                                <w:sz w:val="20"/>
                                <w:szCs w:val="28"/>
                              </w:rPr>
                              <w:t>. к 2020 году</w:t>
                            </w:r>
                            <w:r>
                              <w:rPr>
                                <w:rFonts w:ascii="Times New Roman" w:hAnsi="Times New Roman" w:cs="Times New Roman"/>
                                <w:b/>
                                <w:sz w:val="20"/>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15pt;margin-top:235pt;width:453.9pt;height:329.1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" fillcolor="#f2f2f2 [3052]" stroked="f">
                <v:textbox>
                  <w:txbxContent>
                    <w:tbl>
                      <w:tblPr>
                        <w:tblStyle w:val="Smalltable"/>
                        <w:tblW w:w="62" w:type="dxa"/>
                        <w:tblInd w:w="1309" w:type="dxa"/>
                        <w:tblLook w:val="04A0" w:firstRow="1" w:lastRow="0" w:firstColumn="1" w:lastColumn="0" w:noHBand="0" w:noVBand="1"/>
                      </w:tblPr>
                      <w:tblGrid>
                        <w:gridCol w:w="62"/>
                      </w:tblGrid>
                      <w:tr w:rsidR="00F255E5" w:rsidRPr="00E65DE3" w:rsidTr="00AF6149">
                        <w:trPr>
                          <w:trHeight w:hRule="exact" w:val="28"/>
                        </w:trPr>
                        <w:tc>
                          <w:tcPr>
                            <w:tcW w:w="62" w:type="dxa"/>
                            <w:shd w:val="clear" w:color="auto" w:fill="auto"/>
                          </w:tcPr>
                          <w:p w:rsidR="00F255E5" w:rsidRPr="00E65DE3" w:rsidRDefault="00F255E5" w:rsidP="00ED0C00">
                            <w:pPr>
                              <w:pStyle w:val="TabText"/>
                              <w:rPr>
                                <w:rFonts w:ascii="Times New Roman" w:hAnsi="Times New Roman" w:cs="Times New Roman"/>
                                <w:lang w:val="ru-RU"/>
                              </w:rPr>
                            </w:pPr>
                          </w:p>
                        </w:tc>
                      </w:tr>
                    </w:tbl>
                    <w:p w:rsidR="00F255E5" w:rsidRPr="001A797E" w:rsidRDefault="00F255E5" w:rsidP="001A1F2B">
                      <w:pPr>
                        <w:spacing w:before="120" w:after="120"/>
                        <w:jc w:val="both"/>
                        <w:rPr>
                          <w:rFonts w:ascii="Times New Roman" w:hAnsi="Times New Roman" w:cs="Times New Roman"/>
                          <w:b/>
                          <w:sz w:val="20"/>
                          <w:szCs w:val="20"/>
                        </w:rPr>
                      </w:pPr>
                      <w:r>
                        <w:rPr>
                          <w:rFonts w:ascii="Times New Roman" w:hAnsi="Times New Roman" w:cs="Times New Roman"/>
                          <w:b/>
                          <w:sz w:val="20"/>
                          <w:szCs w:val="20"/>
                        </w:rPr>
                        <w:t>ПЕРЕХОДНЫЕ ПОЛОЖЕНИЯ БЮДЖЕТНЫХ ПРАВИЛ (2017-2019 гг.)</w:t>
                      </w:r>
                    </w:p>
                    <w:p w:rsidR="00F255E5" w:rsidRPr="00AD7D0A" w:rsidRDefault="00F255E5" w:rsidP="00936EF8">
                      <w:pPr>
                        <w:pStyle w:val="a9"/>
                        <w:numPr>
                          <w:ilvl w:val="0"/>
                          <w:numId w:val="15"/>
                        </w:numPr>
                        <w:spacing w:before="120" w:after="120"/>
                        <w:contextualSpacing w:val="0"/>
                        <w:jc w:val="both"/>
                        <w:rPr>
                          <w:rFonts w:ascii="Times New Roman" w:hAnsi="Times New Roman" w:cs="Times New Roman"/>
                          <w:sz w:val="20"/>
                          <w:szCs w:val="28"/>
                        </w:rPr>
                      </w:pPr>
                      <w:proofErr w:type="gramStart"/>
                      <w:r w:rsidRPr="00AD7D0A">
                        <w:rPr>
                          <w:rFonts w:ascii="Times New Roman" w:hAnsi="Times New Roman" w:cs="Times New Roman"/>
                          <w:sz w:val="20"/>
                          <w:szCs w:val="28"/>
                          <w:u w:val="single"/>
                        </w:rPr>
                        <w:t>Предельный объем расходов</w:t>
                      </w:r>
                      <w:r w:rsidRPr="00AD7D0A">
                        <w:rPr>
                          <w:rFonts w:ascii="Times New Roman" w:hAnsi="Times New Roman" w:cs="Times New Roman"/>
                          <w:sz w:val="20"/>
                          <w:szCs w:val="28"/>
                        </w:rPr>
                        <w:t xml:space="preserve"> определяется как сумма (1) </w:t>
                      </w:r>
                      <w:r w:rsidRPr="00AD7D0A">
                        <w:rPr>
                          <w:rFonts w:ascii="Times New Roman" w:hAnsi="Times New Roman" w:cs="Times New Roman"/>
                          <w:sz w:val="20"/>
                          <w:szCs w:val="28"/>
                          <w:u w:val="single"/>
                        </w:rPr>
                        <w:t xml:space="preserve">объема </w:t>
                      </w:r>
                      <w:proofErr w:type="spellStart"/>
                      <w:r w:rsidRPr="00AD7D0A">
                        <w:rPr>
                          <w:rFonts w:ascii="Times New Roman" w:hAnsi="Times New Roman" w:cs="Times New Roman"/>
                          <w:sz w:val="20"/>
                          <w:szCs w:val="28"/>
                          <w:u w:val="single"/>
                        </w:rPr>
                        <w:t>ненефтегазовых</w:t>
                      </w:r>
                      <w:proofErr w:type="spellEnd"/>
                      <w:r w:rsidRPr="00AD7D0A">
                        <w:rPr>
                          <w:rFonts w:ascii="Times New Roman" w:hAnsi="Times New Roman" w:cs="Times New Roman"/>
                          <w:sz w:val="20"/>
                          <w:szCs w:val="28"/>
                          <w:u w:val="single"/>
                        </w:rPr>
                        <w:t xml:space="preserve"> доходов бюджета</w:t>
                      </w:r>
                      <w:r w:rsidRPr="00AD7D0A">
                        <w:rPr>
                          <w:rFonts w:ascii="Times New Roman" w:hAnsi="Times New Roman" w:cs="Times New Roman"/>
                          <w:sz w:val="20"/>
                          <w:szCs w:val="28"/>
                        </w:rPr>
                        <w:t xml:space="preserve"> (</w:t>
                      </w:r>
                      <m:oMath>
                        <m:r>
                          <w:rPr>
                            <w:rFonts w:ascii="Cambria Math" w:hAnsi="Cambria Math" w:cs="Times New Roman"/>
                            <w:sz w:val="20"/>
                            <w:szCs w:val="28"/>
                          </w:rPr>
                          <m:t>ННГД)</m:t>
                        </m:r>
                      </m:oMath>
                      <w:r w:rsidRPr="00AD7D0A">
                        <w:rPr>
                          <w:rFonts w:ascii="Times New Roman" w:hAnsi="Times New Roman" w:cs="Times New Roman"/>
                          <w:sz w:val="20"/>
                          <w:szCs w:val="28"/>
                        </w:rPr>
                        <w:t xml:space="preserve">, рассчитанных в соответствии с базовым сценарием среднесрочного прогноза Минэкономразвития России, (2) </w:t>
                      </w:r>
                      <w:r w:rsidRPr="00AD7D0A">
                        <w:rPr>
                          <w:rFonts w:ascii="Times New Roman" w:hAnsi="Times New Roman" w:cs="Times New Roman"/>
                          <w:sz w:val="20"/>
                          <w:szCs w:val="28"/>
                          <w:u w:val="single"/>
                        </w:rPr>
                        <w:t>нефтегазовых доходов бюджета, рассчитанных при базовой цене на нефт</w:t>
                      </w:r>
                      <w:r w:rsidRPr="00AD7D0A">
                        <w:rPr>
                          <w:rFonts w:ascii="Times New Roman" w:hAnsi="Times New Roman" w:cs="Times New Roman"/>
                          <w:sz w:val="20"/>
                          <w:szCs w:val="28"/>
                        </w:rPr>
                        <w:t>ь, базовой цене на газ, базовом курсе рубля</w:t>
                      </w:r>
                      <w:r>
                        <w:rPr>
                          <w:rFonts w:ascii="Times New Roman" w:hAnsi="Times New Roman" w:cs="Times New Roman"/>
                          <w:sz w:val="20"/>
                          <w:szCs w:val="28"/>
                        </w:rPr>
                        <w:t xml:space="preserve"> </w:t>
                      </w:r>
                      <m:oMath>
                        <m:d>
                          <m:dPr>
                            <m:ctrlPr>
                              <w:rPr>
                                <w:rFonts w:ascii="Cambria Math" w:hAnsi="Cambria Math" w:cs="Times New Roman"/>
                                <w:i/>
                                <w:sz w:val="20"/>
                                <w:szCs w:val="28"/>
                              </w:rPr>
                            </m:ctrlPr>
                          </m:dPr>
                          <m:e>
                            <m:r>
                              <w:rPr>
                                <w:rFonts w:ascii="Cambria Math" w:hAnsi="Cambria Math" w:cs="Times New Roman"/>
                                <w:sz w:val="20"/>
                                <w:szCs w:val="28"/>
                              </w:rPr>
                              <m:t>НГД</m:t>
                            </m:r>
                            <m:d>
                              <m:dPr>
                                <m:ctrlPr>
                                  <w:rPr>
                                    <w:rFonts w:ascii="Cambria Math" w:hAnsi="Cambria Math" w:cs="Times New Roman"/>
                                    <w:i/>
                                    <w:sz w:val="20"/>
                                    <w:szCs w:val="28"/>
                                    <w:lang w:val="en-US"/>
                                  </w:rPr>
                                </m:ctrlPr>
                              </m:dPr>
                              <m:e>
                                <m:sSub>
                                  <m:sSubPr>
                                    <m:ctrlPr>
                                      <w:rPr>
                                        <w:rFonts w:ascii="Cambria Math" w:hAnsi="Cambria Math" w:cs="Times New Roman"/>
                                        <w:i/>
                                        <w:sz w:val="20"/>
                                        <w:szCs w:val="28"/>
                                        <w:lang w:val="en-US"/>
                                      </w:rPr>
                                    </m:ctrlPr>
                                  </m:sSubPr>
                                  <m:e>
                                    <m:r>
                                      <w:rPr>
                                        <w:rFonts w:ascii="Cambria Math" w:hAnsi="Cambria Math" w:cs="Times New Roman"/>
                                        <w:sz w:val="20"/>
                                        <w:szCs w:val="28"/>
                                        <w:lang w:val="en-US"/>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lang w:val="en-US"/>
                                      </w:rPr>
                                    </m:ctrlPr>
                                  </m:sSubPr>
                                  <m:e>
                                    <m:r>
                                      <w:rPr>
                                        <w:rFonts w:ascii="Cambria Math" w:hAnsi="Cambria Math" w:cs="Times New Roman"/>
                                        <w:sz w:val="20"/>
                                        <w:szCs w:val="28"/>
                                        <w:lang w:val="en-US"/>
                                      </w:rPr>
                                      <m:t>FX</m:t>
                                    </m:r>
                                  </m:e>
                                  <m:sub>
                                    <m:r>
                                      <w:rPr>
                                        <w:rFonts w:ascii="Cambria Math" w:hAnsi="Cambria Math" w:cs="Times New Roman"/>
                                        <w:sz w:val="20"/>
                                        <w:szCs w:val="28"/>
                                      </w:rPr>
                                      <m:t>баз</m:t>
                                    </m:r>
                                  </m:sub>
                                </m:sSub>
                              </m:e>
                            </m:d>
                          </m:e>
                        </m:d>
                        <m:r>
                          <w:rPr>
                            <w:rFonts w:ascii="Cambria Math" w:hAnsi="Cambria Math" w:cs="Times New Roman"/>
                            <w:sz w:val="20"/>
                            <w:szCs w:val="28"/>
                          </w:rPr>
                          <m:t>,</m:t>
                        </m:r>
                      </m:oMath>
                      <w:r w:rsidRPr="00AD7D0A">
                        <w:rPr>
                          <w:rFonts w:ascii="Times New Roman" w:hAnsi="Times New Roman" w:cs="Times New Roman"/>
                          <w:sz w:val="20"/>
                          <w:szCs w:val="28"/>
                        </w:rPr>
                        <w:t xml:space="preserve"> (3) </w:t>
                      </w:r>
                      <w:r w:rsidRPr="0041150C">
                        <w:rPr>
                          <w:rFonts w:ascii="Times New Roman" w:hAnsi="Times New Roman" w:cs="Times New Roman"/>
                          <w:sz w:val="20"/>
                          <w:szCs w:val="28"/>
                          <w:u w:val="single"/>
                        </w:rPr>
                        <w:t>но</w:t>
                      </w:r>
                      <w:r w:rsidRPr="00AD7D0A">
                        <w:rPr>
                          <w:rFonts w:ascii="Times New Roman" w:hAnsi="Times New Roman" w:cs="Times New Roman"/>
                          <w:sz w:val="20"/>
                          <w:szCs w:val="28"/>
                          <w:u w:val="single"/>
                        </w:rPr>
                        <w:t>рмативного размера дефицита бюджета</w:t>
                      </w:r>
                      <w:r w:rsidRPr="00AD7D0A">
                        <w:rPr>
                          <w:rFonts w:ascii="Times New Roman" w:hAnsi="Times New Roman" w:cs="Times New Roman"/>
                          <w:sz w:val="20"/>
                          <w:szCs w:val="28"/>
                        </w:rPr>
                        <w:t xml:space="preserve"> (3% ВВП в 2017 г., 2% ВВП в 2018 г., 1% ВВП в</w:t>
                      </w:r>
                      <w:proofErr w:type="gramEnd"/>
                      <w:r w:rsidRPr="00AD7D0A">
                        <w:rPr>
                          <w:rFonts w:ascii="Times New Roman" w:hAnsi="Times New Roman" w:cs="Times New Roman"/>
                          <w:sz w:val="20"/>
                          <w:szCs w:val="28"/>
                        </w:rPr>
                        <w:t xml:space="preserve"> 2019 году+ </w:t>
                      </w:r>
                      <w:proofErr w:type="gramStart"/>
                      <w:r w:rsidRPr="00AD7D0A">
                        <w:rPr>
                          <w:rFonts w:ascii="Times New Roman" w:hAnsi="Times New Roman" w:cs="Times New Roman"/>
                          <w:sz w:val="20"/>
                          <w:szCs w:val="28"/>
                        </w:rPr>
                        <w:t>ежегодная</w:t>
                      </w:r>
                      <w:proofErr w:type="gramEnd"/>
                      <w:r w:rsidRPr="00AD7D0A">
                        <w:rPr>
                          <w:rFonts w:ascii="Times New Roman" w:hAnsi="Times New Roman" w:cs="Times New Roman"/>
                          <w:sz w:val="20"/>
                          <w:szCs w:val="28"/>
                        </w:rPr>
                        <w:t xml:space="preserve"> </w:t>
                      </w:r>
                      <w:proofErr w:type="spellStart"/>
                      <w:r w:rsidRPr="00AD7D0A">
                        <w:rPr>
                          <w:rFonts w:ascii="Times New Roman" w:hAnsi="Times New Roman" w:cs="Times New Roman"/>
                          <w:sz w:val="20"/>
                          <w:szCs w:val="28"/>
                        </w:rPr>
                        <w:t>докапитализация</w:t>
                      </w:r>
                      <w:proofErr w:type="spellEnd"/>
                      <w:r w:rsidRPr="00AD7D0A">
                        <w:rPr>
                          <w:rFonts w:ascii="Times New Roman" w:hAnsi="Times New Roman" w:cs="Times New Roman"/>
                          <w:sz w:val="20"/>
                          <w:szCs w:val="28"/>
                        </w:rPr>
                        <w:t xml:space="preserve"> </w:t>
                      </w:r>
                      <w:proofErr w:type="spellStart"/>
                      <w:r w:rsidRPr="00AD7D0A">
                        <w:rPr>
                          <w:rFonts w:ascii="Times New Roman" w:hAnsi="Times New Roman" w:cs="Times New Roman"/>
                          <w:sz w:val="20"/>
                          <w:szCs w:val="28"/>
                        </w:rPr>
                        <w:t>ВЭБа</w:t>
                      </w:r>
                      <w:proofErr w:type="spellEnd"/>
                      <w:r>
                        <w:rPr>
                          <w:rFonts w:ascii="Times New Roman" w:hAnsi="Times New Roman" w:cs="Times New Roman"/>
                          <w:sz w:val="20"/>
                          <w:szCs w:val="28"/>
                        </w:rPr>
                        <w:t>)</w:t>
                      </w:r>
                      <w:r w:rsidRPr="00AD7D0A">
                        <w:rPr>
                          <w:rFonts w:ascii="Times New Roman" w:hAnsi="Times New Roman" w:cs="Times New Roman"/>
                          <w:sz w:val="20"/>
                          <w:szCs w:val="28"/>
                        </w:rPr>
                        <w:t xml:space="preserve"> </w:t>
                      </w:r>
                      <w:r>
                        <w:rPr>
                          <w:rFonts w:ascii="Times New Roman" w:hAnsi="Times New Roman" w:cs="Times New Roman"/>
                          <w:sz w:val="20"/>
                          <w:szCs w:val="28"/>
                        </w:rPr>
                        <w:t xml:space="preserve">и </w:t>
                      </w:r>
                      <w:r w:rsidRPr="00AD7D0A">
                        <w:rPr>
                          <w:rFonts w:ascii="Times New Roman" w:hAnsi="Times New Roman" w:cs="Times New Roman"/>
                          <w:sz w:val="20"/>
                          <w:szCs w:val="28"/>
                        </w:rPr>
                        <w:t xml:space="preserve">(4) </w:t>
                      </w:r>
                      <w:r w:rsidRPr="00AD7D0A">
                        <w:rPr>
                          <w:rFonts w:ascii="Times New Roman" w:hAnsi="Times New Roman" w:cs="Times New Roman"/>
                          <w:sz w:val="20"/>
                          <w:szCs w:val="28"/>
                          <w:u w:val="single"/>
                        </w:rPr>
                        <w:t>процентных расходов по обслуживанию долга</w:t>
                      </w:r>
                      <w:r w:rsidRPr="00AD7D0A">
                        <w:rPr>
                          <w:rFonts w:ascii="Times New Roman" w:hAnsi="Times New Roman" w:cs="Times New Roman"/>
                          <w:sz w:val="20"/>
                          <w:szCs w:val="28"/>
                        </w:rPr>
                        <w:t>.</w:t>
                      </w:r>
                    </w:p>
                    <w:p w:rsidR="00F255E5" w:rsidRPr="00AD7D0A" w:rsidRDefault="00F255E5" w:rsidP="00853FAF">
                      <w:pPr>
                        <w:pStyle w:val="a9"/>
                        <w:spacing w:before="180" w:after="180"/>
                        <w:contextualSpacing w:val="0"/>
                        <w:jc w:val="both"/>
                        <w:rPr>
                          <w:rFonts w:ascii="Times New Roman" w:hAnsi="Times New Roman" w:cs="Times New Roman"/>
                          <w:i/>
                          <w:sz w:val="20"/>
                          <w:szCs w:val="28"/>
                        </w:rPr>
                      </w:pPr>
                      <m:oMathPara>
                        <m:oMath>
                          <m:r>
                            <w:rPr>
                              <w:rFonts w:ascii="Cambria Math" w:hAnsi="Cambria Math" w:cs="Times New Roman"/>
                              <w:sz w:val="20"/>
                              <w:szCs w:val="28"/>
                            </w:rPr>
                            <m:t>Расходы=НГД</m:t>
                          </m:r>
                          <m:d>
                            <m:dPr>
                              <m:ctrlPr>
                                <w:rPr>
                                  <w:rFonts w:ascii="Cambria Math" w:hAnsi="Cambria Math" w:cs="Times New Roman"/>
                                  <w:i/>
                                  <w:sz w:val="20"/>
                                  <w:szCs w:val="28"/>
                                  <w:lang w:val="en-US"/>
                                </w:rPr>
                              </m:ctrlPr>
                            </m:dPr>
                            <m:e>
                              <m:sSub>
                                <m:sSubPr>
                                  <m:ctrlPr>
                                    <w:rPr>
                                      <w:rFonts w:ascii="Cambria Math" w:hAnsi="Cambria Math" w:cs="Times New Roman"/>
                                      <w:i/>
                                      <w:sz w:val="20"/>
                                      <w:szCs w:val="28"/>
                                      <w:lang w:val="en-US"/>
                                    </w:rPr>
                                  </m:ctrlPr>
                                </m:sSubPr>
                                <m:e>
                                  <m:r>
                                    <w:rPr>
                                      <w:rFonts w:ascii="Cambria Math" w:hAnsi="Cambria Math" w:cs="Times New Roman"/>
                                      <w:sz w:val="20"/>
                                      <w:szCs w:val="28"/>
                                      <w:lang w:val="en-US"/>
                                    </w:rPr>
                                    <m:t>P</m:t>
                                  </m:r>
                                </m:e>
                                <m:sub>
                                  <m:r>
                                    <w:rPr>
                                      <w:rFonts w:ascii="Cambria Math" w:hAnsi="Cambria Math" w:cs="Times New Roman"/>
                                      <w:sz w:val="20"/>
                                      <w:szCs w:val="28"/>
                                    </w:rPr>
                                    <m:t>баз</m:t>
                                  </m:r>
                                </m:sub>
                              </m:sSub>
                              <m:r>
                                <w:rPr>
                                  <w:rFonts w:ascii="Cambria Math" w:hAnsi="Cambria Math" w:cs="Times New Roman"/>
                                  <w:sz w:val="20"/>
                                  <w:szCs w:val="28"/>
                                </w:rPr>
                                <m:t>,</m:t>
                              </m:r>
                              <m:sSub>
                                <m:sSubPr>
                                  <m:ctrlPr>
                                    <w:rPr>
                                      <w:rFonts w:ascii="Cambria Math" w:hAnsi="Cambria Math" w:cs="Times New Roman"/>
                                      <w:i/>
                                      <w:sz w:val="20"/>
                                      <w:szCs w:val="28"/>
                                      <w:lang w:val="en-US"/>
                                    </w:rPr>
                                  </m:ctrlPr>
                                </m:sSubPr>
                                <m:e>
                                  <m:r>
                                    <w:rPr>
                                      <w:rFonts w:ascii="Cambria Math" w:hAnsi="Cambria Math" w:cs="Times New Roman"/>
                                      <w:sz w:val="20"/>
                                      <w:szCs w:val="28"/>
                                      <w:lang w:val="en-US"/>
                                    </w:rPr>
                                    <m:t>FX</m:t>
                                  </m:r>
                                </m:e>
                                <m:sub>
                                  <m:r>
                                    <w:rPr>
                                      <w:rFonts w:ascii="Cambria Math" w:hAnsi="Cambria Math" w:cs="Times New Roman"/>
                                      <w:sz w:val="20"/>
                                      <w:szCs w:val="28"/>
                                    </w:rPr>
                                    <m:t>баз</m:t>
                                  </m:r>
                                </m:sub>
                              </m:sSub>
                            </m:e>
                          </m:d>
                          <m:r>
                            <w:rPr>
                              <w:rFonts w:ascii="Cambria Math" w:hAnsi="Cambria Math" w:cs="Times New Roman"/>
                              <w:sz w:val="20"/>
                              <w:szCs w:val="28"/>
                            </w:rPr>
                            <m:t>+ННГД+</m:t>
                          </m:r>
                          <m:d>
                            <m:dPr>
                              <m:begChr m:val="{"/>
                              <m:endChr m:val="}"/>
                              <m:ctrlPr>
                                <w:rPr>
                                  <w:rFonts w:ascii="Cambria Math" w:hAnsi="Cambria Math" w:cs="Times New Roman"/>
                                  <w:i/>
                                  <w:sz w:val="20"/>
                                  <w:szCs w:val="28"/>
                                </w:rPr>
                              </m:ctrlPr>
                            </m:dPr>
                            <m:e>
                              <m:r>
                                <w:rPr>
                                  <w:rFonts w:ascii="Cambria Math" w:hAnsi="Cambria Math" w:cs="Times New Roman"/>
                                  <w:sz w:val="20"/>
                                  <w:szCs w:val="28"/>
                                </w:rPr>
                                <m:t>x%∙ВВП+докапитализация ВЭБа</m:t>
                              </m:r>
                            </m:e>
                          </m:d>
                          <m:r>
                            <w:rPr>
                              <w:rFonts w:ascii="Cambria Math" w:hAnsi="Cambria Math" w:cs="Times New Roman"/>
                              <w:sz w:val="20"/>
                              <w:szCs w:val="28"/>
                            </w:rPr>
                            <m:t>+%</m:t>
                          </m:r>
                        </m:oMath>
                      </m:oMathPara>
                    </w:p>
                    <w:p w:rsidR="00F255E5" w:rsidRPr="00AD7D0A" w:rsidRDefault="00F255E5" w:rsidP="001A1F2B">
                      <w:pPr>
                        <w:pStyle w:val="a9"/>
                        <w:spacing w:before="120" w:after="0"/>
                        <w:ind w:left="357"/>
                        <w:contextualSpacing w:val="0"/>
                        <w:jc w:val="both"/>
                        <w:rPr>
                          <w:rFonts w:ascii="Times New Roman" w:eastAsiaTheme="minorEastAsia" w:hAnsi="Times New Roman" w:cs="Times New Roman"/>
                          <w:sz w:val="20"/>
                          <w:szCs w:val="28"/>
                        </w:rPr>
                      </w:pPr>
                      <m:oMath>
                        <m:r>
                          <w:rPr>
                            <w:rFonts w:ascii="Cambria Math" w:hAnsi="Cambria Math" w:cs="Times New Roman"/>
                            <w:sz w:val="20"/>
                            <w:szCs w:val="28"/>
                          </w:rPr>
                          <m:t>x%</m:t>
                        </m:r>
                      </m:oMath>
                      <w:r w:rsidRPr="00AD7D0A">
                        <w:rPr>
                          <w:rFonts w:ascii="Times New Roman" w:eastAsiaTheme="minorEastAsia" w:hAnsi="Times New Roman" w:cs="Times New Roman"/>
                          <w:sz w:val="20"/>
                          <w:szCs w:val="28"/>
                        </w:rPr>
                        <w:t xml:space="preserve"> – нормативная величина дефицита бюджета: 3%</w:t>
                      </w:r>
                      <w:r>
                        <w:rPr>
                          <w:rFonts w:ascii="Times New Roman" w:eastAsiaTheme="minorEastAsia" w:hAnsi="Times New Roman" w:cs="Times New Roman"/>
                          <w:sz w:val="20"/>
                          <w:szCs w:val="28"/>
                        </w:rPr>
                        <w:t>/2%/1%</w:t>
                      </w:r>
                      <w:r w:rsidRPr="00AD7D0A">
                        <w:rPr>
                          <w:rFonts w:ascii="Times New Roman" w:eastAsiaTheme="minorEastAsia" w:hAnsi="Times New Roman" w:cs="Times New Roman"/>
                          <w:sz w:val="20"/>
                          <w:szCs w:val="28"/>
                        </w:rPr>
                        <w:t xml:space="preserve"> ВВП в 2017</w:t>
                      </w:r>
                      <w:r>
                        <w:rPr>
                          <w:rFonts w:ascii="Times New Roman" w:eastAsiaTheme="minorEastAsia" w:hAnsi="Times New Roman" w:cs="Times New Roman"/>
                          <w:sz w:val="20"/>
                          <w:szCs w:val="28"/>
                        </w:rPr>
                        <w:t>/</w:t>
                      </w:r>
                      <w:r w:rsidRPr="00AD7D0A">
                        <w:rPr>
                          <w:rFonts w:ascii="Times New Roman" w:eastAsiaTheme="minorEastAsia" w:hAnsi="Times New Roman" w:cs="Times New Roman"/>
                          <w:sz w:val="20"/>
                          <w:szCs w:val="28"/>
                        </w:rPr>
                        <w:t>2018</w:t>
                      </w:r>
                      <w:r>
                        <w:rPr>
                          <w:rFonts w:ascii="Times New Roman" w:eastAsiaTheme="minorEastAsia" w:hAnsi="Times New Roman" w:cs="Times New Roman"/>
                          <w:sz w:val="20"/>
                          <w:szCs w:val="28"/>
                        </w:rPr>
                        <w:t>/</w:t>
                      </w:r>
                      <w:r w:rsidRPr="00AD7D0A">
                        <w:rPr>
                          <w:rFonts w:ascii="Times New Roman" w:eastAsiaTheme="minorEastAsia" w:hAnsi="Times New Roman" w:cs="Times New Roman"/>
                          <w:sz w:val="20"/>
                          <w:szCs w:val="28"/>
                        </w:rPr>
                        <w:t>2019 г</w:t>
                      </w:r>
                      <w:r>
                        <w:rPr>
                          <w:rFonts w:ascii="Times New Roman" w:eastAsiaTheme="minorEastAsia" w:hAnsi="Times New Roman" w:cs="Times New Roman"/>
                          <w:sz w:val="20"/>
                          <w:szCs w:val="28"/>
                        </w:rPr>
                        <w:t>г.</w:t>
                      </w:r>
                    </w:p>
                    <w:p w:rsidR="00F255E5" w:rsidRPr="00AD7D0A" w:rsidRDefault="00F255E5" w:rsidP="001A1F2B">
                      <w:pPr>
                        <w:pStyle w:val="a9"/>
                        <w:spacing w:after="120"/>
                        <w:ind w:left="357"/>
                        <w:contextualSpacing w:val="0"/>
                        <w:jc w:val="both"/>
                        <w:rPr>
                          <w:rFonts w:ascii="Times New Roman" w:hAnsi="Times New Roman" w:cs="Times New Roman"/>
                          <w:sz w:val="20"/>
                          <w:szCs w:val="28"/>
                        </w:rPr>
                      </w:pPr>
                      <w:proofErr w:type="spellStart"/>
                      <w:r w:rsidRPr="00AD7D0A">
                        <w:rPr>
                          <w:rFonts w:ascii="Times New Roman" w:hAnsi="Times New Roman" w:cs="Times New Roman"/>
                          <w:sz w:val="20"/>
                          <w:szCs w:val="28"/>
                        </w:rPr>
                        <w:t>докапитализация</w:t>
                      </w:r>
                      <w:proofErr w:type="spellEnd"/>
                      <w:r w:rsidRPr="00AD7D0A">
                        <w:rPr>
                          <w:rFonts w:ascii="Times New Roman" w:hAnsi="Times New Roman" w:cs="Times New Roman"/>
                          <w:sz w:val="20"/>
                          <w:szCs w:val="28"/>
                        </w:rPr>
                        <w:t xml:space="preserve"> </w:t>
                      </w:r>
                      <w:proofErr w:type="spellStart"/>
                      <w:r w:rsidRPr="00AD7D0A">
                        <w:rPr>
                          <w:rFonts w:ascii="Times New Roman" w:hAnsi="Times New Roman" w:cs="Times New Roman"/>
                          <w:sz w:val="20"/>
                          <w:szCs w:val="28"/>
                        </w:rPr>
                        <w:t>ВЭБа</w:t>
                      </w:r>
                      <w:proofErr w:type="spellEnd"/>
                      <w:r w:rsidRPr="00AD7D0A">
                        <w:rPr>
                          <w:rFonts w:ascii="Times New Roman" w:hAnsi="Times New Roman" w:cs="Times New Roman"/>
                          <w:sz w:val="20"/>
                          <w:szCs w:val="28"/>
                        </w:rPr>
                        <w:t xml:space="preserve"> – 150 </w:t>
                      </w:r>
                      <w:proofErr w:type="gramStart"/>
                      <w:r w:rsidRPr="00AD7D0A">
                        <w:rPr>
                          <w:rFonts w:ascii="Times New Roman" w:hAnsi="Times New Roman" w:cs="Times New Roman"/>
                          <w:sz w:val="20"/>
                          <w:szCs w:val="28"/>
                        </w:rPr>
                        <w:t>млрд</w:t>
                      </w:r>
                      <w:proofErr w:type="gramEnd"/>
                      <w:r w:rsidRPr="00AD7D0A">
                        <w:rPr>
                          <w:rFonts w:ascii="Times New Roman" w:hAnsi="Times New Roman" w:cs="Times New Roman"/>
                          <w:sz w:val="20"/>
                          <w:szCs w:val="28"/>
                        </w:rPr>
                        <w:t xml:space="preserve"> рублей ежегодно</w:t>
                      </w:r>
                      <w:r>
                        <w:rPr>
                          <w:rFonts w:ascii="Times New Roman" w:hAnsi="Times New Roman" w:cs="Times New Roman"/>
                          <w:sz w:val="20"/>
                          <w:szCs w:val="28"/>
                        </w:rPr>
                        <w:t>.</w:t>
                      </w:r>
                    </w:p>
                    <w:p w:rsidR="00F255E5" w:rsidRPr="00AD7D0A" w:rsidRDefault="00F255E5" w:rsidP="00936EF8">
                      <w:pPr>
                        <w:pStyle w:val="a9"/>
                        <w:numPr>
                          <w:ilvl w:val="0"/>
                          <w:numId w:val="15"/>
                        </w:numPr>
                        <w:spacing w:before="120" w:after="120"/>
                        <w:contextualSpacing w:val="0"/>
                        <w:jc w:val="both"/>
                        <w:rPr>
                          <w:rFonts w:ascii="Times New Roman" w:hAnsi="Times New Roman" w:cs="Times New Roman"/>
                          <w:sz w:val="20"/>
                          <w:szCs w:val="28"/>
                        </w:rPr>
                      </w:pPr>
                      <w:r w:rsidRPr="00AD7D0A">
                        <w:rPr>
                          <w:rFonts w:ascii="Times New Roman" w:hAnsi="Times New Roman" w:cs="Times New Roman"/>
                          <w:sz w:val="20"/>
                          <w:szCs w:val="28"/>
                          <w:u w:val="single"/>
                        </w:rPr>
                        <w:t>Объем изъятия средств из Резервного фонда</w:t>
                      </w:r>
                      <w:r w:rsidRPr="00AD7D0A">
                        <w:rPr>
                          <w:rFonts w:ascii="Times New Roman" w:hAnsi="Times New Roman" w:cs="Times New Roman"/>
                          <w:sz w:val="20"/>
                          <w:szCs w:val="28"/>
                        </w:rPr>
                        <w:t xml:space="preserve"> устанавливается законом о бюджете. </w:t>
                      </w:r>
                    </w:p>
                    <w:p w:rsidR="00F255E5" w:rsidRPr="00AD7D0A" w:rsidRDefault="00F255E5" w:rsidP="00936EF8">
                      <w:pPr>
                        <w:pStyle w:val="a9"/>
                        <w:numPr>
                          <w:ilvl w:val="0"/>
                          <w:numId w:val="15"/>
                        </w:numPr>
                        <w:spacing w:before="120" w:after="120"/>
                        <w:contextualSpacing w:val="0"/>
                        <w:jc w:val="both"/>
                        <w:rPr>
                          <w:rFonts w:ascii="Times New Roman" w:hAnsi="Times New Roman" w:cs="Times New Roman"/>
                          <w:sz w:val="20"/>
                          <w:szCs w:val="20"/>
                        </w:rPr>
                      </w:pPr>
                      <w:proofErr w:type="gramStart"/>
                      <w:r w:rsidRPr="00AD7D0A">
                        <w:rPr>
                          <w:rFonts w:ascii="Times New Roman" w:hAnsi="Times New Roman" w:cs="Times New Roman"/>
                          <w:sz w:val="20"/>
                          <w:szCs w:val="20"/>
                          <w:u w:val="single"/>
                        </w:rPr>
                        <w:t>Объем перечисления средств в Резервный фонд</w:t>
                      </w:r>
                      <w:r w:rsidRPr="00AD7D0A">
                        <w:rPr>
                          <w:rFonts w:ascii="Times New Roman" w:hAnsi="Times New Roman" w:cs="Times New Roman"/>
                          <w:sz w:val="20"/>
                          <w:szCs w:val="20"/>
                        </w:rPr>
                        <w:t xml:space="preserve"> в соответствующем финансовом году определяется как превышение доходов федерального бюджета над общим объемом расходов федерального бюджета за вычетом расходов на обслуживание государственного долга (то есть равен первичному профициту).</w:t>
                      </w:r>
                      <w:proofErr w:type="gramEnd"/>
                    </w:p>
                    <w:p w:rsidR="00F255E5" w:rsidRPr="00AD7D0A" w:rsidRDefault="00F255E5" w:rsidP="00853FAF">
                      <w:pPr>
                        <w:pStyle w:val="a9"/>
                        <w:spacing w:before="180" w:after="180"/>
                        <w:contextualSpacing w:val="0"/>
                        <w:jc w:val="both"/>
                        <w:rPr>
                          <w:rFonts w:ascii="Times New Roman" w:eastAsiaTheme="minorEastAsia" w:hAnsi="Times New Roman" w:cs="Times New Roman"/>
                          <w:sz w:val="20"/>
                          <w:szCs w:val="20"/>
                        </w:rPr>
                      </w:pPr>
                      <m:oMathPara>
                        <m:oMath>
                          <m:r>
                            <w:rPr>
                              <w:rFonts w:ascii="Cambria Math" w:hAnsi="Cambria Math" w:cs="Times New Roman"/>
                              <w:sz w:val="20"/>
                              <w:szCs w:val="20"/>
                            </w:rPr>
                            <m:t>∆РФ=</m:t>
                          </m:r>
                          <m:d>
                            <m:dPr>
                              <m:begChr m:val="{"/>
                              <m:endChr m:val="}"/>
                              <m:ctrlPr>
                                <w:rPr>
                                  <w:rFonts w:ascii="Cambria Math" w:hAnsi="Cambria Math" w:cs="Times New Roman"/>
                                  <w:i/>
                                  <w:sz w:val="20"/>
                                  <w:szCs w:val="20"/>
                                </w:rPr>
                              </m:ctrlPr>
                            </m:dPr>
                            <m:e>
                              <m:r>
                                <w:rPr>
                                  <w:rFonts w:ascii="Cambria Math" w:hAnsi="Cambria Math" w:cs="Times New Roman"/>
                                  <w:sz w:val="20"/>
                                  <w:szCs w:val="20"/>
                                </w:rPr>
                                <m:t>НГД</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lang w:val="en-GB"/>
                                        </w:rPr>
                                        <m:t>P</m:t>
                                      </m:r>
                                    </m:e>
                                    <m:sub>
                                      <m:r>
                                        <w:rPr>
                                          <w:rFonts w:ascii="Cambria Math" w:hAnsi="Cambria Math" w:cs="Times New Roman"/>
                                          <w:sz w:val="20"/>
                                          <w:szCs w:val="20"/>
                                        </w:rPr>
                                        <m:t>факт</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lang w:val="en-GB"/>
                                        </w:rPr>
                                        <m:t>FX</m:t>
                                      </m:r>
                                    </m:e>
                                    <m:sub>
                                      <m:r>
                                        <w:rPr>
                                          <w:rFonts w:ascii="Cambria Math" w:hAnsi="Cambria Math" w:cs="Times New Roman"/>
                                          <w:sz w:val="20"/>
                                          <w:szCs w:val="20"/>
                                        </w:rPr>
                                        <m:t>факт</m:t>
                                      </m:r>
                                    </m:sub>
                                  </m:sSub>
                                </m:e>
                              </m:d>
                              <m:r>
                                <w:rPr>
                                  <w:rFonts w:ascii="Cambria Math" w:hAnsi="Cambria Math" w:cs="Times New Roman"/>
                                  <w:sz w:val="20"/>
                                  <w:szCs w:val="20"/>
                                </w:rPr>
                                <m:t>+ННГД</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lang w:val="en-GB"/>
                                        </w:rPr>
                                        <m:t>P</m:t>
                                      </m:r>
                                    </m:e>
                                    <m:sub>
                                      <m:r>
                                        <w:rPr>
                                          <w:rFonts w:ascii="Cambria Math" w:hAnsi="Cambria Math" w:cs="Times New Roman"/>
                                          <w:sz w:val="20"/>
                                          <w:szCs w:val="20"/>
                                        </w:rPr>
                                        <m:t>факт</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lang w:val="en-GB"/>
                                        </w:rPr>
                                        <m:t>FX</m:t>
                                      </m:r>
                                    </m:e>
                                    <m:sub>
                                      <m:r>
                                        <w:rPr>
                                          <w:rFonts w:ascii="Cambria Math" w:hAnsi="Cambria Math" w:cs="Times New Roman"/>
                                          <w:sz w:val="20"/>
                                          <w:szCs w:val="20"/>
                                        </w:rPr>
                                        <m:t>факт</m:t>
                                      </m:r>
                                    </m:sub>
                                  </m:sSub>
                                </m:e>
                              </m:d>
                            </m:e>
                          </m:d>
                          <m:r>
                            <w:rPr>
                              <w:rFonts w:ascii="Cambria Math" w:hAnsi="Cambria Math" w:cs="Times New Roman"/>
                              <w:sz w:val="20"/>
                              <w:szCs w:val="20"/>
                            </w:rPr>
                            <m:t>-Расходы+%</m:t>
                          </m:r>
                        </m:oMath>
                      </m:oMathPara>
                    </w:p>
                    <w:p w:rsidR="00F255E5" w:rsidRPr="001303C2" w:rsidRDefault="00F255E5" w:rsidP="001A1F2B">
                      <w:pPr>
                        <w:spacing w:before="120" w:after="120"/>
                        <w:jc w:val="both"/>
                        <w:rPr>
                          <w:rFonts w:ascii="Times New Roman" w:hAnsi="Times New Roman" w:cs="Times New Roman"/>
                          <w:b/>
                          <w:sz w:val="20"/>
                          <w:szCs w:val="28"/>
                        </w:rPr>
                      </w:pPr>
                      <w:r w:rsidRPr="001303C2">
                        <w:rPr>
                          <w:rFonts w:ascii="Times New Roman" w:hAnsi="Times New Roman" w:cs="Times New Roman"/>
                          <w:b/>
                          <w:sz w:val="20"/>
                          <w:szCs w:val="28"/>
                        </w:rPr>
                        <w:t>Имплементация переходных положений бюджетных правил в 2017-2019 гг. позволит постепенно снизить цену на нефть, при которой обеспечивается достижение баланса федерального бюджета на первичном уровне до 40 $/</w:t>
                      </w:r>
                      <w:proofErr w:type="spellStart"/>
                      <w:r w:rsidRPr="001303C2">
                        <w:rPr>
                          <w:rFonts w:ascii="Times New Roman" w:hAnsi="Times New Roman" w:cs="Times New Roman"/>
                          <w:b/>
                          <w:sz w:val="20"/>
                          <w:szCs w:val="28"/>
                        </w:rPr>
                        <w:t>барр</w:t>
                      </w:r>
                      <w:proofErr w:type="spellEnd"/>
                      <w:r w:rsidRPr="001303C2">
                        <w:rPr>
                          <w:rFonts w:ascii="Times New Roman" w:hAnsi="Times New Roman" w:cs="Times New Roman"/>
                          <w:b/>
                          <w:sz w:val="20"/>
                          <w:szCs w:val="28"/>
                        </w:rPr>
                        <w:t>. к 2020 году</w:t>
                      </w:r>
                      <w:r>
                        <w:rPr>
                          <w:rFonts w:ascii="Times New Roman" w:hAnsi="Times New Roman" w:cs="Times New Roman"/>
                          <w:b/>
                          <w:sz w:val="20"/>
                          <w:szCs w:val="28"/>
                        </w:rPr>
                        <w:t>.</w:t>
                      </w:r>
                    </w:p>
                  </w:txbxContent>
                </v:textbox>
                <w10:wrap type="square" anchorx="margin"/>
              </v:shape>
            </w:pict>
          </mc:Fallback>
        </mc:AlternateContent>
      </w:r>
      <w:r w:rsidRPr="00913854">
        <w:rPr>
          <w:rFonts w:ascii="Times New Roman" w:hAnsi="Times New Roman" w:cs="Times New Roman"/>
          <w:sz w:val="24"/>
          <w:szCs w:val="24"/>
        </w:rPr>
        <w:t>В связи с этим общий механизм новых бюджетных правил дополнен периодом, предусматривающим плавный переход к новым предельным объемам расходов федерального бюджета. При этом длительность такого переходного периода определяется необходимостью сохранения минимального объема ликвидных сре</w:t>
      </w:r>
      <w:proofErr w:type="gramStart"/>
      <w:r w:rsidRPr="00913854">
        <w:rPr>
          <w:rFonts w:ascii="Times New Roman" w:hAnsi="Times New Roman" w:cs="Times New Roman"/>
          <w:sz w:val="24"/>
          <w:szCs w:val="24"/>
        </w:rPr>
        <w:t>дств в с</w:t>
      </w:r>
      <w:proofErr w:type="gramEnd"/>
      <w:r w:rsidRPr="00913854">
        <w:rPr>
          <w:rFonts w:ascii="Times New Roman" w:hAnsi="Times New Roman" w:cs="Times New Roman"/>
          <w:sz w:val="24"/>
          <w:szCs w:val="24"/>
        </w:rPr>
        <w:t>уверенных фондах (Резервный фонд плюс «свободные» средства ФНБ). Исходя из этого ограничения приведение бюджетных расходов к соответствующему бюджетным правилам уровню должно завершиться к 2020 году, что при полном использовании</w:t>
      </w:r>
      <w:r>
        <w:rPr>
          <w:rFonts w:ascii="Times New Roman" w:hAnsi="Times New Roman" w:cs="Times New Roman"/>
          <w:sz w:val="24"/>
          <w:szCs w:val="24"/>
        </w:rPr>
        <w:t xml:space="preserve"> </w:t>
      </w:r>
      <w:r w:rsidRPr="00913854">
        <w:rPr>
          <w:rFonts w:ascii="Times New Roman" w:hAnsi="Times New Roman" w:cs="Times New Roman"/>
          <w:sz w:val="24"/>
          <w:szCs w:val="24"/>
        </w:rPr>
        <w:t xml:space="preserve">средств Резервного фонда позволит обеспечить сохранение «свободных» средств в ФНБ на уровне 500 млрд. рублей </w:t>
      </w:r>
      <w:proofErr w:type="gramStart"/>
      <w:r w:rsidRPr="00913854">
        <w:rPr>
          <w:rFonts w:ascii="Times New Roman" w:hAnsi="Times New Roman" w:cs="Times New Roman"/>
          <w:sz w:val="24"/>
          <w:szCs w:val="24"/>
        </w:rPr>
        <w:t>на конец</w:t>
      </w:r>
      <w:proofErr w:type="gramEnd"/>
      <w:r w:rsidRPr="00913854">
        <w:rPr>
          <w:rFonts w:ascii="Times New Roman" w:hAnsi="Times New Roman" w:cs="Times New Roman"/>
          <w:sz w:val="24"/>
          <w:szCs w:val="24"/>
        </w:rPr>
        <w:t xml:space="preserve"> 2019 года. </w:t>
      </w:r>
      <w:proofErr w:type="gramStart"/>
      <w:r w:rsidRPr="00913854">
        <w:rPr>
          <w:rFonts w:ascii="Times New Roman" w:hAnsi="Times New Roman" w:cs="Times New Roman"/>
          <w:sz w:val="24"/>
          <w:szCs w:val="24"/>
        </w:rPr>
        <w:t xml:space="preserve">В течение переходного периода дефицит федерального бюджета должен соответствовать целевой траектории консолидации (сокращение дефицита на 1 </w:t>
      </w:r>
      <w:proofErr w:type="spellStart"/>
      <w:r w:rsidRPr="00913854">
        <w:rPr>
          <w:rFonts w:ascii="Times New Roman" w:hAnsi="Times New Roman" w:cs="Times New Roman"/>
          <w:sz w:val="24"/>
          <w:szCs w:val="24"/>
        </w:rPr>
        <w:t>п.п</w:t>
      </w:r>
      <w:proofErr w:type="spellEnd"/>
      <w:r w:rsidRPr="00913854">
        <w:rPr>
          <w:rFonts w:ascii="Times New Roman" w:hAnsi="Times New Roman" w:cs="Times New Roman"/>
          <w:sz w:val="24"/>
          <w:szCs w:val="24"/>
        </w:rPr>
        <w:t>.</w:t>
      </w:r>
      <w:proofErr w:type="gramEnd"/>
      <w:r w:rsidRPr="00913854">
        <w:rPr>
          <w:rFonts w:ascii="Times New Roman" w:hAnsi="Times New Roman" w:cs="Times New Roman"/>
          <w:sz w:val="24"/>
          <w:szCs w:val="24"/>
        </w:rPr>
        <w:t xml:space="preserve"> </w:t>
      </w:r>
      <w:proofErr w:type="gramStart"/>
      <w:r w:rsidRPr="00913854">
        <w:rPr>
          <w:rFonts w:ascii="Times New Roman" w:hAnsi="Times New Roman" w:cs="Times New Roman"/>
          <w:sz w:val="24"/>
          <w:szCs w:val="24"/>
        </w:rPr>
        <w:t>ВВП в год) при стабильных ценах на нефть на уровне 40 долларов США за баррель, что соответствует следующим</w:t>
      </w:r>
      <w:r>
        <w:rPr>
          <w:rFonts w:ascii="Times New Roman" w:hAnsi="Times New Roman" w:cs="Times New Roman"/>
          <w:sz w:val="24"/>
          <w:szCs w:val="24"/>
        </w:rPr>
        <w:t xml:space="preserve"> </w:t>
      </w:r>
      <w:r w:rsidRPr="00913854">
        <w:rPr>
          <w:rFonts w:ascii="Times New Roman" w:hAnsi="Times New Roman" w:cs="Times New Roman"/>
          <w:sz w:val="24"/>
          <w:szCs w:val="24"/>
        </w:rPr>
        <w:t>значениям: 3% ВВП в 2017 году, 2% ВВП в 2018 году и 1% ВВП в 2019 году</w:t>
      </w:r>
      <w:r>
        <w:rPr>
          <w:rFonts w:ascii="Times New Roman" w:hAnsi="Times New Roman" w:cs="Times New Roman"/>
          <w:sz w:val="24"/>
          <w:szCs w:val="24"/>
        </w:rPr>
        <w:t xml:space="preserve"> (+150 </w:t>
      </w:r>
      <w:proofErr w:type="spellStart"/>
      <w:r>
        <w:rPr>
          <w:rFonts w:ascii="Times New Roman" w:hAnsi="Times New Roman" w:cs="Times New Roman"/>
          <w:sz w:val="24"/>
          <w:szCs w:val="24"/>
        </w:rPr>
        <w:t>мрлд</w:t>
      </w:r>
      <w:proofErr w:type="spellEnd"/>
      <w:r>
        <w:rPr>
          <w:rFonts w:ascii="Times New Roman" w:hAnsi="Times New Roman" w:cs="Times New Roman"/>
          <w:sz w:val="24"/>
          <w:szCs w:val="24"/>
        </w:rPr>
        <w:t xml:space="preserve">. рублей ежегодно на </w:t>
      </w:r>
      <w:proofErr w:type="spellStart"/>
      <w:r w:rsidR="00B05E79">
        <w:rPr>
          <w:rFonts w:ascii="Times New Roman" w:hAnsi="Times New Roman" w:cs="Times New Roman"/>
          <w:sz w:val="24"/>
          <w:szCs w:val="24"/>
        </w:rPr>
        <w:t>докапитализацию</w:t>
      </w:r>
      <w:proofErr w:type="spellEnd"/>
      <w:r w:rsidR="00B05E79">
        <w:rPr>
          <w:rFonts w:ascii="Times New Roman" w:hAnsi="Times New Roman" w:cs="Times New Roman"/>
          <w:sz w:val="24"/>
          <w:szCs w:val="24"/>
        </w:rPr>
        <w:t xml:space="preserve"> Внешэкономбанка</w:t>
      </w:r>
      <w:r>
        <w:rPr>
          <w:rFonts w:ascii="Times New Roman" w:hAnsi="Times New Roman" w:cs="Times New Roman"/>
          <w:sz w:val="24"/>
          <w:szCs w:val="24"/>
        </w:rPr>
        <w:t>).</w:t>
      </w:r>
      <w:proofErr w:type="gramEnd"/>
    </w:p>
    <w:p w:rsidR="0014158E" w:rsidRDefault="0014158E" w:rsidP="00B12142">
      <w:pPr>
        <w:spacing w:before="120" w:after="120"/>
        <w:jc w:val="both"/>
        <w:rPr>
          <w:rFonts w:ascii="Times New Roman" w:hAnsi="Times New Roman" w:cs="Times New Roman"/>
          <w:sz w:val="24"/>
          <w:szCs w:val="24"/>
        </w:rPr>
      </w:pPr>
      <w:r w:rsidRPr="00EF095C">
        <w:rPr>
          <w:rFonts w:ascii="Times New Roman" w:hAnsi="Times New Roman" w:cs="Times New Roman"/>
          <w:noProof/>
          <w:sz w:val="24"/>
          <w:szCs w:val="24"/>
          <w:u w:val="single"/>
          <w:lang w:eastAsia="ru-RU"/>
        </w:rPr>
        <mc:AlternateContent>
          <mc:Choice Requires="wps">
            <w:drawing>
              <wp:anchor distT="45720" distB="45720" distL="114300" distR="114300" simplePos="0" relativeHeight="251607040" behindDoc="0" locked="0" layoutInCell="1" allowOverlap="1" wp14:anchorId="2DC5926E" wp14:editId="0F8F5CF5">
                <wp:simplePos x="0" y="0"/>
                <wp:positionH relativeFrom="margin">
                  <wp:posOffset>1905</wp:posOffset>
                </wp:positionH>
                <wp:positionV relativeFrom="paragraph">
                  <wp:posOffset>65405</wp:posOffset>
                </wp:positionV>
                <wp:extent cx="5764530" cy="3360420"/>
                <wp:effectExtent l="0" t="0" r="7620" b="0"/>
                <wp:wrapSquare wrapText="bothSides"/>
                <wp:docPr id="16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3360420"/>
                        </a:xfrm>
                        <a:prstGeom prst="rect">
                          <a:avLst/>
                        </a:prstGeom>
                        <a:solidFill>
                          <a:schemeClr val="bg1">
                            <a:lumMod val="95000"/>
                          </a:schemeClr>
                        </a:solidFill>
                        <a:ln w="9525">
                          <a:noFill/>
                          <a:miter lim="800000"/>
                          <a:headEnd/>
                          <a:tailEnd/>
                        </a:ln>
                      </wps:spPr>
                      <wps:txbx>
                        <w:txbxContent>
                          <w:tbl>
                            <w:tblPr>
                              <w:tblStyle w:val="Smalltable"/>
                              <w:tblW w:w="6878" w:type="dxa"/>
                              <w:tblInd w:w="1309" w:type="dxa"/>
                              <w:tblLook w:val="04A0" w:firstRow="1" w:lastRow="0" w:firstColumn="1" w:lastColumn="0" w:noHBand="0" w:noVBand="1"/>
                            </w:tblPr>
                            <w:tblGrid>
                              <w:gridCol w:w="62"/>
                              <w:gridCol w:w="6754"/>
                              <w:gridCol w:w="62"/>
                            </w:tblGrid>
                            <w:tr w:rsidR="00F255E5" w:rsidRPr="00E65DE3" w:rsidTr="001A1F2B">
                              <w:trPr>
                                <w:gridAfter w:val="2"/>
                                <w:wAfter w:w="6816" w:type="dxa"/>
                                <w:trHeight w:hRule="exact" w:val="28"/>
                              </w:trPr>
                              <w:tc>
                                <w:tcPr>
                                  <w:tcW w:w="62" w:type="dxa"/>
                                  <w:shd w:val="clear" w:color="auto" w:fill="auto"/>
                                </w:tcPr>
                                <w:p w:rsidR="00F255E5" w:rsidRPr="00E65DE3" w:rsidRDefault="00F255E5" w:rsidP="00ED0C00">
                                  <w:pPr>
                                    <w:pStyle w:val="TabText"/>
                                    <w:rPr>
                                      <w:rFonts w:ascii="Times New Roman" w:hAnsi="Times New Roman" w:cs="Times New Roman"/>
                                      <w:lang w:val="ru-RU"/>
                                    </w:rPr>
                                  </w:pPr>
                                </w:p>
                              </w:tc>
                            </w:tr>
                            <w:tr w:rsidR="00F255E5" w:rsidRPr="00E65DE3" w:rsidTr="001A1F2B">
                              <w:trPr>
                                <w:gridAfter w:val="1"/>
                                <w:wAfter w:w="62" w:type="dxa"/>
                                <w:trHeight w:val="198"/>
                              </w:trPr>
                              <w:tc>
                                <w:tcPr>
                                  <w:tcW w:w="6816" w:type="dxa"/>
                                  <w:gridSpan w:val="2"/>
                                  <w:shd w:val="clear" w:color="auto" w:fill="auto"/>
                                </w:tcPr>
                                <w:p w:rsidR="00F255E5" w:rsidRPr="00235B64" w:rsidRDefault="00F255E5" w:rsidP="001303C2">
                                  <w:pPr>
                                    <w:pStyle w:val="GraphTitle"/>
                                    <w:rPr>
                                      <w:rFonts w:ascii="Times New Roman" w:hAnsi="Times New Roman" w:cs="Times New Roman"/>
                                      <w:b/>
                                      <w:sz w:val="20"/>
                                      <w:szCs w:val="20"/>
                                      <w:lang w:val="ru-RU"/>
                                    </w:rPr>
                                  </w:pPr>
                                  <w:r>
                                    <w:rPr>
                                      <w:rFonts w:ascii="Times New Roman" w:hAnsi="Times New Roman" w:cs="Times New Roman"/>
                                      <w:b/>
                                      <w:sz w:val="20"/>
                                      <w:szCs w:val="20"/>
                                      <w:lang w:val="ru-RU"/>
                                    </w:rPr>
                                    <w:t>«Бездефицитная» цена нефти</w:t>
                                  </w:r>
                                </w:p>
                              </w:tc>
                            </w:tr>
                            <w:tr w:rsidR="00F255E5" w:rsidRPr="00E65DE3" w:rsidTr="001A1F2B">
                              <w:trPr>
                                <w:trHeight w:hRule="exact" w:val="28"/>
                              </w:trPr>
                              <w:tc>
                                <w:tcPr>
                                  <w:tcW w:w="6816" w:type="dxa"/>
                                  <w:gridSpan w:val="2"/>
                                  <w:tcBorders>
                                    <w:bottom w:val="single" w:sz="4" w:space="0" w:color="auto"/>
                                  </w:tcBorders>
                                  <w:shd w:val="clear" w:color="auto" w:fill="auto"/>
                                </w:tcPr>
                                <w:p w:rsidR="00F255E5" w:rsidRPr="00E65DE3" w:rsidRDefault="00F255E5" w:rsidP="001303C2">
                                  <w:pPr>
                                    <w:pStyle w:val="TabText"/>
                                    <w:rPr>
                                      <w:rFonts w:ascii="Times New Roman" w:hAnsi="Times New Roman" w:cs="Times New Roman"/>
                                      <w:lang w:val="ru-RU"/>
                                    </w:rPr>
                                  </w:pPr>
                                </w:p>
                              </w:tc>
                              <w:tc>
                                <w:tcPr>
                                  <w:tcW w:w="62" w:type="dxa"/>
                                  <w:shd w:val="clear" w:color="auto" w:fill="auto"/>
                                </w:tcPr>
                                <w:p w:rsidR="00F255E5" w:rsidRPr="00E65DE3" w:rsidRDefault="00F255E5" w:rsidP="001303C2">
                                  <w:pPr>
                                    <w:pStyle w:val="TabText"/>
                                    <w:rPr>
                                      <w:rFonts w:ascii="Times New Roman" w:hAnsi="Times New Roman" w:cs="Times New Roman"/>
                                      <w:lang w:val="ru-RU"/>
                                    </w:rPr>
                                  </w:pPr>
                                </w:p>
                              </w:tc>
                            </w:tr>
                            <w:tr w:rsidR="00F255E5" w:rsidRPr="00E65DE3" w:rsidTr="00F8156E">
                              <w:tblPrEx>
                                <w:tblCellMar>
                                  <w:left w:w="108" w:type="dxa"/>
                                  <w:right w:w="108" w:type="dxa"/>
                                </w:tblCellMar>
                              </w:tblPrEx>
                              <w:trPr>
                                <w:gridAfter w:val="1"/>
                                <w:wAfter w:w="62" w:type="dxa"/>
                                <w:trHeight w:val="2200"/>
                              </w:trPr>
                              <w:tc>
                                <w:tcPr>
                                  <w:tcW w:w="6816" w:type="dxa"/>
                                  <w:gridSpan w:val="2"/>
                                  <w:tcBorders>
                                    <w:top w:val="single" w:sz="4" w:space="0" w:color="auto"/>
                                    <w:bottom w:val="single" w:sz="4" w:space="0" w:color="auto"/>
                                  </w:tcBorders>
                                  <w:shd w:val="clear" w:color="auto" w:fill="auto"/>
                                  <w:tcMar>
                                    <w:left w:w="0" w:type="nil"/>
                                    <w:right w:w="0" w:type="nil"/>
                                  </w:tcMar>
                                </w:tcPr>
                                <w:p w:rsidR="00F255E5" w:rsidRPr="00E65DE3" w:rsidRDefault="00F255E5" w:rsidP="001303C2">
                                  <w:pPr>
                                    <w:pStyle w:val="TabText"/>
                                    <w:rPr>
                                      <w:rFonts w:ascii="Times New Roman" w:hAnsi="Times New Roman" w:cs="Times New Roman"/>
                                      <w:lang w:val="ru-RU"/>
                                    </w:rPr>
                                  </w:pPr>
                                  <w:r>
                                    <w:rPr>
                                      <w:noProof/>
                                      <w:lang w:val="ru-RU" w:eastAsia="ru-RU" w:bidi="ar-SA"/>
                                    </w:rPr>
                                    <w:drawing>
                                      <wp:inline distT="0" distB="0" distL="0" distR="0" wp14:anchorId="6994083E" wp14:editId="6F0D296F">
                                        <wp:extent cx="4185285" cy="2802255"/>
                                        <wp:effectExtent l="0" t="0" r="5715" b="17145"/>
                                        <wp:docPr id="179" name="Диаграмма 1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F255E5" w:rsidRPr="00E65DE3" w:rsidTr="001A1F2B">
                              <w:trPr>
                                <w:gridAfter w:val="1"/>
                                <w:wAfter w:w="62" w:type="dxa"/>
                                <w:trHeight w:val="198"/>
                              </w:trPr>
                              <w:tc>
                                <w:tcPr>
                                  <w:tcW w:w="6816" w:type="dxa"/>
                                  <w:gridSpan w:val="2"/>
                                  <w:tcBorders>
                                    <w:top w:val="single" w:sz="4" w:space="0" w:color="auto"/>
                                  </w:tcBorders>
                                  <w:shd w:val="clear" w:color="auto" w:fill="auto"/>
                                </w:tcPr>
                                <w:p w:rsidR="00F255E5" w:rsidRPr="00235B64" w:rsidRDefault="00F255E5" w:rsidP="001303C2">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Pr>
                                      <w:rFonts w:ascii="Times New Roman" w:hAnsi="Times New Roman" w:cs="Times New Roman"/>
                                      <w:i/>
                                      <w:sz w:val="14"/>
                                      <w:szCs w:val="14"/>
                                      <w:lang w:val="ru-RU"/>
                                    </w:rPr>
                                    <w:t>оценки Минфина России</w:t>
                                  </w:r>
                                </w:p>
                              </w:tc>
                            </w:tr>
                          </w:tbl>
                          <w:p w:rsidR="00F255E5" w:rsidRDefault="00F255E5" w:rsidP="001A1F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5pt;margin-top:5.15pt;width:453.9pt;height:264.6pt;z-index:2516070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" fillcolor="#f2f2f2 [3052]" stroked="f">
                <v:textbox>
                  <w:txbxContent>
                    <w:tbl>
                      <w:tblPr>
                        <w:tblStyle w:val="Smalltable"/>
                        <w:tblW w:w="6878" w:type="dxa"/>
                        <w:tblInd w:w="1309" w:type="dxa"/>
                        <w:tblLook w:val="04A0" w:firstRow="1" w:lastRow="0" w:firstColumn="1" w:lastColumn="0" w:noHBand="0" w:noVBand="1"/>
                      </w:tblPr>
                      <w:tblGrid>
                        <w:gridCol w:w="62"/>
                        <w:gridCol w:w="6754"/>
                        <w:gridCol w:w="62"/>
                      </w:tblGrid>
                      <w:tr w:rsidR="00F255E5" w:rsidRPr="00E65DE3" w:rsidTr="001A1F2B">
                        <w:trPr>
                          <w:gridAfter w:val="2"/>
                          <w:wAfter w:w="6816" w:type="dxa"/>
                          <w:trHeight w:hRule="exact" w:val="28"/>
                        </w:trPr>
                        <w:tc>
                          <w:tcPr>
                            <w:tcW w:w="62" w:type="dxa"/>
                            <w:shd w:val="clear" w:color="auto" w:fill="auto"/>
                          </w:tcPr>
                          <w:p w:rsidR="00F255E5" w:rsidRPr="00E65DE3" w:rsidRDefault="00F255E5" w:rsidP="00ED0C00">
                            <w:pPr>
                              <w:pStyle w:val="TabText"/>
                              <w:rPr>
                                <w:rFonts w:ascii="Times New Roman" w:hAnsi="Times New Roman" w:cs="Times New Roman"/>
                                <w:lang w:val="ru-RU"/>
                              </w:rPr>
                            </w:pPr>
                          </w:p>
                        </w:tc>
                      </w:tr>
                      <w:tr w:rsidR="00F255E5" w:rsidRPr="00E65DE3" w:rsidTr="001A1F2B">
                        <w:trPr>
                          <w:gridAfter w:val="1"/>
                          <w:wAfter w:w="62" w:type="dxa"/>
                          <w:trHeight w:val="198"/>
                        </w:trPr>
                        <w:tc>
                          <w:tcPr>
                            <w:tcW w:w="6816" w:type="dxa"/>
                            <w:gridSpan w:val="2"/>
                            <w:shd w:val="clear" w:color="auto" w:fill="auto"/>
                          </w:tcPr>
                          <w:p w:rsidR="00F255E5" w:rsidRPr="00235B64" w:rsidRDefault="00F255E5" w:rsidP="001303C2">
                            <w:pPr>
                              <w:pStyle w:val="GraphTitle"/>
                              <w:rPr>
                                <w:rFonts w:ascii="Times New Roman" w:hAnsi="Times New Roman" w:cs="Times New Roman"/>
                                <w:b/>
                                <w:sz w:val="20"/>
                                <w:szCs w:val="20"/>
                                <w:lang w:val="ru-RU"/>
                              </w:rPr>
                            </w:pPr>
                            <w:r>
                              <w:rPr>
                                <w:rFonts w:ascii="Times New Roman" w:hAnsi="Times New Roman" w:cs="Times New Roman"/>
                                <w:b/>
                                <w:sz w:val="20"/>
                                <w:szCs w:val="20"/>
                                <w:lang w:val="ru-RU"/>
                              </w:rPr>
                              <w:t>«Бездефицитная» цена нефти</w:t>
                            </w:r>
                          </w:p>
                        </w:tc>
                      </w:tr>
                      <w:tr w:rsidR="00F255E5" w:rsidRPr="00E65DE3" w:rsidTr="001A1F2B">
                        <w:trPr>
                          <w:trHeight w:hRule="exact" w:val="28"/>
                        </w:trPr>
                        <w:tc>
                          <w:tcPr>
                            <w:tcW w:w="6816" w:type="dxa"/>
                            <w:gridSpan w:val="2"/>
                            <w:tcBorders>
                              <w:bottom w:val="single" w:sz="4" w:space="0" w:color="auto"/>
                            </w:tcBorders>
                            <w:shd w:val="clear" w:color="auto" w:fill="auto"/>
                          </w:tcPr>
                          <w:p w:rsidR="00F255E5" w:rsidRPr="00E65DE3" w:rsidRDefault="00F255E5" w:rsidP="001303C2">
                            <w:pPr>
                              <w:pStyle w:val="TabText"/>
                              <w:rPr>
                                <w:rFonts w:ascii="Times New Roman" w:hAnsi="Times New Roman" w:cs="Times New Roman"/>
                                <w:lang w:val="ru-RU"/>
                              </w:rPr>
                            </w:pPr>
                          </w:p>
                        </w:tc>
                        <w:tc>
                          <w:tcPr>
                            <w:tcW w:w="62" w:type="dxa"/>
                            <w:shd w:val="clear" w:color="auto" w:fill="auto"/>
                          </w:tcPr>
                          <w:p w:rsidR="00F255E5" w:rsidRPr="00E65DE3" w:rsidRDefault="00F255E5" w:rsidP="001303C2">
                            <w:pPr>
                              <w:pStyle w:val="TabText"/>
                              <w:rPr>
                                <w:rFonts w:ascii="Times New Roman" w:hAnsi="Times New Roman" w:cs="Times New Roman"/>
                                <w:lang w:val="ru-RU"/>
                              </w:rPr>
                            </w:pPr>
                          </w:p>
                        </w:tc>
                      </w:tr>
                      <w:tr w:rsidR="00F255E5" w:rsidRPr="00E65DE3" w:rsidTr="00F8156E">
                        <w:tblPrEx>
                          <w:tblCellMar>
                            <w:left w:w="108" w:type="dxa"/>
                            <w:right w:w="108" w:type="dxa"/>
                          </w:tblCellMar>
                        </w:tblPrEx>
                        <w:trPr>
                          <w:gridAfter w:val="1"/>
                          <w:wAfter w:w="62" w:type="dxa"/>
                          <w:trHeight w:val="2200"/>
                        </w:trPr>
                        <w:tc>
                          <w:tcPr>
                            <w:tcW w:w="6816" w:type="dxa"/>
                            <w:gridSpan w:val="2"/>
                            <w:tcBorders>
                              <w:top w:val="single" w:sz="4" w:space="0" w:color="auto"/>
                              <w:bottom w:val="single" w:sz="4" w:space="0" w:color="auto"/>
                            </w:tcBorders>
                            <w:shd w:val="clear" w:color="auto" w:fill="auto"/>
                            <w:tcMar>
                              <w:left w:w="0" w:type="nil"/>
                              <w:right w:w="0" w:type="nil"/>
                            </w:tcMar>
                          </w:tcPr>
                          <w:p w:rsidR="00F255E5" w:rsidRPr="00E65DE3" w:rsidRDefault="00F255E5" w:rsidP="001303C2">
                            <w:pPr>
                              <w:pStyle w:val="TabText"/>
                              <w:rPr>
                                <w:rFonts w:ascii="Times New Roman" w:hAnsi="Times New Roman" w:cs="Times New Roman"/>
                                <w:lang w:val="ru-RU"/>
                              </w:rPr>
                            </w:pPr>
                            <w:r>
                              <w:rPr>
                                <w:noProof/>
                                <w:lang w:val="ru-RU" w:eastAsia="ru-RU" w:bidi="ar-SA"/>
                              </w:rPr>
                              <w:drawing>
                                <wp:inline distT="0" distB="0" distL="0" distR="0" wp14:anchorId="6994083E" wp14:editId="6F0D296F">
                                  <wp:extent cx="4185285" cy="2802255"/>
                                  <wp:effectExtent l="0" t="0" r="5715" b="17145"/>
                                  <wp:docPr id="179" name="Диаграмма 17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F255E5" w:rsidRPr="00E65DE3" w:rsidTr="001A1F2B">
                        <w:trPr>
                          <w:gridAfter w:val="1"/>
                          <w:wAfter w:w="62" w:type="dxa"/>
                          <w:trHeight w:val="198"/>
                        </w:trPr>
                        <w:tc>
                          <w:tcPr>
                            <w:tcW w:w="6816" w:type="dxa"/>
                            <w:gridSpan w:val="2"/>
                            <w:tcBorders>
                              <w:top w:val="single" w:sz="4" w:space="0" w:color="auto"/>
                            </w:tcBorders>
                            <w:shd w:val="clear" w:color="auto" w:fill="auto"/>
                          </w:tcPr>
                          <w:p w:rsidR="00F255E5" w:rsidRPr="00235B64" w:rsidRDefault="00F255E5" w:rsidP="001303C2">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Pr>
                                <w:rFonts w:ascii="Times New Roman" w:hAnsi="Times New Roman" w:cs="Times New Roman"/>
                                <w:i/>
                                <w:sz w:val="14"/>
                                <w:szCs w:val="14"/>
                                <w:lang w:val="ru-RU"/>
                              </w:rPr>
                              <w:t>оценки Минфина России</w:t>
                            </w:r>
                          </w:p>
                        </w:tc>
                      </w:tr>
                    </w:tbl>
                    <w:p w:rsidR="00F255E5" w:rsidRDefault="00F255E5" w:rsidP="001A1F2B"/>
                  </w:txbxContent>
                </v:textbox>
                <w10:wrap type="square" anchorx="margin"/>
              </v:shape>
            </w:pict>
          </mc:Fallback>
        </mc:AlternateContent>
      </w:r>
      <w:proofErr w:type="gramStart"/>
      <w:r w:rsidR="0031545A">
        <w:rPr>
          <w:rFonts w:ascii="Times New Roman" w:hAnsi="Times New Roman" w:cs="Times New Roman"/>
          <w:sz w:val="24"/>
          <w:szCs w:val="24"/>
        </w:rPr>
        <w:t>При этом п</w:t>
      </w:r>
      <w:r>
        <w:rPr>
          <w:rFonts w:ascii="Times New Roman" w:hAnsi="Times New Roman" w:cs="Times New Roman"/>
          <w:sz w:val="24"/>
          <w:szCs w:val="24"/>
        </w:rPr>
        <w:t xml:space="preserve">остепенное сокращение структурного дефицита федерального бюджета в течение переходного периода 2017-2019 гг. создаст </w:t>
      </w:r>
      <w:r w:rsidR="0031545A">
        <w:rPr>
          <w:rFonts w:ascii="Times New Roman" w:hAnsi="Times New Roman" w:cs="Times New Roman"/>
          <w:sz w:val="24"/>
          <w:szCs w:val="24"/>
        </w:rPr>
        <w:t>благоприятные условия для снижения и стабилизации инфляции на более низком уровне, откроет дополнительное пространство для снижения равновесных реальных процентных ставок в экономике и устранит предпосылки для повышения налоговой нагрузки, обеспечив, таким образом, переход экономики к целевому макроэкономическому равновесию, благоприятствующему инвестиционной модели роста.</w:t>
      </w:r>
      <w:proofErr w:type="gramEnd"/>
    </w:p>
    <w:p w:rsidR="004C7C3A" w:rsidRPr="0043149A" w:rsidRDefault="00071627" w:rsidP="004C7C3A">
      <w:pPr>
        <w:spacing w:after="120"/>
        <w:jc w:val="both"/>
        <w:rPr>
          <w:rFonts w:ascii="Times New Roman" w:hAnsi="Times New Roman" w:cs="Times New Roman"/>
          <w:b/>
          <w:sz w:val="24"/>
          <w:szCs w:val="24"/>
        </w:rPr>
      </w:pPr>
      <w:r w:rsidRPr="00353D1A">
        <w:rPr>
          <w:rFonts w:ascii="Times New Roman" w:hAnsi="Times New Roman" w:cs="Times New Roman"/>
          <w:noProof/>
          <w:sz w:val="24"/>
          <w:szCs w:val="24"/>
          <w:lang w:eastAsia="ru-RU"/>
        </w:rPr>
        <mc:AlternateContent>
          <mc:Choice Requires="wps">
            <w:drawing>
              <wp:anchor distT="0" distB="0" distL="114300" distR="114300" simplePos="0" relativeHeight="251707392" behindDoc="0" locked="0" layoutInCell="1" allowOverlap="1" wp14:anchorId="09EDD210" wp14:editId="03A065FD">
                <wp:simplePos x="0" y="0"/>
                <wp:positionH relativeFrom="column">
                  <wp:posOffset>2723515</wp:posOffset>
                </wp:positionH>
                <wp:positionV relativeFrom="paragraph">
                  <wp:posOffset>1123694</wp:posOffset>
                </wp:positionV>
                <wp:extent cx="320040" cy="4422140"/>
                <wp:effectExtent l="0" t="0" r="0" b="29210"/>
                <wp:wrapNone/>
                <wp:docPr id="169" name="Стрелка: вправо 23"/>
                <wp:cNvGraphicFramePr/>
                <a:graphic xmlns:a="http://schemas.openxmlformats.org/drawingml/2006/main">
                  <a:graphicData uri="http://schemas.microsoft.com/office/word/2010/wordprocessingShape">
                    <wps:wsp>
                      <wps:cNvSpPr/>
                      <wps:spPr>
                        <a:xfrm rot="5400000">
                          <a:off x="0" y="0"/>
                          <a:ext cx="320040" cy="4422140"/>
                        </a:xfrm>
                        <a:prstGeom prst="rightArrow">
                          <a:avLst>
                            <a:gd name="adj1" fmla="val 15885"/>
                            <a:gd name="adj2" fmla="val 55141"/>
                          </a:avLst>
                        </a:prstGeom>
                        <a:solidFill>
                          <a:srgbClr val="00602B"/>
                        </a:solidFill>
                        <a:ln>
                          <a:solidFill>
                            <a:srgbClr val="00482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id="Стрелка: вправо 23" o:spid="_x0000_s1026" type="#_x0000_t13" style="position:absolute;margin-left:214.45pt;margin-top:88.5pt;width:25.2pt;height:348.2pt;rotation:9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" adj="9690,9084" fillcolor="#00602b" strokecolor="#004821" strokeweight="2pt"/>
            </w:pict>
          </mc:Fallback>
        </mc:AlternateContent>
      </w:r>
      <w:r w:rsidR="004C7C3A">
        <w:rPr>
          <w:rFonts w:ascii="Times New Roman" w:hAnsi="Times New Roman" w:cs="Times New Roman"/>
          <w:b/>
          <w:sz w:val="24"/>
          <w:szCs w:val="24"/>
        </w:rPr>
        <w:t>Создание условий</w:t>
      </w:r>
      <w:r w:rsidR="004C7C3A" w:rsidRPr="004C7C3A">
        <w:rPr>
          <w:rFonts w:ascii="Times New Roman" w:hAnsi="Times New Roman" w:cs="Times New Roman"/>
          <w:b/>
          <w:sz w:val="24"/>
          <w:szCs w:val="24"/>
        </w:rPr>
        <w:t xml:space="preserve"> для экономического роста на </w:t>
      </w:r>
      <w:proofErr w:type="gramStart"/>
      <w:r w:rsidR="004C7C3A" w:rsidRPr="004C7C3A">
        <w:rPr>
          <w:rFonts w:ascii="Times New Roman" w:hAnsi="Times New Roman" w:cs="Times New Roman"/>
          <w:b/>
          <w:sz w:val="24"/>
          <w:szCs w:val="24"/>
          <w:u w:val="single"/>
        </w:rPr>
        <w:t>макро уровне</w:t>
      </w:r>
      <w:proofErr w:type="gramEnd"/>
    </w:p>
    <w:tbl>
      <w:tblPr>
        <w:tblW w:w="10999" w:type="dxa"/>
        <w:tblInd w:w="-766" w:type="dxa"/>
        <w:tblCellMar>
          <w:left w:w="0" w:type="dxa"/>
          <w:right w:w="0" w:type="dxa"/>
        </w:tblCellMar>
        <w:tblLook w:val="0600" w:firstRow="0" w:lastRow="0" w:firstColumn="0" w:lastColumn="0" w:noHBand="1" w:noVBand="1"/>
      </w:tblPr>
      <w:tblGrid>
        <w:gridCol w:w="3175"/>
        <w:gridCol w:w="4082"/>
        <w:gridCol w:w="3742"/>
      </w:tblGrid>
      <w:tr w:rsidR="00353D1A" w:rsidRPr="004C7C3A" w:rsidTr="00353D1A">
        <w:trPr>
          <w:trHeight w:val="541"/>
        </w:trPr>
        <w:tc>
          <w:tcPr>
            <w:tcW w:w="3175" w:type="dxa"/>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4C7C3A" w:rsidRPr="004C7C3A" w:rsidRDefault="004C7C3A" w:rsidP="004C7C3A">
            <w:pPr>
              <w:spacing w:before="120" w:after="120"/>
              <w:jc w:val="center"/>
              <w:rPr>
                <w:rFonts w:ascii="Times New Roman" w:hAnsi="Times New Roman" w:cs="Times New Roman"/>
                <w:color w:val="FFFFFF" w:themeColor="background1"/>
                <w:sz w:val="24"/>
                <w:szCs w:val="24"/>
              </w:rPr>
            </w:pPr>
            <w:r w:rsidRPr="004C7C3A">
              <w:rPr>
                <w:rFonts w:ascii="Times New Roman" w:hAnsi="Times New Roman" w:cs="Times New Roman"/>
                <w:b/>
                <w:bCs/>
                <w:color w:val="FFFFFF" w:themeColor="background1"/>
                <w:sz w:val="24"/>
                <w:szCs w:val="24"/>
              </w:rPr>
              <w:t>ОСНОВНЫЕ ЗАДАЧИ</w:t>
            </w:r>
          </w:p>
        </w:tc>
        <w:tc>
          <w:tcPr>
            <w:tcW w:w="4082" w:type="dxa"/>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4C7C3A" w:rsidRPr="004C7C3A" w:rsidRDefault="004C7C3A" w:rsidP="004C7C3A">
            <w:pPr>
              <w:spacing w:before="120" w:after="120"/>
              <w:jc w:val="center"/>
              <w:rPr>
                <w:rFonts w:ascii="Times New Roman" w:hAnsi="Times New Roman" w:cs="Times New Roman"/>
                <w:color w:val="FFFFFF" w:themeColor="background1"/>
                <w:sz w:val="24"/>
                <w:szCs w:val="24"/>
              </w:rPr>
            </w:pPr>
            <w:r w:rsidRPr="004C7C3A">
              <w:rPr>
                <w:rFonts w:ascii="Times New Roman" w:hAnsi="Times New Roman" w:cs="Times New Roman"/>
                <w:b/>
                <w:bCs/>
                <w:color w:val="FFFFFF" w:themeColor="background1"/>
                <w:sz w:val="24"/>
                <w:szCs w:val="24"/>
              </w:rPr>
              <w:t>БЮДЖЕТНОЕ ПРАВИЛО</w:t>
            </w:r>
          </w:p>
        </w:tc>
        <w:tc>
          <w:tcPr>
            <w:tcW w:w="3742" w:type="dxa"/>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4C7C3A" w:rsidRPr="004C7C3A" w:rsidRDefault="004C7C3A" w:rsidP="004C7C3A">
            <w:pPr>
              <w:spacing w:before="120" w:after="120"/>
              <w:jc w:val="center"/>
              <w:rPr>
                <w:rFonts w:ascii="Times New Roman" w:hAnsi="Times New Roman" w:cs="Times New Roman"/>
                <w:color w:val="FFFFFF" w:themeColor="background1"/>
                <w:sz w:val="24"/>
                <w:szCs w:val="24"/>
              </w:rPr>
            </w:pPr>
            <w:r w:rsidRPr="004C7C3A">
              <w:rPr>
                <w:rFonts w:ascii="Times New Roman" w:hAnsi="Times New Roman" w:cs="Times New Roman"/>
                <w:b/>
                <w:bCs/>
                <w:color w:val="FFFFFF" w:themeColor="background1"/>
                <w:sz w:val="24"/>
                <w:szCs w:val="24"/>
              </w:rPr>
              <w:t>КОНСОЛИДАЦИЯ БЮДЖЕТА</w:t>
            </w:r>
          </w:p>
        </w:tc>
      </w:tr>
      <w:tr w:rsidR="004C7C3A" w:rsidRPr="004C7C3A" w:rsidTr="00353D1A">
        <w:trPr>
          <w:trHeight w:val="1008"/>
        </w:trPr>
        <w:tc>
          <w:tcPr>
            <w:tcW w:w="3175"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565558">
            <w:pPr>
              <w:spacing w:after="0"/>
              <w:jc w:val="both"/>
              <w:rPr>
                <w:rFonts w:ascii="Times New Roman" w:hAnsi="Times New Roman" w:cs="Times New Roman"/>
                <w:sz w:val="24"/>
                <w:szCs w:val="24"/>
              </w:rPr>
            </w:pPr>
            <w:r w:rsidRPr="004C7C3A">
              <w:rPr>
                <w:rFonts w:ascii="Times New Roman" w:hAnsi="Times New Roman" w:cs="Times New Roman"/>
                <w:b/>
                <w:bCs/>
                <w:sz w:val="24"/>
                <w:szCs w:val="24"/>
              </w:rPr>
              <w:t xml:space="preserve">стабильный </w:t>
            </w:r>
            <w:r w:rsidR="00837113">
              <w:rPr>
                <w:rFonts w:ascii="Times New Roman" w:hAnsi="Times New Roman" w:cs="Times New Roman"/>
                <w:b/>
                <w:bCs/>
                <w:sz w:val="24"/>
                <w:szCs w:val="24"/>
              </w:rPr>
              <w:t>реальный курс</w:t>
            </w:r>
            <w:r w:rsidR="00837113" w:rsidRPr="004C7C3A">
              <w:rPr>
                <w:rFonts w:ascii="Times New Roman" w:hAnsi="Times New Roman" w:cs="Times New Roman"/>
                <w:b/>
                <w:bCs/>
                <w:sz w:val="24"/>
                <w:szCs w:val="24"/>
              </w:rPr>
              <w:t xml:space="preserve"> </w:t>
            </w:r>
            <w:r w:rsidRPr="004C7C3A">
              <w:rPr>
                <w:rFonts w:ascii="Times New Roman" w:hAnsi="Times New Roman" w:cs="Times New Roman"/>
                <w:b/>
                <w:bCs/>
                <w:sz w:val="24"/>
                <w:szCs w:val="24"/>
              </w:rPr>
              <w:t>и</w:t>
            </w:r>
            <w:r w:rsidR="00565558">
              <w:rPr>
                <w:rFonts w:ascii="Times New Roman" w:hAnsi="Times New Roman" w:cs="Times New Roman"/>
                <w:b/>
                <w:bCs/>
                <w:sz w:val="24"/>
                <w:szCs w:val="24"/>
              </w:rPr>
              <w:t xml:space="preserve"> </w:t>
            </w:r>
            <w:r w:rsidRPr="004C7C3A">
              <w:rPr>
                <w:rFonts w:ascii="Times New Roman" w:hAnsi="Times New Roman" w:cs="Times New Roman"/>
                <w:b/>
                <w:bCs/>
                <w:sz w:val="24"/>
                <w:szCs w:val="24"/>
              </w:rPr>
              <w:t>структура цен</w:t>
            </w:r>
          </w:p>
        </w:tc>
        <w:tc>
          <w:tcPr>
            <w:tcW w:w="4082"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 xml:space="preserve">изоляция от </w:t>
            </w:r>
            <w:r w:rsidR="00353D1A">
              <w:rPr>
                <w:rFonts w:ascii="Times New Roman" w:hAnsi="Times New Roman" w:cs="Times New Roman"/>
                <w:sz w:val="24"/>
                <w:szCs w:val="24"/>
              </w:rPr>
              <w:t xml:space="preserve">колебаний </w:t>
            </w:r>
            <w:r w:rsidRPr="004C7C3A">
              <w:rPr>
                <w:rFonts w:ascii="Times New Roman" w:hAnsi="Times New Roman" w:cs="Times New Roman"/>
                <w:sz w:val="24"/>
                <w:szCs w:val="24"/>
              </w:rPr>
              <w:t>нефт</w:t>
            </w:r>
            <w:r w:rsidR="00353D1A">
              <w:rPr>
                <w:rFonts w:ascii="Times New Roman" w:hAnsi="Times New Roman" w:cs="Times New Roman"/>
                <w:sz w:val="24"/>
                <w:szCs w:val="24"/>
              </w:rPr>
              <w:t>и</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стабильные макро параметры</w:t>
            </w:r>
          </w:p>
        </w:tc>
        <w:tc>
          <w:tcPr>
            <w:tcW w:w="3742"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бюджетное правило</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не устойчиво</w:t>
            </w:r>
          </w:p>
          <w:p w:rsidR="004C7C3A" w:rsidRPr="004C7C3A" w:rsidRDefault="00B05E79"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без консолидации</w:t>
            </w:r>
          </w:p>
        </w:tc>
      </w:tr>
      <w:tr w:rsidR="004C7C3A" w:rsidRPr="004C7C3A" w:rsidTr="00353D1A">
        <w:trPr>
          <w:trHeight w:val="47"/>
        </w:trPr>
        <w:tc>
          <w:tcPr>
            <w:tcW w:w="3175"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both"/>
              <w:rPr>
                <w:rFonts w:ascii="Times New Roman" w:hAnsi="Times New Roman" w:cs="Times New Roman"/>
                <w:sz w:val="24"/>
                <w:szCs w:val="24"/>
              </w:rPr>
            </w:pPr>
            <w:r w:rsidRPr="004C7C3A">
              <w:rPr>
                <w:rFonts w:ascii="Times New Roman" w:hAnsi="Times New Roman" w:cs="Times New Roman"/>
                <w:b/>
                <w:bCs/>
                <w:sz w:val="24"/>
                <w:szCs w:val="24"/>
              </w:rPr>
              <w:t>стабильная и</w:t>
            </w:r>
          </w:p>
          <w:p w:rsidR="004C7C3A" w:rsidRPr="004C7C3A" w:rsidRDefault="004C7C3A" w:rsidP="004C7C3A">
            <w:pPr>
              <w:spacing w:after="0"/>
              <w:jc w:val="both"/>
              <w:rPr>
                <w:rFonts w:ascii="Times New Roman" w:hAnsi="Times New Roman" w:cs="Times New Roman"/>
                <w:sz w:val="24"/>
                <w:szCs w:val="24"/>
              </w:rPr>
            </w:pPr>
            <w:r w:rsidRPr="004C7C3A">
              <w:rPr>
                <w:rFonts w:ascii="Times New Roman" w:hAnsi="Times New Roman" w:cs="Times New Roman"/>
                <w:b/>
                <w:bCs/>
                <w:sz w:val="24"/>
                <w:szCs w:val="24"/>
              </w:rPr>
              <w:t>низкая инфляция</w:t>
            </w:r>
          </w:p>
        </w:tc>
        <w:tc>
          <w:tcPr>
            <w:tcW w:w="4082"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стабильная инфляция</w:t>
            </w:r>
          </w:p>
        </w:tc>
        <w:tc>
          <w:tcPr>
            <w:tcW w:w="3742"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низкая инфляция</w:t>
            </w:r>
          </w:p>
        </w:tc>
      </w:tr>
      <w:tr w:rsidR="004C7C3A" w:rsidRPr="004C7C3A" w:rsidTr="00353D1A">
        <w:trPr>
          <w:trHeight w:val="784"/>
        </w:trPr>
        <w:tc>
          <w:tcPr>
            <w:tcW w:w="3175"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both"/>
              <w:rPr>
                <w:rFonts w:ascii="Times New Roman" w:hAnsi="Times New Roman" w:cs="Times New Roman"/>
                <w:sz w:val="24"/>
                <w:szCs w:val="24"/>
              </w:rPr>
            </w:pPr>
            <w:r w:rsidRPr="004C7C3A">
              <w:rPr>
                <w:rFonts w:ascii="Times New Roman" w:hAnsi="Times New Roman" w:cs="Times New Roman"/>
                <w:b/>
                <w:bCs/>
                <w:sz w:val="24"/>
                <w:szCs w:val="24"/>
              </w:rPr>
              <w:t>стабильные</w:t>
            </w:r>
          </w:p>
          <w:p w:rsidR="004C7C3A" w:rsidRPr="004C7C3A" w:rsidRDefault="004C7C3A" w:rsidP="004C7C3A">
            <w:pPr>
              <w:spacing w:after="0"/>
              <w:jc w:val="both"/>
              <w:rPr>
                <w:rFonts w:ascii="Times New Roman" w:hAnsi="Times New Roman" w:cs="Times New Roman"/>
                <w:sz w:val="24"/>
                <w:szCs w:val="24"/>
              </w:rPr>
            </w:pPr>
            <w:r w:rsidRPr="004C7C3A">
              <w:rPr>
                <w:rFonts w:ascii="Times New Roman" w:hAnsi="Times New Roman" w:cs="Times New Roman"/>
                <w:b/>
                <w:bCs/>
                <w:sz w:val="24"/>
                <w:szCs w:val="24"/>
              </w:rPr>
              <w:t>налоговые условия</w:t>
            </w:r>
          </w:p>
        </w:tc>
        <w:tc>
          <w:tcPr>
            <w:tcW w:w="4082"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налоговые условия</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не зависят от</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динамики цен на нефть</w:t>
            </w:r>
          </w:p>
        </w:tc>
        <w:tc>
          <w:tcPr>
            <w:tcW w:w="3742"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низкий дефицит</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w:t>
            </w:r>
          </w:p>
          <w:p w:rsidR="004C7C3A" w:rsidRPr="004C7C3A" w:rsidRDefault="00353D1A" w:rsidP="00353D1A">
            <w:pPr>
              <w:spacing w:after="0"/>
              <w:jc w:val="center"/>
              <w:rPr>
                <w:rFonts w:ascii="Times New Roman" w:hAnsi="Times New Roman" w:cs="Times New Roman"/>
                <w:sz w:val="24"/>
                <w:szCs w:val="24"/>
              </w:rPr>
            </w:pPr>
            <w:r>
              <w:rPr>
                <w:rFonts w:ascii="Times New Roman" w:hAnsi="Times New Roman" w:cs="Times New Roman"/>
                <w:sz w:val="24"/>
                <w:szCs w:val="24"/>
              </w:rPr>
              <w:t xml:space="preserve">нет предпосылок для </w:t>
            </w:r>
            <w:r w:rsidRPr="00353D1A">
              <w:rPr>
                <w:rFonts w:ascii="Times New Roman" w:hAnsi="Times New Roman" w:cs="Times New Roman"/>
                <w:b/>
                <w:bCs/>
                <w:sz w:val="24"/>
                <w:szCs w:val="24"/>
              </w:rPr>
              <w:t>↑</w:t>
            </w:r>
            <w:r>
              <w:rPr>
                <w:rFonts w:ascii="Times New Roman" w:hAnsi="Times New Roman" w:cs="Times New Roman"/>
                <w:b/>
                <w:bCs/>
                <w:sz w:val="24"/>
                <w:szCs w:val="24"/>
              </w:rPr>
              <w:t xml:space="preserve"> </w:t>
            </w:r>
            <w:r w:rsidR="004C7C3A" w:rsidRPr="004C7C3A">
              <w:rPr>
                <w:rFonts w:ascii="Times New Roman" w:hAnsi="Times New Roman" w:cs="Times New Roman"/>
                <w:sz w:val="24"/>
                <w:szCs w:val="24"/>
              </w:rPr>
              <w:t>налогов</w:t>
            </w:r>
          </w:p>
        </w:tc>
      </w:tr>
      <w:tr w:rsidR="004C7C3A" w:rsidRPr="004C7C3A" w:rsidTr="00353D1A">
        <w:trPr>
          <w:trHeight w:val="297"/>
        </w:trPr>
        <w:tc>
          <w:tcPr>
            <w:tcW w:w="3175"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both"/>
              <w:rPr>
                <w:rFonts w:ascii="Times New Roman" w:hAnsi="Times New Roman" w:cs="Times New Roman"/>
                <w:sz w:val="24"/>
                <w:szCs w:val="24"/>
              </w:rPr>
            </w:pPr>
            <w:r w:rsidRPr="004C7C3A">
              <w:rPr>
                <w:rFonts w:ascii="Times New Roman" w:hAnsi="Times New Roman" w:cs="Times New Roman"/>
                <w:b/>
                <w:bCs/>
                <w:sz w:val="24"/>
                <w:szCs w:val="24"/>
              </w:rPr>
              <w:t>низкие процентные ставки</w:t>
            </w:r>
          </w:p>
          <w:p w:rsidR="004C7C3A" w:rsidRPr="004C7C3A" w:rsidRDefault="004C7C3A" w:rsidP="004C7C3A">
            <w:pPr>
              <w:spacing w:after="0"/>
              <w:jc w:val="both"/>
              <w:rPr>
                <w:rFonts w:ascii="Times New Roman" w:hAnsi="Times New Roman" w:cs="Times New Roman"/>
                <w:sz w:val="24"/>
                <w:szCs w:val="24"/>
              </w:rPr>
            </w:pPr>
            <w:r w:rsidRPr="004C7C3A">
              <w:rPr>
                <w:rFonts w:ascii="Times New Roman" w:hAnsi="Times New Roman" w:cs="Times New Roman"/>
                <w:b/>
                <w:bCs/>
                <w:sz w:val="24"/>
                <w:szCs w:val="24"/>
              </w:rPr>
              <w:t>по долгосрочным ресурсам</w:t>
            </w:r>
          </w:p>
        </w:tc>
        <w:tc>
          <w:tcPr>
            <w:tcW w:w="4082"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стабильная инфляция и структура цен</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якорь долгосрочных % ставок</w:t>
            </w:r>
          </w:p>
        </w:tc>
        <w:tc>
          <w:tcPr>
            <w:tcW w:w="3742"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низкий дефицит</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w:t>
            </w:r>
          </w:p>
          <w:p w:rsidR="004C7C3A" w:rsidRPr="004C7C3A" w:rsidRDefault="004C7C3A" w:rsidP="004C7C3A">
            <w:pPr>
              <w:spacing w:after="0"/>
              <w:jc w:val="center"/>
              <w:rPr>
                <w:rFonts w:ascii="Times New Roman" w:hAnsi="Times New Roman" w:cs="Times New Roman"/>
                <w:sz w:val="24"/>
                <w:szCs w:val="24"/>
              </w:rPr>
            </w:pPr>
            <w:r w:rsidRPr="004C7C3A">
              <w:rPr>
                <w:rFonts w:ascii="Times New Roman" w:hAnsi="Times New Roman" w:cs="Times New Roman"/>
                <w:sz w:val="24"/>
                <w:szCs w:val="24"/>
              </w:rPr>
              <w:t>низкие % ставки</w:t>
            </w:r>
          </w:p>
        </w:tc>
      </w:tr>
    </w:tbl>
    <w:p w:rsidR="0014158E" w:rsidRDefault="00353D1A" w:rsidP="00B12142">
      <w:pPr>
        <w:spacing w:before="120" w:after="120"/>
        <w:jc w:val="both"/>
        <w:rPr>
          <w:rFonts w:ascii="Times New Roman" w:hAnsi="Times New Roman" w:cs="Times New Roman"/>
          <w:sz w:val="24"/>
          <w:szCs w:val="24"/>
        </w:rPr>
      </w:pPr>
      <w:r w:rsidRPr="00353D1A">
        <w:rPr>
          <w:rFonts w:ascii="Times New Roman" w:hAnsi="Times New Roman" w:cs="Times New Roman"/>
          <w:noProof/>
          <w:sz w:val="24"/>
          <w:szCs w:val="24"/>
          <w:lang w:eastAsia="ru-RU"/>
        </w:rPr>
        <mc:AlternateContent>
          <mc:Choice Requires="wps">
            <w:drawing>
              <wp:anchor distT="0" distB="0" distL="114300" distR="114300" simplePos="0" relativeHeight="251701248" behindDoc="0" locked="0" layoutInCell="1" allowOverlap="1" wp14:anchorId="3B755AE6" wp14:editId="202D080B">
                <wp:simplePos x="0" y="0"/>
                <wp:positionH relativeFrom="column">
                  <wp:posOffset>-567921</wp:posOffset>
                </wp:positionH>
                <wp:positionV relativeFrom="paragraph">
                  <wp:posOffset>400643</wp:posOffset>
                </wp:positionV>
                <wp:extent cx="7005099" cy="332509"/>
                <wp:effectExtent l="0" t="0" r="5715" b="0"/>
                <wp:wrapNone/>
                <wp:docPr id="15" name="Прямоугольник 9"/>
                <wp:cNvGraphicFramePr/>
                <a:graphic xmlns:a="http://schemas.openxmlformats.org/drawingml/2006/main">
                  <a:graphicData uri="http://schemas.microsoft.com/office/word/2010/wordprocessingShape">
                    <wps:wsp>
                      <wps:cNvSpPr/>
                      <wps:spPr>
                        <a:xfrm>
                          <a:off x="0" y="0"/>
                          <a:ext cx="7005099" cy="332509"/>
                        </a:xfrm>
                        <a:prstGeom prst="rect">
                          <a:avLst/>
                        </a:prstGeom>
                        <a:solidFill>
                          <a:srgbClr val="00602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55E5" w:rsidRPr="00071627" w:rsidRDefault="00F255E5" w:rsidP="00353D1A">
                            <w:pPr>
                              <w:pStyle w:val="afb"/>
                              <w:spacing w:before="0" w:beforeAutospacing="0" w:after="0" w:afterAutospacing="0"/>
                              <w:jc w:val="center"/>
                              <w:textAlignment w:val="baseline"/>
                              <w:rPr>
                                <w:b/>
                              </w:rPr>
                            </w:pPr>
                            <w:r>
                              <w:rPr>
                                <w:rFonts w:asciiTheme="minorHAnsi" w:hAnsi="Calibri" w:cstheme="minorBidi"/>
                                <w:b/>
                                <w:color w:val="FFFFFF" w:themeColor="light1"/>
                                <w:kern w:val="24"/>
                              </w:rPr>
                              <w:t>РОСТ УРОВНЯ ЧАСТНЫХ</w:t>
                            </w:r>
                            <w:r w:rsidRPr="00071627">
                              <w:rPr>
                                <w:rFonts w:asciiTheme="minorHAnsi" w:hAnsi="Calibri" w:cstheme="minorBidi"/>
                                <w:b/>
                                <w:color w:val="FFFFFF" w:themeColor="light1"/>
                                <w:kern w:val="24"/>
                              </w:rPr>
                              <w:t xml:space="preserve"> </w:t>
                            </w:r>
                            <w:r>
                              <w:rPr>
                                <w:rFonts w:asciiTheme="minorHAnsi" w:hAnsi="Calibri" w:cstheme="minorBidi"/>
                                <w:b/>
                                <w:color w:val="FFFFFF" w:themeColor="light1"/>
                                <w:kern w:val="24"/>
                              </w:rPr>
                              <w:t>ИНВЕСТИЦИЙ</w:t>
                            </w:r>
                            <w:r w:rsidRPr="00071627">
                              <w:rPr>
                                <w:rFonts w:asciiTheme="minorHAnsi" w:hAnsi="Calibri" w:cstheme="minorBidi"/>
                                <w:b/>
                                <w:color w:val="FFFFFF" w:themeColor="light1"/>
                                <w:kern w:val="24"/>
                              </w:rPr>
                              <w:t xml:space="preserve"> И РАСШИРЕНИЕ ПОТЕНЦИАЛА ЭКОНОМИКИ</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Прямоугольник 9" o:spid="_x0000_s1037" style="position:absolute;left:0;text-align:left;margin-left:-44.7pt;margin-top:31.55pt;width:551.6pt;height:2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" fillcolor="#00602b" stroked="f" strokeweight="2pt">
                <v:textbox>
                  <w:txbxContent>
                    <w:p w:rsidR="00F255E5" w:rsidRPr="00071627" w:rsidRDefault="00F255E5" w:rsidP="00353D1A">
                      <w:pPr>
                        <w:pStyle w:val="afb"/>
                        <w:spacing w:before="0" w:beforeAutospacing="0" w:after="0" w:afterAutospacing="0"/>
                        <w:jc w:val="center"/>
                        <w:textAlignment w:val="baseline"/>
                        <w:rPr>
                          <w:b/>
                        </w:rPr>
                      </w:pPr>
                      <w:r>
                        <w:rPr>
                          <w:rFonts w:asciiTheme="minorHAnsi" w:hAnsi="Calibri" w:cstheme="minorBidi"/>
                          <w:b/>
                          <w:color w:val="FFFFFF" w:themeColor="light1"/>
                          <w:kern w:val="24"/>
                        </w:rPr>
                        <w:t>РОСТ УРОВНЯ ЧАСТНЫХ</w:t>
                      </w:r>
                      <w:r w:rsidRPr="00071627">
                        <w:rPr>
                          <w:rFonts w:asciiTheme="minorHAnsi" w:hAnsi="Calibri" w:cstheme="minorBidi"/>
                          <w:b/>
                          <w:color w:val="FFFFFF" w:themeColor="light1"/>
                          <w:kern w:val="24"/>
                        </w:rPr>
                        <w:t xml:space="preserve"> </w:t>
                      </w:r>
                      <w:r>
                        <w:rPr>
                          <w:rFonts w:asciiTheme="minorHAnsi" w:hAnsi="Calibri" w:cstheme="minorBidi"/>
                          <w:b/>
                          <w:color w:val="FFFFFF" w:themeColor="light1"/>
                          <w:kern w:val="24"/>
                        </w:rPr>
                        <w:t>ИНВЕСТИЦИЙ</w:t>
                      </w:r>
                      <w:r w:rsidRPr="00071627">
                        <w:rPr>
                          <w:rFonts w:asciiTheme="minorHAnsi" w:hAnsi="Calibri" w:cstheme="minorBidi"/>
                          <w:b/>
                          <w:color w:val="FFFFFF" w:themeColor="light1"/>
                          <w:kern w:val="24"/>
                        </w:rPr>
                        <w:t xml:space="preserve"> И РАСШИРЕНИЕ ПОТЕНЦИАЛА ЭКОНОМИКИ</w:t>
                      </w:r>
                    </w:p>
                  </w:txbxContent>
                </v:textbox>
              </v:rect>
            </w:pict>
          </mc:Fallback>
        </mc:AlternateContent>
      </w:r>
    </w:p>
    <w:p w:rsidR="0014158E" w:rsidRDefault="0014158E" w:rsidP="00B12142">
      <w:pPr>
        <w:spacing w:before="120" w:after="120"/>
        <w:jc w:val="both"/>
        <w:rPr>
          <w:rFonts w:ascii="Times New Roman" w:hAnsi="Times New Roman" w:cs="Times New Roman"/>
          <w:sz w:val="24"/>
          <w:szCs w:val="24"/>
        </w:rPr>
      </w:pPr>
    </w:p>
    <w:p w:rsidR="0014158E" w:rsidRDefault="0014158E" w:rsidP="00B12142">
      <w:pPr>
        <w:spacing w:before="120" w:after="120"/>
        <w:jc w:val="both"/>
        <w:rPr>
          <w:rFonts w:ascii="Times New Roman" w:hAnsi="Times New Roman" w:cs="Times New Roman"/>
          <w:sz w:val="24"/>
          <w:szCs w:val="24"/>
        </w:rPr>
      </w:pPr>
    </w:p>
    <w:p w:rsidR="00255A78" w:rsidRDefault="00255A78" w:rsidP="00085727">
      <w:pPr>
        <w:spacing w:before="120" w:after="120"/>
        <w:jc w:val="both"/>
        <w:rPr>
          <w:rFonts w:ascii="Times New Roman" w:hAnsi="Times New Roman" w:cs="Times New Roman"/>
          <w:sz w:val="24"/>
          <w:szCs w:val="24"/>
        </w:rPr>
      </w:pPr>
      <w:r w:rsidRPr="00505A38">
        <w:rPr>
          <w:rFonts w:ascii="Times New Roman" w:hAnsi="Times New Roman" w:cs="Times New Roman"/>
          <w:sz w:val="24"/>
          <w:szCs w:val="24"/>
        </w:rPr>
        <w:t xml:space="preserve">В свою очередь, </w:t>
      </w:r>
      <w:r>
        <w:rPr>
          <w:rFonts w:ascii="Times New Roman" w:hAnsi="Times New Roman" w:cs="Times New Roman"/>
          <w:sz w:val="24"/>
          <w:szCs w:val="24"/>
        </w:rPr>
        <w:t>принятие решения об увеличении объема бюджетных расходов в случае реализации сценария роста нефтяных цен и, соответственно, роста объема бюджетных доходов будет иметь следующие негативные последствия:</w:t>
      </w:r>
    </w:p>
    <w:p w:rsidR="00255A78" w:rsidRDefault="00255A78" w:rsidP="00085727">
      <w:pPr>
        <w:pStyle w:val="a9"/>
        <w:numPr>
          <w:ilvl w:val="0"/>
          <w:numId w:val="25"/>
        </w:numPr>
        <w:spacing w:before="120"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В условиях отсутствия отрицательного разрыва выпуска и проведения политики инфляционного </w:t>
      </w:r>
      <w:proofErr w:type="spellStart"/>
      <w:r>
        <w:rPr>
          <w:rFonts w:ascii="Times New Roman" w:hAnsi="Times New Roman" w:cs="Times New Roman"/>
          <w:sz w:val="24"/>
          <w:szCs w:val="24"/>
        </w:rPr>
        <w:t>таргетирования</w:t>
      </w:r>
      <w:proofErr w:type="spellEnd"/>
      <w:r>
        <w:rPr>
          <w:rFonts w:ascii="Times New Roman" w:hAnsi="Times New Roman" w:cs="Times New Roman"/>
          <w:sz w:val="24"/>
          <w:szCs w:val="24"/>
        </w:rPr>
        <w:t xml:space="preserve"> Банком России следствием увеличения объема расходов выше запланированного уровня ст</w:t>
      </w:r>
      <w:r w:rsidR="009D5D6A">
        <w:rPr>
          <w:rFonts w:ascii="Times New Roman" w:hAnsi="Times New Roman" w:cs="Times New Roman"/>
          <w:sz w:val="24"/>
          <w:szCs w:val="24"/>
        </w:rPr>
        <w:t>анет необходимость поддержания Ц</w:t>
      </w:r>
      <w:r>
        <w:rPr>
          <w:rFonts w:ascii="Times New Roman" w:hAnsi="Times New Roman" w:cs="Times New Roman"/>
          <w:sz w:val="24"/>
          <w:szCs w:val="24"/>
        </w:rPr>
        <w:t xml:space="preserve">ентральным банком повышенного уровня реальных процентных ставок. В результате увеличение объемов государственных расходов не приведет к росту общего объема спроса в экономике, а будет полностью компенсировано снижением объемов частного спроса, то есть в структуре ВВП произойдет дальнейшее </w:t>
      </w:r>
      <w:r w:rsidRPr="00505A38">
        <w:rPr>
          <w:rFonts w:ascii="Times New Roman" w:hAnsi="Times New Roman" w:cs="Times New Roman"/>
          <w:b/>
          <w:sz w:val="24"/>
          <w:szCs w:val="24"/>
        </w:rPr>
        <w:t>вытеснение частного спроса государственным</w:t>
      </w:r>
      <w:r>
        <w:rPr>
          <w:rFonts w:ascii="Times New Roman" w:hAnsi="Times New Roman" w:cs="Times New Roman"/>
          <w:sz w:val="24"/>
          <w:szCs w:val="24"/>
        </w:rPr>
        <w:t xml:space="preserve">, что будет способствовать </w:t>
      </w:r>
      <w:r w:rsidRPr="00505A38">
        <w:rPr>
          <w:rFonts w:ascii="Times New Roman" w:hAnsi="Times New Roman" w:cs="Times New Roman"/>
          <w:b/>
          <w:sz w:val="24"/>
          <w:szCs w:val="24"/>
        </w:rPr>
        <w:t>снижению потенциальных темпов роста российской экономики</w:t>
      </w:r>
      <w:r>
        <w:rPr>
          <w:rFonts w:ascii="Times New Roman" w:hAnsi="Times New Roman" w:cs="Times New Roman"/>
          <w:sz w:val="24"/>
          <w:szCs w:val="24"/>
        </w:rPr>
        <w:t>.</w:t>
      </w:r>
    </w:p>
    <w:p w:rsidR="00255A78" w:rsidRDefault="00255A78" w:rsidP="00085727">
      <w:pPr>
        <w:pStyle w:val="a9"/>
        <w:numPr>
          <w:ilvl w:val="0"/>
          <w:numId w:val="25"/>
        </w:numPr>
        <w:spacing w:before="120" w:after="120"/>
        <w:contextualSpacing w:val="0"/>
        <w:jc w:val="both"/>
        <w:rPr>
          <w:rFonts w:ascii="Times New Roman" w:hAnsi="Times New Roman" w:cs="Times New Roman"/>
          <w:sz w:val="24"/>
          <w:szCs w:val="24"/>
        </w:rPr>
      </w:pPr>
      <w:r>
        <w:rPr>
          <w:rFonts w:ascii="Times New Roman" w:hAnsi="Times New Roman" w:cs="Times New Roman"/>
          <w:sz w:val="24"/>
          <w:szCs w:val="24"/>
        </w:rPr>
        <w:t xml:space="preserve">Возросший приток иностранной валюты в страну в отсутствие сбережений бюджетного сектора приведет к </w:t>
      </w:r>
      <w:r w:rsidRPr="001519B0">
        <w:rPr>
          <w:rFonts w:ascii="Times New Roman" w:hAnsi="Times New Roman" w:cs="Times New Roman"/>
          <w:b/>
          <w:sz w:val="24"/>
          <w:szCs w:val="24"/>
        </w:rPr>
        <w:t>укреплению рубля в реальном выражении</w:t>
      </w:r>
      <w:r>
        <w:rPr>
          <w:rFonts w:ascii="Times New Roman" w:hAnsi="Times New Roman" w:cs="Times New Roman"/>
          <w:sz w:val="24"/>
          <w:szCs w:val="24"/>
        </w:rPr>
        <w:t xml:space="preserve"> и изменению структуры относительных цен в экономике в пользу </w:t>
      </w:r>
      <w:proofErr w:type="spellStart"/>
      <w:r>
        <w:rPr>
          <w:rFonts w:ascii="Times New Roman" w:hAnsi="Times New Roman" w:cs="Times New Roman"/>
          <w:sz w:val="24"/>
          <w:szCs w:val="24"/>
        </w:rPr>
        <w:t>неторгуемых</w:t>
      </w:r>
      <w:proofErr w:type="spellEnd"/>
      <w:r>
        <w:rPr>
          <w:rFonts w:ascii="Times New Roman" w:hAnsi="Times New Roman" w:cs="Times New Roman"/>
          <w:sz w:val="24"/>
          <w:szCs w:val="24"/>
        </w:rPr>
        <w:t xml:space="preserve"> секторов и конечного потребления. В рамках политики инфляционного </w:t>
      </w:r>
      <w:proofErr w:type="spellStart"/>
      <w:r>
        <w:rPr>
          <w:rFonts w:ascii="Times New Roman" w:hAnsi="Times New Roman" w:cs="Times New Roman"/>
          <w:sz w:val="24"/>
          <w:szCs w:val="24"/>
        </w:rPr>
        <w:t>таргетирования</w:t>
      </w:r>
      <w:proofErr w:type="spellEnd"/>
      <w:r>
        <w:rPr>
          <w:rFonts w:ascii="Times New Roman" w:hAnsi="Times New Roman" w:cs="Times New Roman"/>
          <w:sz w:val="24"/>
          <w:szCs w:val="24"/>
        </w:rPr>
        <w:t xml:space="preserve"> такое укрепление рубля в первую очередь будет иметь форму номинального укрепления рубля.</w:t>
      </w:r>
    </w:p>
    <w:p w:rsidR="00255A78" w:rsidRPr="00255A78" w:rsidRDefault="00255A78" w:rsidP="00255A78">
      <w:pPr>
        <w:spacing w:before="240" w:after="120"/>
        <w:jc w:val="both"/>
        <w:rPr>
          <w:rFonts w:ascii="Times New Roman" w:hAnsi="Times New Roman" w:cs="Times New Roman"/>
          <w:sz w:val="28"/>
          <w:szCs w:val="24"/>
        </w:rPr>
      </w:pPr>
      <w:r w:rsidRPr="001519B0">
        <w:rPr>
          <w:rFonts w:ascii="Times New Roman" w:hAnsi="Times New Roman" w:cs="Times New Roman"/>
          <w:sz w:val="24"/>
          <w:szCs w:val="24"/>
        </w:rPr>
        <w:t>Таким образом, экономик</w:t>
      </w:r>
      <w:r>
        <w:rPr>
          <w:rFonts w:ascii="Times New Roman" w:hAnsi="Times New Roman" w:cs="Times New Roman"/>
          <w:sz w:val="24"/>
          <w:szCs w:val="24"/>
        </w:rPr>
        <w:t>а начнет движение к равновесию</w:t>
      </w:r>
      <w:r w:rsidR="009D5D6A">
        <w:rPr>
          <w:rFonts w:ascii="Times New Roman" w:hAnsi="Times New Roman" w:cs="Times New Roman"/>
          <w:sz w:val="24"/>
          <w:szCs w:val="24"/>
        </w:rPr>
        <w:t>,</w:t>
      </w:r>
      <w:r>
        <w:rPr>
          <w:rFonts w:ascii="Times New Roman" w:hAnsi="Times New Roman" w:cs="Times New Roman"/>
          <w:sz w:val="24"/>
          <w:szCs w:val="24"/>
        </w:rPr>
        <w:t xml:space="preserve"> а</w:t>
      </w:r>
      <w:r w:rsidRPr="001519B0">
        <w:rPr>
          <w:rFonts w:ascii="Times New Roman" w:hAnsi="Times New Roman" w:cs="Times New Roman"/>
          <w:sz w:val="24"/>
          <w:szCs w:val="24"/>
        </w:rPr>
        <w:t xml:space="preserve">налогичному равновесию 2014 года, характеризующемуся низкими темпами экономического роста, низкой рентабельностью </w:t>
      </w:r>
      <w:proofErr w:type="spellStart"/>
      <w:r w:rsidRPr="001519B0">
        <w:rPr>
          <w:rFonts w:ascii="Times New Roman" w:hAnsi="Times New Roman" w:cs="Times New Roman"/>
          <w:sz w:val="24"/>
          <w:szCs w:val="24"/>
        </w:rPr>
        <w:t>ненефтегазовой</w:t>
      </w:r>
      <w:proofErr w:type="spellEnd"/>
      <w:r w:rsidRPr="001519B0">
        <w:rPr>
          <w:rFonts w:ascii="Times New Roman" w:hAnsi="Times New Roman" w:cs="Times New Roman"/>
          <w:sz w:val="24"/>
          <w:szCs w:val="24"/>
        </w:rPr>
        <w:t xml:space="preserve"> </w:t>
      </w:r>
      <w:r w:rsidR="009D61B8">
        <w:rPr>
          <w:rFonts w:ascii="Times New Roman" w:hAnsi="Times New Roman" w:cs="Times New Roman"/>
          <w:sz w:val="24"/>
          <w:szCs w:val="24"/>
        </w:rPr>
        <w:t xml:space="preserve">промышленности </w:t>
      </w:r>
      <w:r w:rsidRPr="001519B0">
        <w:rPr>
          <w:rFonts w:ascii="Times New Roman" w:hAnsi="Times New Roman" w:cs="Times New Roman"/>
          <w:sz w:val="24"/>
          <w:szCs w:val="24"/>
        </w:rPr>
        <w:t>и высокой зависимостью от волатильности внешнеэкономической конъюнктуры. Любое последующее снижение нефтяных цен с высокой вероятность</w:t>
      </w:r>
      <w:r>
        <w:rPr>
          <w:rFonts w:ascii="Times New Roman" w:hAnsi="Times New Roman" w:cs="Times New Roman"/>
          <w:sz w:val="24"/>
          <w:szCs w:val="24"/>
        </w:rPr>
        <w:t>ю приведет к кризисным последствиям</w:t>
      </w:r>
      <w:r w:rsidR="009D5D6A">
        <w:rPr>
          <w:rFonts w:ascii="Times New Roman" w:hAnsi="Times New Roman" w:cs="Times New Roman"/>
          <w:sz w:val="24"/>
          <w:szCs w:val="24"/>
        </w:rPr>
        <w:t>,</w:t>
      </w:r>
      <w:r>
        <w:rPr>
          <w:rFonts w:ascii="Times New Roman" w:hAnsi="Times New Roman" w:cs="Times New Roman"/>
          <w:sz w:val="24"/>
          <w:szCs w:val="24"/>
        </w:rPr>
        <w:t xml:space="preserve"> похожим на события 2014-2015 годов.</w:t>
      </w:r>
    </w:p>
    <w:p w:rsidR="00BE7316" w:rsidRDefault="00BE7316">
      <w:pPr>
        <w:rPr>
          <w:rFonts w:ascii="Times New Roman" w:hAnsi="Times New Roman" w:cs="Times New Roman"/>
          <w:b/>
          <w:sz w:val="28"/>
          <w:szCs w:val="24"/>
        </w:rPr>
      </w:pPr>
      <w:r>
        <w:rPr>
          <w:rFonts w:ascii="Times New Roman" w:hAnsi="Times New Roman" w:cs="Times New Roman"/>
          <w:b/>
          <w:sz w:val="28"/>
          <w:szCs w:val="24"/>
        </w:rPr>
        <w:br w:type="page"/>
      </w:r>
    </w:p>
    <w:p w:rsidR="004A4ABF" w:rsidRPr="00BE7316" w:rsidRDefault="004A4ABF" w:rsidP="00E91B45">
      <w:pPr>
        <w:pStyle w:val="20"/>
        <w:numPr>
          <w:ilvl w:val="2"/>
          <w:numId w:val="36"/>
        </w:numPr>
        <w:spacing w:before="240" w:after="240"/>
        <w:rPr>
          <w:rFonts w:ascii="Times New Roman" w:hAnsi="Times New Roman" w:cs="Times New Roman"/>
          <w:color w:val="auto"/>
          <w:sz w:val="28"/>
          <w:szCs w:val="28"/>
        </w:rPr>
      </w:pPr>
      <w:bookmarkStart w:id="14" w:name="_Toc463507466"/>
      <w:r w:rsidRPr="00BE7316">
        <w:rPr>
          <w:rFonts w:ascii="Times New Roman" w:hAnsi="Times New Roman" w:cs="Times New Roman"/>
          <w:color w:val="auto"/>
          <w:sz w:val="28"/>
          <w:szCs w:val="28"/>
        </w:rPr>
        <w:t>Устранение структурных дисбалансов и пре</w:t>
      </w:r>
      <w:r w:rsidR="00BE7316">
        <w:rPr>
          <w:rFonts w:ascii="Times New Roman" w:hAnsi="Times New Roman" w:cs="Times New Roman"/>
          <w:color w:val="auto"/>
          <w:sz w:val="28"/>
          <w:szCs w:val="28"/>
        </w:rPr>
        <w:t>град</w:t>
      </w:r>
      <w:r w:rsidRPr="00BE7316">
        <w:rPr>
          <w:rFonts w:ascii="Times New Roman" w:hAnsi="Times New Roman" w:cs="Times New Roman"/>
          <w:color w:val="auto"/>
          <w:sz w:val="28"/>
          <w:szCs w:val="28"/>
        </w:rPr>
        <w:t xml:space="preserve"> для развития</w:t>
      </w:r>
      <w:bookmarkEnd w:id="14"/>
    </w:p>
    <w:p w:rsidR="00B12142" w:rsidRDefault="00B12142" w:rsidP="00B12142">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Внедрение новых бюджетных правил с учетом особенностей переходного периода потребует масштабной </w:t>
      </w:r>
      <w:r w:rsidRPr="00705529">
        <w:rPr>
          <w:rFonts w:ascii="Times New Roman" w:hAnsi="Times New Roman" w:cs="Times New Roman"/>
          <w:b/>
          <w:sz w:val="24"/>
          <w:szCs w:val="24"/>
        </w:rPr>
        <w:t>бюджетной консолидации</w:t>
      </w:r>
      <w:r>
        <w:rPr>
          <w:rFonts w:ascii="Times New Roman" w:hAnsi="Times New Roman" w:cs="Times New Roman"/>
          <w:sz w:val="24"/>
          <w:szCs w:val="24"/>
        </w:rPr>
        <w:t xml:space="preserve">. К моменту полномасштабного внедрения новой конструкции бюджетных правил – в 2020 году – первичный </w:t>
      </w:r>
      <w:proofErr w:type="spellStart"/>
      <w:r>
        <w:rPr>
          <w:rFonts w:ascii="Times New Roman" w:hAnsi="Times New Roman" w:cs="Times New Roman"/>
          <w:sz w:val="24"/>
          <w:szCs w:val="24"/>
        </w:rPr>
        <w:t>ненефтегазовый</w:t>
      </w:r>
      <w:proofErr w:type="spellEnd"/>
      <w:r>
        <w:rPr>
          <w:rFonts w:ascii="Times New Roman" w:hAnsi="Times New Roman" w:cs="Times New Roman"/>
          <w:sz w:val="24"/>
          <w:szCs w:val="24"/>
        </w:rPr>
        <w:t xml:space="preserve"> дефицит </w:t>
      </w:r>
      <w:r w:rsidR="0014158E">
        <w:rPr>
          <w:rFonts w:ascii="Times New Roman" w:hAnsi="Times New Roman" w:cs="Times New Roman"/>
          <w:sz w:val="24"/>
          <w:szCs w:val="24"/>
        </w:rPr>
        <w:t xml:space="preserve">федерального </w:t>
      </w:r>
      <w:r>
        <w:rPr>
          <w:rFonts w:ascii="Times New Roman" w:hAnsi="Times New Roman" w:cs="Times New Roman"/>
          <w:sz w:val="24"/>
          <w:szCs w:val="24"/>
        </w:rPr>
        <w:t xml:space="preserve">бюджета должен снизиться </w:t>
      </w:r>
      <w:r w:rsidR="00A23283">
        <w:rPr>
          <w:rFonts w:ascii="Times New Roman" w:hAnsi="Times New Roman" w:cs="Times New Roman"/>
          <w:sz w:val="24"/>
          <w:szCs w:val="24"/>
        </w:rPr>
        <w:t xml:space="preserve">на </w:t>
      </w:r>
      <w:r w:rsidR="00831D6B" w:rsidRPr="00860860">
        <w:rPr>
          <w:rFonts w:ascii="Times New Roman" w:hAnsi="Times New Roman" w:cs="Times New Roman"/>
          <w:sz w:val="24"/>
          <w:szCs w:val="24"/>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п</w:t>
      </w:r>
      <w:r w:rsidR="009D5D6A">
        <w:rPr>
          <w:rFonts w:ascii="Times New Roman" w:hAnsi="Times New Roman" w:cs="Times New Roman"/>
          <w:sz w:val="24"/>
          <w:szCs w:val="24"/>
        </w:rPr>
        <w:t>.</w:t>
      </w:r>
      <w:r>
        <w:rPr>
          <w:rFonts w:ascii="Times New Roman" w:hAnsi="Times New Roman" w:cs="Times New Roman"/>
          <w:sz w:val="24"/>
          <w:szCs w:val="24"/>
        </w:rPr>
        <w:t>п</w:t>
      </w:r>
      <w:proofErr w:type="spellEnd"/>
      <w:r w:rsidR="009D5D6A">
        <w:rPr>
          <w:rFonts w:ascii="Times New Roman" w:hAnsi="Times New Roman" w:cs="Times New Roman"/>
          <w:sz w:val="24"/>
          <w:szCs w:val="24"/>
        </w:rPr>
        <w:t>.</w:t>
      </w:r>
      <w:r>
        <w:rPr>
          <w:rFonts w:ascii="Times New Roman" w:hAnsi="Times New Roman" w:cs="Times New Roman"/>
          <w:sz w:val="24"/>
          <w:szCs w:val="24"/>
        </w:rPr>
        <w:t xml:space="preserve"> ВВП</w:t>
      </w:r>
      <w:r w:rsidRPr="000C08B6">
        <w:rPr>
          <w:rFonts w:ascii="Times New Roman" w:hAnsi="Times New Roman" w:cs="Times New Roman"/>
          <w:sz w:val="24"/>
          <w:szCs w:val="24"/>
        </w:rPr>
        <w:t xml:space="preserve"> </w:t>
      </w:r>
      <w:r>
        <w:rPr>
          <w:rFonts w:ascii="Times New Roman" w:hAnsi="Times New Roman" w:cs="Times New Roman"/>
          <w:sz w:val="24"/>
          <w:szCs w:val="24"/>
        </w:rPr>
        <w:t>по сравнению с уровнем 2016 года.</w:t>
      </w:r>
    </w:p>
    <w:p w:rsidR="00831D6B" w:rsidRDefault="00831D6B" w:rsidP="00B12142">
      <w:pPr>
        <w:spacing w:after="120"/>
        <w:jc w:val="both"/>
        <w:rPr>
          <w:rFonts w:ascii="Times New Roman" w:hAnsi="Times New Roman" w:cs="Times New Roman"/>
          <w:sz w:val="24"/>
          <w:szCs w:val="24"/>
        </w:rPr>
      </w:pPr>
      <w:r w:rsidRPr="008C0987">
        <w:rPr>
          <w:noProof/>
          <w:lang w:eastAsia="ru-RU"/>
        </w:rPr>
        <mc:AlternateContent>
          <mc:Choice Requires="wps">
            <w:drawing>
              <wp:anchor distT="45720" distB="45720" distL="114300" distR="114300" simplePos="0" relativeHeight="251713536" behindDoc="0" locked="0" layoutInCell="1" allowOverlap="1" wp14:anchorId="7A9A4357" wp14:editId="0B166D66">
                <wp:simplePos x="0" y="0"/>
                <wp:positionH relativeFrom="margin">
                  <wp:posOffset>4445</wp:posOffset>
                </wp:positionH>
                <wp:positionV relativeFrom="paragraph">
                  <wp:posOffset>942340</wp:posOffset>
                </wp:positionV>
                <wp:extent cx="5763895" cy="6572250"/>
                <wp:effectExtent l="0" t="0" r="8255" b="0"/>
                <wp:wrapSquare wrapText="bothSides"/>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6572250"/>
                        </a:xfrm>
                        <a:prstGeom prst="rect">
                          <a:avLst/>
                        </a:prstGeom>
                        <a:solidFill>
                          <a:schemeClr val="bg1">
                            <a:lumMod val="95000"/>
                          </a:schemeClr>
                        </a:solidFill>
                        <a:ln w="9525">
                          <a:noFill/>
                          <a:miter lim="800000"/>
                          <a:headEnd/>
                          <a:tailEnd/>
                        </a:ln>
                      </wps:spPr>
                      <wps:txbx>
                        <w:txbxContent>
                          <w:p w:rsidR="00F255E5" w:rsidRDefault="00F255E5" w:rsidP="00831D6B">
                            <w:pPr>
                              <w:rPr>
                                <w:rFonts w:ascii="Times New Roman" w:hAnsi="Times New Roman" w:cs="Times New Roman"/>
                                <w:b/>
                                <w:sz w:val="24"/>
                                <w:szCs w:val="24"/>
                              </w:rPr>
                            </w:pPr>
                            <w:r w:rsidRPr="00FE5D86">
                              <w:rPr>
                                <w:rFonts w:ascii="Times New Roman" w:hAnsi="Times New Roman" w:cs="Times New Roman"/>
                                <w:b/>
                                <w:sz w:val="24"/>
                                <w:szCs w:val="24"/>
                              </w:rPr>
                              <w:t xml:space="preserve">Международный опыт </w:t>
                            </w:r>
                            <w:r>
                              <w:rPr>
                                <w:rFonts w:ascii="Times New Roman" w:hAnsi="Times New Roman" w:cs="Times New Roman"/>
                                <w:b/>
                                <w:sz w:val="24"/>
                                <w:szCs w:val="24"/>
                              </w:rPr>
                              <w:t>бюджетных реформ (</w:t>
                            </w:r>
                            <w:r w:rsidRPr="00FE5D86">
                              <w:rPr>
                                <w:rFonts w:ascii="Times New Roman" w:hAnsi="Times New Roman" w:cs="Times New Roman"/>
                                <w:b/>
                                <w:sz w:val="24"/>
                                <w:szCs w:val="24"/>
                              </w:rPr>
                              <w:t>консолидаци</w:t>
                            </w:r>
                            <w:r>
                              <w:rPr>
                                <w:rFonts w:ascii="Times New Roman" w:hAnsi="Times New Roman" w:cs="Times New Roman"/>
                                <w:b/>
                                <w:sz w:val="24"/>
                                <w:szCs w:val="24"/>
                              </w:rPr>
                              <w:t>й)</w:t>
                            </w:r>
                          </w:p>
                          <w:p w:rsidR="00F255E5" w:rsidRPr="00EA6B2B"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proofErr w:type="gramStart"/>
                            <w:r w:rsidRPr="00EA6B2B">
                              <w:rPr>
                                <w:rFonts w:ascii="Times New Roman" w:eastAsia="Times New Roman" w:hAnsi="Times New Roman" w:cs="Times New Roman"/>
                                <w:color w:val="000000"/>
                                <w:sz w:val="20"/>
                                <w:szCs w:val="20"/>
                                <w:lang w:eastAsia="ru-RU"/>
                              </w:rPr>
                              <w:t xml:space="preserve">Прецеденты фискальной консолидации, глубокого пересмотра подходов к формированию доходной и приоритетов расходной частей бюджета распространены как в практике зарубежной (Малайзия 1987-90 гг., Чили 1974-79 гг. и 1983-93 гг., Нидерланды 1981-82 гг. и др.), так </w:t>
                            </w:r>
                            <w:r>
                              <w:rPr>
                                <w:rFonts w:ascii="Times New Roman" w:eastAsia="Times New Roman" w:hAnsi="Times New Roman" w:cs="Times New Roman"/>
                                <w:color w:val="000000"/>
                                <w:sz w:val="20"/>
                                <w:szCs w:val="20"/>
                                <w:lang w:eastAsia="ru-RU"/>
                              </w:rPr>
                              <w:t xml:space="preserve">и </w:t>
                            </w:r>
                            <w:r w:rsidRPr="00EA6B2B">
                              <w:rPr>
                                <w:rFonts w:ascii="Times New Roman" w:eastAsia="Times New Roman" w:hAnsi="Times New Roman" w:cs="Times New Roman"/>
                                <w:color w:val="000000"/>
                                <w:sz w:val="20"/>
                                <w:szCs w:val="20"/>
                                <w:lang w:eastAsia="ru-RU"/>
                              </w:rPr>
                              <w:t xml:space="preserve">отечественной экономической политики (стабилизационная политика 1998-99 гг. правительства Примакова </w:t>
                            </w:r>
                            <w:r>
                              <w:rPr>
                                <w:rFonts w:ascii="Times New Roman" w:eastAsia="Times New Roman" w:hAnsi="Times New Roman" w:cs="Times New Roman"/>
                                <w:color w:val="000000"/>
                                <w:sz w:val="20"/>
                                <w:szCs w:val="20"/>
                                <w:lang w:eastAsia="ru-RU"/>
                              </w:rPr>
                              <w:t xml:space="preserve">в новейшей истории; </w:t>
                            </w:r>
                            <w:r w:rsidRPr="00EA6B2B">
                              <w:rPr>
                                <w:rFonts w:ascii="Times New Roman" w:eastAsia="Times New Roman" w:hAnsi="Times New Roman" w:cs="Times New Roman"/>
                                <w:color w:val="000000"/>
                                <w:sz w:val="20"/>
                                <w:szCs w:val="20"/>
                                <w:lang w:eastAsia="ru-RU"/>
                              </w:rPr>
                              <w:t xml:space="preserve">программа </w:t>
                            </w:r>
                            <w:proofErr w:type="spellStart"/>
                            <w:r w:rsidRPr="00EA6B2B">
                              <w:rPr>
                                <w:rFonts w:ascii="Times New Roman" w:eastAsia="Times New Roman" w:hAnsi="Times New Roman" w:cs="Times New Roman"/>
                                <w:color w:val="000000"/>
                                <w:sz w:val="20"/>
                                <w:szCs w:val="20"/>
                                <w:lang w:eastAsia="ru-RU"/>
                              </w:rPr>
                              <w:t>Коковцова</w:t>
                            </w:r>
                            <w:proofErr w:type="spellEnd"/>
                            <w:r w:rsidRPr="00EA6B2B">
                              <w:rPr>
                                <w:rFonts w:ascii="Times New Roman" w:eastAsia="Times New Roman" w:hAnsi="Times New Roman" w:cs="Times New Roman"/>
                                <w:color w:val="000000"/>
                                <w:sz w:val="20"/>
                                <w:szCs w:val="20"/>
                                <w:lang w:eastAsia="ru-RU"/>
                              </w:rPr>
                              <w:t xml:space="preserve"> 1906-</w:t>
                            </w:r>
                            <w:r>
                              <w:rPr>
                                <w:rFonts w:ascii="Times New Roman" w:eastAsia="Times New Roman" w:hAnsi="Times New Roman" w:cs="Times New Roman"/>
                                <w:color w:val="000000"/>
                                <w:sz w:val="20"/>
                                <w:szCs w:val="20"/>
                                <w:lang w:eastAsia="ru-RU"/>
                              </w:rPr>
                              <w:t>19</w:t>
                            </w:r>
                            <w:r w:rsidRPr="00EA6B2B">
                              <w:rPr>
                                <w:rFonts w:ascii="Times New Roman" w:eastAsia="Times New Roman" w:hAnsi="Times New Roman" w:cs="Times New Roman"/>
                                <w:color w:val="000000"/>
                                <w:sz w:val="20"/>
                                <w:szCs w:val="20"/>
                                <w:lang w:eastAsia="ru-RU"/>
                              </w:rPr>
                              <w:t>14 гг.</w:t>
                            </w:r>
                            <w:r>
                              <w:rPr>
                                <w:rFonts w:ascii="Times New Roman" w:eastAsia="Times New Roman" w:hAnsi="Times New Roman" w:cs="Times New Roman"/>
                                <w:color w:val="000000"/>
                                <w:sz w:val="20"/>
                                <w:szCs w:val="20"/>
                                <w:lang w:eastAsia="ru-RU"/>
                              </w:rPr>
                              <w:t xml:space="preserve"> в царской России</w:t>
                            </w:r>
                            <w:r w:rsidRPr="00EA6B2B">
                              <w:rPr>
                                <w:rFonts w:ascii="Times New Roman" w:eastAsia="Times New Roman" w:hAnsi="Times New Roman" w:cs="Times New Roman"/>
                                <w:color w:val="000000"/>
                                <w:sz w:val="20"/>
                                <w:szCs w:val="20"/>
                                <w:lang w:eastAsia="ru-RU"/>
                              </w:rPr>
                              <w:t>).</w:t>
                            </w:r>
                            <w:proofErr w:type="gramEnd"/>
                          </w:p>
                          <w:p w:rsidR="00F255E5"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r w:rsidRPr="00EA6B2B">
                              <w:rPr>
                                <w:rFonts w:ascii="Times New Roman" w:eastAsia="Times New Roman" w:hAnsi="Times New Roman" w:cs="Times New Roman"/>
                                <w:color w:val="000000"/>
                                <w:sz w:val="20"/>
                                <w:szCs w:val="20"/>
                                <w:lang w:eastAsia="ru-RU"/>
                              </w:rPr>
                              <w:t xml:space="preserve">Катализаторами реформ в бюджетной сфере обычно </w:t>
                            </w:r>
                            <w:r>
                              <w:rPr>
                                <w:rFonts w:ascii="Times New Roman" w:eastAsia="Times New Roman" w:hAnsi="Times New Roman" w:cs="Times New Roman"/>
                                <w:color w:val="000000"/>
                                <w:sz w:val="20"/>
                                <w:szCs w:val="20"/>
                                <w:lang w:eastAsia="ru-RU"/>
                              </w:rPr>
                              <w:t>выступают</w:t>
                            </w:r>
                            <w:r w:rsidRPr="00EA6B2B">
                              <w:rPr>
                                <w:rFonts w:ascii="Times New Roman" w:eastAsia="Times New Roman" w:hAnsi="Times New Roman" w:cs="Times New Roman"/>
                                <w:color w:val="000000"/>
                                <w:sz w:val="20"/>
                                <w:szCs w:val="20"/>
                                <w:lang w:eastAsia="ru-RU"/>
                              </w:rPr>
                              <w:t xml:space="preserve"> неблагоприятные внешние условия или необходимость учета объективных внутренних трендов</w:t>
                            </w:r>
                            <w:r>
                              <w:rPr>
                                <w:rFonts w:ascii="Times New Roman" w:eastAsia="Times New Roman" w:hAnsi="Times New Roman" w:cs="Times New Roman"/>
                                <w:color w:val="000000"/>
                                <w:sz w:val="20"/>
                                <w:szCs w:val="20"/>
                                <w:lang w:eastAsia="ru-RU"/>
                              </w:rPr>
                              <w:t>, в том числе</w:t>
                            </w:r>
                            <w:r w:rsidRPr="00EA6B2B">
                              <w:rPr>
                                <w:rFonts w:ascii="Times New Roman" w:eastAsia="Times New Roman" w:hAnsi="Times New Roman" w:cs="Times New Roman"/>
                                <w:color w:val="000000"/>
                                <w:sz w:val="20"/>
                                <w:szCs w:val="20"/>
                                <w:lang w:eastAsia="ru-RU"/>
                              </w:rPr>
                              <w:t>:</w:t>
                            </w:r>
                          </w:p>
                          <w:p w:rsidR="00F255E5" w:rsidRDefault="00F255E5" w:rsidP="00936EF8">
                            <w:pPr>
                              <w:pStyle w:val="a9"/>
                              <w:numPr>
                                <w:ilvl w:val="0"/>
                                <w:numId w:val="7"/>
                              </w:numPr>
                              <w:spacing w:before="120" w:after="120" w:line="240" w:lineRule="auto"/>
                              <w:ind w:left="340" w:hanging="340"/>
                              <w:contextualSpacing w:val="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i/>
                                <w:color w:val="000000"/>
                                <w:sz w:val="20"/>
                                <w:szCs w:val="20"/>
                                <w:lang w:eastAsia="ru-RU"/>
                              </w:rPr>
                              <w:t>д</w:t>
                            </w:r>
                            <w:r w:rsidRPr="005C2A14">
                              <w:rPr>
                                <w:rFonts w:ascii="Times New Roman" w:eastAsia="Times New Roman" w:hAnsi="Times New Roman" w:cs="Times New Roman"/>
                                <w:i/>
                                <w:color w:val="000000"/>
                                <w:sz w:val="20"/>
                                <w:szCs w:val="20"/>
                                <w:lang w:eastAsia="ru-RU"/>
                              </w:rPr>
                              <w:t>естабилизация роста цен</w:t>
                            </w:r>
                            <w:r>
                              <w:rPr>
                                <w:rFonts w:ascii="Times New Roman" w:eastAsia="Times New Roman" w:hAnsi="Times New Roman" w:cs="Times New Roman"/>
                                <w:i/>
                                <w:color w:val="000000"/>
                                <w:sz w:val="20"/>
                                <w:szCs w:val="20"/>
                                <w:lang w:eastAsia="ru-RU"/>
                              </w:rPr>
                              <w:t>:</w:t>
                            </w:r>
                            <w:r>
                              <w:rPr>
                                <w:rFonts w:ascii="Times New Roman" w:eastAsia="Times New Roman" w:hAnsi="Times New Roman" w:cs="Times New Roman"/>
                                <w:color w:val="000000"/>
                                <w:sz w:val="20"/>
                                <w:szCs w:val="20"/>
                                <w:lang w:eastAsia="ru-RU"/>
                              </w:rPr>
                              <w:t xml:space="preserve"> в</w:t>
                            </w:r>
                            <w:r w:rsidRPr="0081684B">
                              <w:rPr>
                                <w:rFonts w:ascii="Times New Roman" w:eastAsia="Times New Roman" w:hAnsi="Times New Roman" w:cs="Times New Roman"/>
                                <w:color w:val="000000"/>
                                <w:sz w:val="20"/>
                                <w:szCs w:val="20"/>
                                <w:lang w:eastAsia="ru-RU"/>
                              </w:rPr>
                              <w:t xml:space="preserve"> Австралии в 70-х – начале 80-х инфляция превышала 10%, а безработица с 2% в 1971 году выросла до 10% в 1983 году; в Чили 1964-</w:t>
                            </w:r>
                            <w:r>
                              <w:rPr>
                                <w:rFonts w:ascii="Times New Roman" w:eastAsia="Times New Roman" w:hAnsi="Times New Roman" w:cs="Times New Roman"/>
                                <w:color w:val="000000"/>
                                <w:sz w:val="20"/>
                                <w:szCs w:val="20"/>
                                <w:lang w:eastAsia="ru-RU"/>
                              </w:rPr>
                              <w:t>19</w:t>
                            </w:r>
                            <w:r w:rsidRPr="0081684B">
                              <w:rPr>
                                <w:rFonts w:ascii="Times New Roman" w:eastAsia="Times New Roman" w:hAnsi="Times New Roman" w:cs="Times New Roman"/>
                                <w:color w:val="000000"/>
                                <w:sz w:val="20"/>
                                <w:szCs w:val="20"/>
                                <w:lang w:eastAsia="ru-RU"/>
                              </w:rPr>
                              <w:t xml:space="preserve">70 гг. инфляция достигала 28% г/г и вышла из-под контроля в начале </w:t>
                            </w:r>
                            <w:proofErr w:type="gramStart"/>
                            <w:r w:rsidRPr="0081684B">
                              <w:rPr>
                                <w:rFonts w:ascii="Times New Roman" w:eastAsia="Times New Roman" w:hAnsi="Times New Roman" w:cs="Times New Roman"/>
                                <w:color w:val="000000"/>
                                <w:sz w:val="20"/>
                                <w:szCs w:val="20"/>
                                <w:lang w:eastAsia="ru-RU"/>
                              </w:rPr>
                              <w:t>1970-х</w:t>
                            </w:r>
                            <w:proofErr w:type="gramEnd"/>
                            <w:r w:rsidRPr="0081684B">
                              <w:rPr>
                                <w:rFonts w:ascii="Times New Roman" w:eastAsia="Times New Roman" w:hAnsi="Times New Roman" w:cs="Times New Roman"/>
                                <w:color w:val="000000"/>
                                <w:sz w:val="20"/>
                                <w:szCs w:val="20"/>
                                <w:lang w:eastAsia="ru-RU"/>
                              </w:rPr>
                              <w:t xml:space="preserve"> несмотря на введение административного контроля за ценами</w:t>
                            </w:r>
                            <w:r>
                              <w:rPr>
                                <w:rFonts w:ascii="Times New Roman" w:eastAsia="Times New Roman" w:hAnsi="Times New Roman" w:cs="Times New Roman"/>
                                <w:color w:val="000000"/>
                                <w:sz w:val="20"/>
                                <w:szCs w:val="20"/>
                                <w:lang w:eastAsia="ru-RU"/>
                              </w:rPr>
                              <w:t>;</w:t>
                            </w:r>
                          </w:p>
                          <w:p w:rsidR="00F255E5" w:rsidRDefault="00F255E5" w:rsidP="00936EF8">
                            <w:pPr>
                              <w:pStyle w:val="a9"/>
                              <w:numPr>
                                <w:ilvl w:val="0"/>
                                <w:numId w:val="7"/>
                              </w:numPr>
                              <w:spacing w:before="120" w:after="120" w:line="240" w:lineRule="auto"/>
                              <w:ind w:left="340" w:hanging="340"/>
                              <w:contextualSpacing w:val="0"/>
                              <w:jc w:val="both"/>
                              <w:rPr>
                                <w:rFonts w:ascii="Times New Roman" w:eastAsia="Times New Roman" w:hAnsi="Times New Roman" w:cs="Times New Roman"/>
                                <w:color w:val="000000"/>
                                <w:sz w:val="20"/>
                                <w:szCs w:val="20"/>
                                <w:lang w:eastAsia="ru-RU"/>
                              </w:rPr>
                            </w:pPr>
                            <w:r w:rsidRPr="005C2A14">
                              <w:rPr>
                                <w:rFonts w:ascii="Times New Roman" w:eastAsia="Times New Roman" w:hAnsi="Times New Roman" w:cs="Times New Roman"/>
                                <w:i/>
                                <w:color w:val="000000"/>
                                <w:sz w:val="20"/>
                                <w:szCs w:val="20"/>
                                <w:lang w:eastAsia="ru-RU"/>
                              </w:rPr>
                              <w:t>хроническое замедление роста</w:t>
                            </w:r>
                            <w:r>
                              <w:rPr>
                                <w:rFonts w:ascii="Times New Roman" w:eastAsia="Times New Roman" w:hAnsi="Times New Roman" w:cs="Times New Roman"/>
                                <w:i/>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81684B">
                              <w:rPr>
                                <w:rFonts w:ascii="Times New Roman" w:eastAsia="Times New Roman" w:hAnsi="Times New Roman" w:cs="Times New Roman"/>
                                <w:color w:val="000000"/>
                                <w:sz w:val="20"/>
                                <w:szCs w:val="20"/>
                                <w:lang w:eastAsia="ru-RU"/>
                              </w:rPr>
                              <w:t>в конце 1990-х – ранних 2000-х рост в Германии оставался ниже среднего по ЕС, а безработица выросла до 11,3% в 2005 году на фоне растущего дефицита, который на пике в 2005 году достиг 4% ВВП</w:t>
                            </w:r>
                            <w:r>
                              <w:rPr>
                                <w:rFonts w:ascii="Times New Roman" w:eastAsia="Times New Roman" w:hAnsi="Times New Roman" w:cs="Times New Roman"/>
                                <w:color w:val="000000"/>
                                <w:sz w:val="20"/>
                                <w:szCs w:val="20"/>
                                <w:lang w:eastAsia="ru-RU"/>
                              </w:rPr>
                              <w:t>;</w:t>
                            </w:r>
                          </w:p>
                          <w:p w:rsidR="00F255E5" w:rsidRPr="0081684B" w:rsidRDefault="00F255E5" w:rsidP="00936EF8">
                            <w:pPr>
                              <w:pStyle w:val="a9"/>
                              <w:numPr>
                                <w:ilvl w:val="0"/>
                                <w:numId w:val="7"/>
                              </w:numPr>
                              <w:spacing w:before="120" w:after="120" w:line="240" w:lineRule="auto"/>
                              <w:ind w:left="340" w:hanging="340"/>
                              <w:contextualSpacing w:val="0"/>
                              <w:jc w:val="both"/>
                              <w:rPr>
                                <w:rFonts w:ascii="Times New Roman" w:eastAsia="Times New Roman" w:hAnsi="Times New Roman" w:cs="Times New Roman"/>
                                <w:color w:val="000000"/>
                                <w:sz w:val="20"/>
                                <w:szCs w:val="20"/>
                                <w:lang w:eastAsia="ru-RU"/>
                              </w:rPr>
                            </w:pPr>
                            <w:r w:rsidRPr="005C2A14">
                              <w:rPr>
                                <w:rFonts w:ascii="Times New Roman" w:eastAsia="Times New Roman" w:hAnsi="Times New Roman" w:cs="Times New Roman"/>
                                <w:i/>
                                <w:color w:val="000000"/>
                                <w:sz w:val="20"/>
                                <w:szCs w:val="20"/>
                                <w:lang w:eastAsia="ru-RU"/>
                              </w:rPr>
                              <w:t>рост государственного долга и доли расходов по его обслуживанию</w:t>
                            </w:r>
                            <w:r w:rsidRPr="0081684B">
                              <w:rPr>
                                <w:rFonts w:ascii="Times New Roman" w:eastAsia="Times New Roman" w:hAnsi="Times New Roman" w:cs="Times New Roman"/>
                                <w:color w:val="000000"/>
                                <w:sz w:val="20"/>
                                <w:szCs w:val="20"/>
                                <w:lang w:eastAsia="ru-RU"/>
                              </w:rPr>
                              <w:t>.</w:t>
                            </w:r>
                          </w:p>
                          <w:p w:rsidR="00F255E5"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r w:rsidRPr="00EA6B2B">
                              <w:rPr>
                                <w:rFonts w:ascii="Times New Roman" w:eastAsia="Times New Roman" w:hAnsi="Times New Roman" w:cs="Times New Roman"/>
                                <w:color w:val="000000"/>
                                <w:sz w:val="20"/>
                                <w:szCs w:val="20"/>
                                <w:lang w:eastAsia="ru-RU"/>
                              </w:rPr>
                              <w:t>Международный опыт говорит о том, что фискальная консолидация стимулирует на среднесрочном горизонте устойчивый рост экономики за счет более эффективного распределения капитала и труд</w:t>
                            </w:r>
                            <w:r>
                              <w:rPr>
                                <w:rFonts w:ascii="Times New Roman" w:eastAsia="Times New Roman" w:hAnsi="Times New Roman" w:cs="Times New Roman"/>
                                <w:color w:val="000000"/>
                                <w:sz w:val="20"/>
                                <w:szCs w:val="20"/>
                                <w:lang w:eastAsia="ru-RU"/>
                              </w:rPr>
                              <w:t xml:space="preserve">овых ресурсов в экономике, </w:t>
                            </w:r>
                            <w:r w:rsidRPr="00EA6B2B">
                              <w:rPr>
                                <w:rFonts w:ascii="Times New Roman" w:eastAsia="Times New Roman" w:hAnsi="Times New Roman" w:cs="Times New Roman"/>
                                <w:color w:val="000000"/>
                                <w:sz w:val="20"/>
                                <w:szCs w:val="20"/>
                                <w:lang w:eastAsia="ru-RU"/>
                              </w:rPr>
                              <w:t xml:space="preserve">снижения </w:t>
                            </w:r>
                            <w:r>
                              <w:rPr>
                                <w:rFonts w:ascii="Times New Roman" w:eastAsia="Times New Roman" w:hAnsi="Times New Roman" w:cs="Times New Roman"/>
                                <w:color w:val="000000"/>
                                <w:sz w:val="20"/>
                                <w:szCs w:val="20"/>
                                <w:lang w:eastAsia="ru-RU"/>
                              </w:rPr>
                              <w:t xml:space="preserve">неопределенности и </w:t>
                            </w:r>
                            <w:r w:rsidRPr="00EA6B2B">
                              <w:rPr>
                                <w:rFonts w:ascii="Times New Roman" w:eastAsia="Times New Roman" w:hAnsi="Times New Roman" w:cs="Times New Roman"/>
                                <w:color w:val="000000"/>
                                <w:sz w:val="20"/>
                                <w:szCs w:val="20"/>
                                <w:lang w:eastAsia="ru-RU"/>
                              </w:rPr>
                              <w:t>реальных процентных ставок</w:t>
                            </w:r>
                            <w:r>
                              <w:rPr>
                                <w:rFonts w:ascii="Times New Roman" w:eastAsia="Times New Roman" w:hAnsi="Times New Roman" w:cs="Times New Roman"/>
                                <w:color w:val="000000"/>
                                <w:sz w:val="20"/>
                                <w:szCs w:val="20"/>
                                <w:lang w:eastAsia="ru-RU"/>
                              </w:rPr>
                              <w:t>.</w:t>
                            </w:r>
                            <w:r w:rsidRPr="00EA6B2B">
                              <w:rPr>
                                <w:rFonts w:ascii="Times New Roman" w:eastAsia="Times New Roman" w:hAnsi="Times New Roman" w:cs="Times New Roman"/>
                                <w:color w:val="000000"/>
                                <w:sz w:val="20"/>
                                <w:szCs w:val="20"/>
                                <w:lang w:eastAsia="ru-RU"/>
                              </w:rPr>
                              <w:t xml:space="preserve"> Эти выводы справедливы для широкого перечня сравнимых с Россией развивающихся экономик с развитым сырьевым сектором: Чили, Мексика</w:t>
                            </w:r>
                            <w:r>
                              <w:rPr>
                                <w:rFonts w:ascii="Times New Roman" w:eastAsia="Times New Roman" w:hAnsi="Times New Roman" w:cs="Times New Roman"/>
                                <w:color w:val="000000"/>
                                <w:sz w:val="20"/>
                                <w:szCs w:val="20"/>
                                <w:lang w:eastAsia="ru-RU"/>
                              </w:rPr>
                              <w:t>,</w:t>
                            </w:r>
                            <w:r w:rsidRPr="00EA6B2B">
                              <w:rPr>
                                <w:rFonts w:ascii="Times New Roman" w:eastAsia="Times New Roman" w:hAnsi="Times New Roman" w:cs="Times New Roman"/>
                                <w:color w:val="000000"/>
                                <w:sz w:val="20"/>
                                <w:szCs w:val="20"/>
                                <w:lang w:eastAsia="ru-RU"/>
                              </w:rPr>
                              <w:t xml:space="preserve"> Малайзия</w:t>
                            </w:r>
                            <w:r>
                              <w:rPr>
                                <w:rFonts w:ascii="Times New Roman" w:eastAsia="Times New Roman" w:hAnsi="Times New Roman" w:cs="Times New Roman"/>
                                <w:color w:val="000000"/>
                                <w:sz w:val="20"/>
                                <w:szCs w:val="20"/>
                                <w:lang w:eastAsia="ru-RU"/>
                              </w:rPr>
                              <w:t>.</w:t>
                            </w:r>
                          </w:p>
                          <w:p w:rsidR="00F255E5" w:rsidRPr="00EA6B2B"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При этом в краткосрочном периоде</w:t>
                            </w:r>
                            <w:r w:rsidRPr="00EA6B2B">
                              <w:rPr>
                                <w:rFonts w:ascii="Times New Roman" w:eastAsia="Times New Roman" w:hAnsi="Times New Roman" w:cs="Times New Roman"/>
                                <w:color w:val="000000"/>
                                <w:sz w:val="20"/>
                                <w:szCs w:val="20"/>
                                <w:lang w:eastAsia="ru-RU"/>
                              </w:rPr>
                              <w:t xml:space="preserve"> оценка результатов программ по переходу на траекторию сбалансированности бюджета связана с большими сложностями. Подстройка часто является вынужденной, происход</w:t>
                            </w:r>
                            <w:r>
                              <w:rPr>
                                <w:rFonts w:ascii="Times New Roman" w:eastAsia="Times New Roman" w:hAnsi="Times New Roman" w:cs="Times New Roman"/>
                                <w:color w:val="000000"/>
                                <w:sz w:val="20"/>
                                <w:szCs w:val="20"/>
                                <w:lang w:eastAsia="ru-RU"/>
                              </w:rPr>
                              <w:t>и</w:t>
                            </w:r>
                            <w:r w:rsidRPr="00EA6B2B">
                              <w:rPr>
                                <w:rFonts w:ascii="Times New Roman" w:eastAsia="Times New Roman" w:hAnsi="Times New Roman" w:cs="Times New Roman"/>
                                <w:color w:val="000000"/>
                                <w:sz w:val="20"/>
                                <w:szCs w:val="20"/>
                                <w:lang w:eastAsia="ru-RU"/>
                              </w:rPr>
                              <w:t>т на фоне неблагоприятных внешних шоков (падения цен</w:t>
                            </w:r>
                            <w:r>
                              <w:rPr>
                                <w:rFonts w:ascii="Times New Roman" w:eastAsia="Times New Roman" w:hAnsi="Times New Roman" w:cs="Times New Roman"/>
                                <w:color w:val="000000"/>
                                <w:sz w:val="20"/>
                                <w:szCs w:val="20"/>
                                <w:lang w:eastAsia="ru-RU"/>
                              </w:rPr>
                              <w:t xml:space="preserve"> по</w:t>
                            </w:r>
                            <w:r w:rsidRPr="00EA6B2B">
                              <w:rPr>
                                <w:rFonts w:ascii="Times New Roman" w:eastAsia="Times New Roman" w:hAnsi="Times New Roman" w:cs="Times New Roman"/>
                                <w:color w:val="000000"/>
                                <w:sz w:val="20"/>
                                <w:szCs w:val="20"/>
                                <w:lang w:eastAsia="ru-RU"/>
                              </w:rPr>
                              <w:t xml:space="preserve"> ключевы</w:t>
                            </w:r>
                            <w:r>
                              <w:rPr>
                                <w:rFonts w:ascii="Times New Roman" w:eastAsia="Times New Roman" w:hAnsi="Times New Roman" w:cs="Times New Roman"/>
                                <w:color w:val="000000"/>
                                <w:sz w:val="20"/>
                                <w:szCs w:val="20"/>
                                <w:lang w:eastAsia="ru-RU"/>
                              </w:rPr>
                              <w:t>м</w:t>
                            </w:r>
                            <w:r w:rsidRPr="00EA6B2B">
                              <w:rPr>
                                <w:rFonts w:ascii="Times New Roman" w:eastAsia="Times New Roman" w:hAnsi="Times New Roman" w:cs="Times New Roman"/>
                                <w:color w:val="000000"/>
                                <w:sz w:val="20"/>
                                <w:szCs w:val="20"/>
                                <w:lang w:eastAsia="ru-RU"/>
                              </w:rPr>
                              <w:t xml:space="preserve"> экспортны</w:t>
                            </w:r>
                            <w:r>
                              <w:rPr>
                                <w:rFonts w:ascii="Times New Roman" w:eastAsia="Times New Roman" w:hAnsi="Times New Roman" w:cs="Times New Roman"/>
                                <w:color w:val="000000"/>
                                <w:sz w:val="20"/>
                                <w:szCs w:val="20"/>
                                <w:lang w:eastAsia="ru-RU"/>
                              </w:rPr>
                              <w:t>м</w:t>
                            </w:r>
                            <w:r w:rsidRPr="00EA6B2B">
                              <w:rPr>
                                <w:rFonts w:ascii="Times New Roman" w:eastAsia="Times New Roman" w:hAnsi="Times New Roman" w:cs="Times New Roman"/>
                                <w:color w:val="000000"/>
                                <w:sz w:val="20"/>
                                <w:szCs w:val="20"/>
                                <w:lang w:eastAsia="ru-RU"/>
                              </w:rPr>
                              <w:t xml:space="preserve"> позици</w:t>
                            </w:r>
                            <w:r>
                              <w:rPr>
                                <w:rFonts w:ascii="Times New Roman" w:eastAsia="Times New Roman" w:hAnsi="Times New Roman" w:cs="Times New Roman"/>
                                <w:color w:val="000000"/>
                                <w:sz w:val="20"/>
                                <w:szCs w:val="20"/>
                                <w:lang w:eastAsia="ru-RU"/>
                              </w:rPr>
                              <w:t>ям</w:t>
                            </w:r>
                            <w:r w:rsidRPr="00EA6B2B">
                              <w:rPr>
                                <w:rFonts w:ascii="Times New Roman" w:eastAsia="Times New Roman" w:hAnsi="Times New Roman" w:cs="Times New Roman"/>
                                <w:color w:val="000000"/>
                                <w:sz w:val="20"/>
                                <w:szCs w:val="20"/>
                                <w:lang w:eastAsia="ru-RU"/>
                              </w:rPr>
                              <w:t>), финансовых кризисов (шоков денежно-кредитной политики), дестабилизации внутреннего рынка в результате обострения секторальных диспропорций, вызванных в числе прочего накопленными ошибками экономической политики.</w:t>
                            </w:r>
                          </w:p>
                          <w:p w:rsidR="00F255E5"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Ориентируясь на богатый международный опыт, можно выделить четыре основных принципа, соблюдение которых позволило странам, проводящим масштабные бюджетные реформы (консолидации), </w:t>
                            </w:r>
                            <w:r w:rsidRPr="00EA6B2B">
                              <w:rPr>
                                <w:rFonts w:ascii="Times New Roman" w:eastAsia="Times New Roman" w:hAnsi="Times New Roman" w:cs="Times New Roman"/>
                                <w:color w:val="000000"/>
                                <w:sz w:val="20"/>
                                <w:szCs w:val="20"/>
                                <w:lang w:eastAsia="ru-RU"/>
                              </w:rPr>
                              <w:t xml:space="preserve">сгладить </w:t>
                            </w:r>
                            <w:r>
                              <w:rPr>
                                <w:rFonts w:ascii="Times New Roman" w:eastAsia="Times New Roman" w:hAnsi="Times New Roman" w:cs="Times New Roman"/>
                                <w:color w:val="000000"/>
                                <w:sz w:val="20"/>
                                <w:szCs w:val="20"/>
                                <w:lang w:eastAsia="ru-RU"/>
                              </w:rPr>
                              <w:t>отрицательный краткосрочный импульс на экономический рост в</w:t>
                            </w:r>
                            <w:r w:rsidRPr="00EA6B2B">
                              <w:rPr>
                                <w:rFonts w:ascii="Times New Roman" w:eastAsia="Times New Roman" w:hAnsi="Times New Roman" w:cs="Times New Roman"/>
                                <w:color w:val="000000"/>
                                <w:sz w:val="20"/>
                                <w:szCs w:val="20"/>
                                <w:lang w:eastAsia="ru-RU"/>
                              </w:rPr>
                              <w:t xml:space="preserve"> течени</w:t>
                            </w:r>
                            <w:proofErr w:type="gramStart"/>
                            <w:r w:rsidRPr="00EA6B2B">
                              <w:rPr>
                                <w:rFonts w:ascii="Times New Roman" w:eastAsia="Times New Roman" w:hAnsi="Times New Roman" w:cs="Times New Roman"/>
                                <w:color w:val="000000"/>
                                <w:sz w:val="20"/>
                                <w:szCs w:val="20"/>
                                <w:lang w:eastAsia="ru-RU"/>
                              </w:rPr>
                              <w:t>и</w:t>
                            </w:r>
                            <w:proofErr w:type="gramEnd"/>
                            <w:r w:rsidRPr="00EA6B2B">
                              <w:rPr>
                                <w:rFonts w:ascii="Times New Roman" w:eastAsia="Times New Roman" w:hAnsi="Times New Roman" w:cs="Times New Roman"/>
                                <w:color w:val="000000"/>
                                <w:sz w:val="20"/>
                                <w:szCs w:val="20"/>
                                <w:lang w:eastAsia="ru-RU"/>
                              </w:rPr>
                              <w:t xml:space="preserve"> переходного периода</w:t>
                            </w:r>
                            <w:r>
                              <w:rPr>
                                <w:rFonts w:ascii="Times New Roman" w:eastAsia="Times New Roman" w:hAnsi="Times New Roman" w:cs="Times New Roman"/>
                                <w:color w:val="000000"/>
                                <w:sz w:val="20"/>
                                <w:szCs w:val="20"/>
                                <w:lang w:eastAsia="ru-RU"/>
                              </w:rPr>
                              <w:t>:</w:t>
                            </w:r>
                          </w:p>
                          <w:p w:rsidR="00F255E5" w:rsidRDefault="00F255E5" w:rsidP="00936EF8">
                            <w:pPr>
                              <w:pStyle w:val="a9"/>
                              <w:numPr>
                                <w:ilvl w:val="0"/>
                                <w:numId w:val="16"/>
                              </w:numPr>
                              <w:spacing w:before="120" w:after="120" w:line="240" w:lineRule="auto"/>
                              <w:contextualSpacing w:val="0"/>
                              <w:jc w:val="both"/>
                              <w:rPr>
                                <w:rFonts w:ascii="Times New Roman" w:eastAsia="Times New Roman" w:hAnsi="Times New Roman" w:cs="Times New Roman"/>
                                <w:color w:val="000000"/>
                                <w:sz w:val="20"/>
                                <w:szCs w:val="20"/>
                                <w:lang w:eastAsia="ru-RU"/>
                              </w:rPr>
                            </w:pPr>
                            <w:r w:rsidRPr="005C2A14">
                              <w:rPr>
                                <w:rFonts w:ascii="Times New Roman" w:eastAsia="Times New Roman" w:hAnsi="Times New Roman" w:cs="Times New Roman"/>
                                <w:b/>
                                <w:color w:val="000000"/>
                                <w:sz w:val="20"/>
                                <w:szCs w:val="20"/>
                                <w:lang w:eastAsia="ru-RU"/>
                              </w:rPr>
                              <w:t xml:space="preserve">Оптимизация расходов менее болезненна по сравнению с </w:t>
                            </w:r>
                            <w:r>
                              <w:rPr>
                                <w:rFonts w:ascii="Times New Roman" w:eastAsia="Times New Roman" w:hAnsi="Times New Roman" w:cs="Times New Roman"/>
                                <w:b/>
                                <w:color w:val="000000"/>
                                <w:sz w:val="20"/>
                                <w:szCs w:val="20"/>
                                <w:lang w:eastAsia="ru-RU"/>
                              </w:rPr>
                              <w:t>повышением</w:t>
                            </w:r>
                            <w:r w:rsidRPr="005C2A14">
                              <w:rPr>
                                <w:rFonts w:ascii="Times New Roman" w:eastAsia="Times New Roman" w:hAnsi="Times New Roman" w:cs="Times New Roman"/>
                                <w:b/>
                                <w:color w:val="000000"/>
                                <w:sz w:val="20"/>
                                <w:szCs w:val="20"/>
                                <w:lang w:eastAsia="ru-RU"/>
                              </w:rPr>
                              <w:t xml:space="preserve"> налоговой нагрузки</w:t>
                            </w:r>
                            <w:r w:rsidRPr="005C2A14">
                              <w:rPr>
                                <w:rFonts w:ascii="Times New Roman" w:eastAsia="Times New Roman" w:hAnsi="Times New Roman" w:cs="Times New Roman"/>
                                <w:color w:val="000000"/>
                                <w:sz w:val="20"/>
                                <w:szCs w:val="20"/>
                                <w:lang w:eastAsia="ru-RU"/>
                              </w:rPr>
                              <w:t>. Увеличение налоговой нагрузки обычно более значительно искажает функционирование отдельных отраслей и рынков. Кроме того, повышенная нагрузка имеет тенденцию сдерживать рост наиболее эффективных секторов, перераспределяя средства в пользу текущего потребления и субсидий менее самостоятельным производствам. Предпочтения правительства в пользу повышения налогов повышает неопределенность относительно будущей конфигурации налоговой системы, приводит к росту реальных процентных ставок и сжатию инвестиционной активности.</w:t>
                            </w:r>
                          </w:p>
                          <w:p w:rsidR="00F255E5"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p>
                          <w:p w:rsidR="00F255E5" w:rsidRDefault="00F255E5" w:rsidP="00831D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35pt;margin-top:74.2pt;width:453.85pt;height:517.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" fillcolor="#f2f2f2 [3052]" stroked="f">
                <v:textbox>
                  <w:txbxContent>
                    <w:p w:rsidR="00F255E5" w:rsidRDefault="00F255E5" w:rsidP="00831D6B">
                      <w:pPr>
                        <w:rPr>
                          <w:rFonts w:ascii="Times New Roman" w:hAnsi="Times New Roman" w:cs="Times New Roman"/>
                          <w:b/>
                          <w:sz w:val="24"/>
                          <w:szCs w:val="24"/>
                        </w:rPr>
                      </w:pPr>
                      <w:r w:rsidRPr="00FE5D86">
                        <w:rPr>
                          <w:rFonts w:ascii="Times New Roman" w:hAnsi="Times New Roman" w:cs="Times New Roman"/>
                          <w:b/>
                          <w:sz w:val="24"/>
                          <w:szCs w:val="24"/>
                        </w:rPr>
                        <w:t xml:space="preserve">Международный опыт </w:t>
                      </w:r>
                      <w:r>
                        <w:rPr>
                          <w:rFonts w:ascii="Times New Roman" w:hAnsi="Times New Roman" w:cs="Times New Roman"/>
                          <w:b/>
                          <w:sz w:val="24"/>
                          <w:szCs w:val="24"/>
                        </w:rPr>
                        <w:t>бюджетных реформ (</w:t>
                      </w:r>
                      <w:r w:rsidRPr="00FE5D86">
                        <w:rPr>
                          <w:rFonts w:ascii="Times New Roman" w:hAnsi="Times New Roman" w:cs="Times New Roman"/>
                          <w:b/>
                          <w:sz w:val="24"/>
                          <w:szCs w:val="24"/>
                        </w:rPr>
                        <w:t>консолидаци</w:t>
                      </w:r>
                      <w:r>
                        <w:rPr>
                          <w:rFonts w:ascii="Times New Roman" w:hAnsi="Times New Roman" w:cs="Times New Roman"/>
                          <w:b/>
                          <w:sz w:val="24"/>
                          <w:szCs w:val="24"/>
                        </w:rPr>
                        <w:t>й)</w:t>
                      </w:r>
                    </w:p>
                    <w:p w:rsidR="00F255E5" w:rsidRPr="00EA6B2B"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proofErr w:type="gramStart"/>
                      <w:r w:rsidRPr="00EA6B2B">
                        <w:rPr>
                          <w:rFonts w:ascii="Times New Roman" w:eastAsia="Times New Roman" w:hAnsi="Times New Roman" w:cs="Times New Roman"/>
                          <w:color w:val="000000"/>
                          <w:sz w:val="20"/>
                          <w:szCs w:val="20"/>
                          <w:lang w:eastAsia="ru-RU"/>
                        </w:rPr>
                        <w:t xml:space="preserve">Прецеденты фискальной консолидации, глубокого пересмотра подходов к формированию доходной и приоритетов расходной частей бюджета распространены как в практике зарубежной (Малайзия 1987-90 гг., Чили 1974-79 гг. и 1983-93 гг., Нидерланды 1981-82 гг. и др.), так </w:t>
                      </w:r>
                      <w:r>
                        <w:rPr>
                          <w:rFonts w:ascii="Times New Roman" w:eastAsia="Times New Roman" w:hAnsi="Times New Roman" w:cs="Times New Roman"/>
                          <w:color w:val="000000"/>
                          <w:sz w:val="20"/>
                          <w:szCs w:val="20"/>
                          <w:lang w:eastAsia="ru-RU"/>
                        </w:rPr>
                        <w:t xml:space="preserve">и </w:t>
                      </w:r>
                      <w:r w:rsidRPr="00EA6B2B">
                        <w:rPr>
                          <w:rFonts w:ascii="Times New Roman" w:eastAsia="Times New Roman" w:hAnsi="Times New Roman" w:cs="Times New Roman"/>
                          <w:color w:val="000000"/>
                          <w:sz w:val="20"/>
                          <w:szCs w:val="20"/>
                          <w:lang w:eastAsia="ru-RU"/>
                        </w:rPr>
                        <w:t xml:space="preserve">отечественной экономической политики (стабилизационная политика 1998-99 гг. правительства Примакова </w:t>
                      </w:r>
                      <w:r>
                        <w:rPr>
                          <w:rFonts w:ascii="Times New Roman" w:eastAsia="Times New Roman" w:hAnsi="Times New Roman" w:cs="Times New Roman"/>
                          <w:color w:val="000000"/>
                          <w:sz w:val="20"/>
                          <w:szCs w:val="20"/>
                          <w:lang w:eastAsia="ru-RU"/>
                        </w:rPr>
                        <w:t xml:space="preserve">в новейшей истории; </w:t>
                      </w:r>
                      <w:r w:rsidRPr="00EA6B2B">
                        <w:rPr>
                          <w:rFonts w:ascii="Times New Roman" w:eastAsia="Times New Roman" w:hAnsi="Times New Roman" w:cs="Times New Roman"/>
                          <w:color w:val="000000"/>
                          <w:sz w:val="20"/>
                          <w:szCs w:val="20"/>
                          <w:lang w:eastAsia="ru-RU"/>
                        </w:rPr>
                        <w:t xml:space="preserve">программа </w:t>
                      </w:r>
                      <w:proofErr w:type="spellStart"/>
                      <w:r w:rsidRPr="00EA6B2B">
                        <w:rPr>
                          <w:rFonts w:ascii="Times New Roman" w:eastAsia="Times New Roman" w:hAnsi="Times New Roman" w:cs="Times New Roman"/>
                          <w:color w:val="000000"/>
                          <w:sz w:val="20"/>
                          <w:szCs w:val="20"/>
                          <w:lang w:eastAsia="ru-RU"/>
                        </w:rPr>
                        <w:t>Коковцова</w:t>
                      </w:r>
                      <w:proofErr w:type="spellEnd"/>
                      <w:r w:rsidRPr="00EA6B2B">
                        <w:rPr>
                          <w:rFonts w:ascii="Times New Roman" w:eastAsia="Times New Roman" w:hAnsi="Times New Roman" w:cs="Times New Roman"/>
                          <w:color w:val="000000"/>
                          <w:sz w:val="20"/>
                          <w:szCs w:val="20"/>
                          <w:lang w:eastAsia="ru-RU"/>
                        </w:rPr>
                        <w:t xml:space="preserve"> 1906-</w:t>
                      </w:r>
                      <w:r>
                        <w:rPr>
                          <w:rFonts w:ascii="Times New Roman" w:eastAsia="Times New Roman" w:hAnsi="Times New Roman" w:cs="Times New Roman"/>
                          <w:color w:val="000000"/>
                          <w:sz w:val="20"/>
                          <w:szCs w:val="20"/>
                          <w:lang w:eastAsia="ru-RU"/>
                        </w:rPr>
                        <w:t>19</w:t>
                      </w:r>
                      <w:r w:rsidRPr="00EA6B2B">
                        <w:rPr>
                          <w:rFonts w:ascii="Times New Roman" w:eastAsia="Times New Roman" w:hAnsi="Times New Roman" w:cs="Times New Roman"/>
                          <w:color w:val="000000"/>
                          <w:sz w:val="20"/>
                          <w:szCs w:val="20"/>
                          <w:lang w:eastAsia="ru-RU"/>
                        </w:rPr>
                        <w:t>14 гг.</w:t>
                      </w:r>
                      <w:r>
                        <w:rPr>
                          <w:rFonts w:ascii="Times New Roman" w:eastAsia="Times New Roman" w:hAnsi="Times New Roman" w:cs="Times New Roman"/>
                          <w:color w:val="000000"/>
                          <w:sz w:val="20"/>
                          <w:szCs w:val="20"/>
                          <w:lang w:eastAsia="ru-RU"/>
                        </w:rPr>
                        <w:t xml:space="preserve"> в царской России</w:t>
                      </w:r>
                      <w:r w:rsidRPr="00EA6B2B">
                        <w:rPr>
                          <w:rFonts w:ascii="Times New Roman" w:eastAsia="Times New Roman" w:hAnsi="Times New Roman" w:cs="Times New Roman"/>
                          <w:color w:val="000000"/>
                          <w:sz w:val="20"/>
                          <w:szCs w:val="20"/>
                          <w:lang w:eastAsia="ru-RU"/>
                        </w:rPr>
                        <w:t>).</w:t>
                      </w:r>
                      <w:proofErr w:type="gramEnd"/>
                    </w:p>
                    <w:p w:rsidR="00F255E5"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r w:rsidRPr="00EA6B2B">
                        <w:rPr>
                          <w:rFonts w:ascii="Times New Roman" w:eastAsia="Times New Roman" w:hAnsi="Times New Roman" w:cs="Times New Roman"/>
                          <w:color w:val="000000"/>
                          <w:sz w:val="20"/>
                          <w:szCs w:val="20"/>
                          <w:lang w:eastAsia="ru-RU"/>
                        </w:rPr>
                        <w:t xml:space="preserve">Катализаторами реформ в бюджетной сфере обычно </w:t>
                      </w:r>
                      <w:r>
                        <w:rPr>
                          <w:rFonts w:ascii="Times New Roman" w:eastAsia="Times New Roman" w:hAnsi="Times New Roman" w:cs="Times New Roman"/>
                          <w:color w:val="000000"/>
                          <w:sz w:val="20"/>
                          <w:szCs w:val="20"/>
                          <w:lang w:eastAsia="ru-RU"/>
                        </w:rPr>
                        <w:t>выступают</w:t>
                      </w:r>
                      <w:r w:rsidRPr="00EA6B2B">
                        <w:rPr>
                          <w:rFonts w:ascii="Times New Roman" w:eastAsia="Times New Roman" w:hAnsi="Times New Roman" w:cs="Times New Roman"/>
                          <w:color w:val="000000"/>
                          <w:sz w:val="20"/>
                          <w:szCs w:val="20"/>
                          <w:lang w:eastAsia="ru-RU"/>
                        </w:rPr>
                        <w:t xml:space="preserve"> неблагоприятные внешние условия или необходимость учета объективных внутренних трендов</w:t>
                      </w:r>
                      <w:r>
                        <w:rPr>
                          <w:rFonts w:ascii="Times New Roman" w:eastAsia="Times New Roman" w:hAnsi="Times New Roman" w:cs="Times New Roman"/>
                          <w:color w:val="000000"/>
                          <w:sz w:val="20"/>
                          <w:szCs w:val="20"/>
                          <w:lang w:eastAsia="ru-RU"/>
                        </w:rPr>
                        <w:t>, в том числе</w:t>
                      </w:r>
                      <w:r w:rsidRPr="00EA6B2B">
                        <w:rPr>
                          <w:rFonts w:ascii="Times New Roman" w:eastAsia="Times New Roman" w:hAnsi="Times New Roman" w:cs="Times New Roman"/>
                          <w:color w:val="000000"/>
                          <w:sz w:val="20"/>
                          <w:szCs w:val="20"/>
                          <w:lang w:eastAsia="ru-RU"/>
                        </w:rPr>
                        <w:t>:</w:t>
                      </w:r>
                    </w:p>
                    <w:p w:rsidR="00F255E5" w:rsidRDefault="00F255E5" w:rsidP="00936EF8">
                      <w:pPr>
                        <w:pStyle w:val="a9"/>
                        <w:numPr>
                          <w:ilvl w:val="0"/>
                          <w:numId w:val="7"/>
                        </w:numPr>
                        <w:spacing w:before="120" w:after="120" w:line="240" w:lineRule="auto"/>
                        <w:ind w:left="340" w:hanging="340"/>
                        <w:contextualSpacing w:val="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i/>
                          <w:color w:val="000000"/>
                          <w:sz w:val="20"/>
                          <w:szCs w:val="20"/>
                          <w:lang w:eastAsia="ru-RU"/>
                        </w:rPr>
                        <w:t>д</w:t>
                      </w:r>
                      <w:r w:rsidRPr="005C2A14">
                        <w:rPr>
                          <w:rFonts w:ascii="Times New Roman" w:eastAsia="Times New Roman" w:hAnsi="Times New Roman" w:cs="Times New Roman"/>
                          <w:i/>
                          <w:color w:val="000000"/>
                          <w:sz w:val="20"/>
                          <w:szCs w:val="20"/>
                          <w:lang w:eastAsia="ru-RU"/>
                        </w:rPr>
                        <w:t>естабилизация роста цен</w:t>
                      </w:r>
                      <w:r>
                        <w:rPr>
                          <w:rFonts w:ascii="Times New Roman" w:eastAsia="Times New Roman" w:hAnsi="Times New Roman" w:cs="Times New Roman"/>
                          <w:i/>
                          <w:color w:val="000000"/>
                          <w:sz w:val="20"/>
                          <w:szCs w:val="20"/>
                          <w:lang w:eastAsia="ru-RU"/>
                        </w:rPr>
                        <w:t>:</w:t>
                      </w:r>
                      <w:r>
                        <w:rPr>
                          <w:rFonts w:ascii="Times New Roman" w:eastAsia="Times New Roman" w:hAnsi="Times New Roman" w:cs="Times New Roman"/>
                          <w:color w:val="000000"/>
                          <w:sz w:val="20"/>
                          <w:szCs w:val="20"/>
                          <w:lang w:eastAsia="ru-RU"/>
                        </w:rPr>
                        <w:t xml:space="preserve"> в</w:t>
                      </w:r>
                      <w:r w:rsidRPr="0081684B">
                        <w:rPr>
                          <w:rFonts w:ascii="Times New Roman" w:eastAsia="Times New Roman" w:hAnsi="Times New Roman" w:cs="Times New Roman"/>
                          <w:color w:val="000000"/>
                          <w:sz w:val="20"/>
                          <w:szCs w:val="20"/>
                          <w:lang w:eastAsia="ru-RU"/>
                        </w:rPr>
                        <w:t xml:space="preserve"> Австралии в 70-х – начале 80-х инфляция превышала 10%, а безработица с 2% в 1971 году выросла до 10% в 1983 году; в Чили 1964-</w:t>
                      </w:r>
                      <w:r>
                        <w:rPr>
                          <w:rFonts w:ascii="Times New Roman" w:eastAsia="Times New Roman" w:hAnsi="Times New Roman" w:cs="Times New Roman"/>
                          <w:color w:val="000000"/>
                          <w:sz w:val="20"/>
                          <w:szCs w:val="20"/>
                          <w:lang w:eastAsia="ru-RU"/>
                        </w:rPr>
                        <w:t>19</w:t>
                      </w:r>
                      <w:r w:rsidRPr="0081684B">
                        <w:rPr>
                          <w:rFonts w:ascii="Times New Roman" w:eastAsia="Times New Roman" w:hAnsi="Times New Roman" w:cs="Times New Roman"/>
                          <w:color w:val="000000"/>
                          <w:sz w:val="20"/>
                          <w:szCs w:val="20"/>
                          <w:lang w:eastAsia="ru-RU"/>
                        </w:rPr>
                        <w:t xml:space="preserve">70 гг. инфляция достигала 28% г/г и вышла из-под контроля в начале </w:t>
                      </w:r>
                      <w:proofErr w:type="gramStart"/>
                      <w:r w:rsidRPr="0081684B">
                        <w:rPr>
                          <w:rFonts w:ascii="Times New Roman" w:eastAsia="Times New Roman" w:hAnsi="Times New Roman" w:cs="Times New Roman"/>
                          <w:color w:val="000000"/>
                          <w:sz w:val="20"/>
                          <w:szCs w:val="20"/>
                          <w:lang w:eastAsia="ru-RU"/>
                        </w:rPr>
                        <w:t>1970-х</w:t>
                      </w:r>
                      <w:proofErr w:type="gramEnd"/>
                      <w:r w:rsidRPr="0081684B">
                        <w:rPr>
                          <w:rFonts w:ascii="Times New Roman" w:eastAsia="Times New Roman" w:hAnsi="Times New Roman" w:cs="Times New Roman"/>
                          <w:color w:val="000000"/>
                          <w:sz w:val="20"/>
                          <w:szCs w:val="20"/>
                          <w:lang w:eastAsia="ru-RU"/>
                        </w:rPr>
                        <w:t xml:space="preserve"> несмотря на введение административного контроля за ценами</w:t>
                      </w:r>
                      <w:r>
                        <w:rPr>
                          <w:rFonts w:ascii="Times New Roman" w:eastAsia="Times New Roman" w:hAnsi="Times New Roman" w:cs="Times New Roman"/>
                          <w:color w:val="000000"/>
                          <w:sz w:val="20"/>
                          <w:szCs w:val="20"/>
                          <w:lang w:eastAsia="ru-RU"/>
                        </w:rPr>
                        <w:t>;</w:t>
                      </w:r>
                    </w:p>
                    <w:p w:rsidR="00F255E5" w:rsidRDefault="00F255E5" w:rsidP="00936EF8">
                      <w:pPr>
                        <w:pStyle w:val="a9"/>
                        <w:numPr>
                          <w:ilvl w:val="0"/>
                          <w:numId w:val="7"/>
                        </w:numPr>
                        <w:spacing w:before="120" w:after="120" w:line="240" w:lineRule="auto"/>
                        <w:ind w:left="340" w:hanging="340"/>
                        <w:contextualSpacing w:val="0"/>
                        <w:jc w:val="both"/>
                        <w:rPr>
                          <w:rFonts w:ascii="Times New Roman" w:eastAsia="Times New Roman" w:hAnsi="Times New Roman" w:cs="Times New Roman"/>
                          <w:color w:val="000000"/>
                          <w:sz w:val="20"/>
                          <w:szCs w:val="20"/>
                          <w:lang w:eastAsia="ru-RU"/>
                        </w:rPr>
                      </w:pPr>
                      <w:r w:rsidRPr="005C2A14">
                        <w:rPr>
                          <w:rFonts w:ascii="Times New Roman" w:eastAsia="Times New Roman" w:hAnsi="Times New Roman" w:cs="Times New Roman"/>
                          <w:i/>
                          <w:color w:val="000000"/>
                          <w:sz w:val="20"/>
                          <w:szCs w:val="20"/>
                          <w:lang w:eastAsia="ru-RU"/>
                        </w:rPr>
                        <w:t>хроническое замедление роста</w:t>
                      </w:r>
                      <w:r>
                        <w:rPr>
                          <w:rFonts w:ascii="Times New Roman" w:eastAsia="Times New Roman" w:hAnsi="Times New Roman" w:cs="Times New Roman"/>
                          <w:i/>
                          <w:color w:val="000000"/>
                          <w:sz w:val="20"/>
                          <w:szCs w:val="20"/>
                          <w:lang w:eastAsia="ru-RU"/>
                        </w:rPr>
                        <w:t>:</w:t>
                      </w:r>
                      <w:r>
                        <w:rPr>
                          <w:rFonts w:ascii="Times New Roman" w:eastAsia="Times New Roman" w:hAnsi="Times New Roman" w:cs="Times New Roman"/>
                          <w:color w:val="000000"/>
                          <w:sz w:val="20"/>
                          <w:szCs w:val="20"/>
                          <w:lang w:eastAsia="ru-RU"/>
                        </w:rPr>
                        <w:t xml:space="preserve"> </w:t>
                      </w:r>
                      <w:r w:rsidRPr="0081684B">
                        <w:rPr>
                          <w:rFonts w:ascii="Times New Roman" w:eastAsia="Times New Roman" w:hAnsi="Times New Roman" w:cs="Times New Roman"/>
                          <w:color w:val="000000"/>
                          <w:sz w:val="20"/>
                          <w:szCs w:val="20"/>
                          <w:lang w:eastAsia="ru-RU"/>
                        </w:rPr>
                        <w:t>в конце 1990-х – ранних 2000-х рост в Германии оставался ниже среднего по ЕС, а безработица выросла до 11,3% в 2005 году на фоне растущего дефицита, который на пике в 2005 году достиг 4% ВВП</w:t>
                      </w:r>
                      <w:r>
                        <w:rPr>
                          <w:rFonts w:ascii="Times New Roman" w:eastAsia="Times New Roman" w:hAnsi="Times New Roman" w:cs="Times New Roman"/>
                          <w:color w:val="000000"/>
                          <w:sz w:val="20"/>
                          <w:szCs w:val="20"/>
                          <w:lang w:eastAsia="ru-RU"/>
                        </w:rPr>
                        <w:t>;</w:t>
                      </w:r>
                    </w:p>
                    <w:p w:rsidR="00F255E5" w:rsidRPr="0081684B" w:rsidRDefault="00F255E5" w:rsidP="00936EF8">
                      <w:pPr>
                        <w:pStyle w:val="a9"/>
                        <w:numPr>
                          <w:ilvl w:val="0"/>
                          <w:numId w:val="7"/>
                        </w:numPr>
                        <w:spacing w:before="120" w:after="120" w:line="240" w:lineRule="auto"/>
                        <w:ind w:left="340" w:hanging="340"/>
                        <w:contextualSpacing w:val="0"/>
                        <w:jc w:val="both"/>
                        <w:rPr>
                          <w:rFonts w:ascii="Times New Roman" w:eastAsia="Times New Roman" w:hAnsi="Times New Roman" w:cs="Times New Roman"/>
                          <w:color w:val="000000"/>
                          <w:sz w:val="20"/>
                          <w:szCs w:val="20"/>
                          <w:lang w:eastAsia="ru-RU"/>
                        </w:rPr>
                      </w:pPr>
                      <w:r w:rsidRPr="005C2A14">
                        <w:rPr>
                          <w:rFonts w:ascii="Times New Roman" w:eastAsia="Times New Roman" w:hAnsi="Times New Roman" w:cs="Times New Roman"/>
                          <w:i/>
                          <w:color w:val="000000"/>
                          <w:sz w:val="20"/>
                          <w:szCs w:val="20"/>
                          <w:lang w:eastAsia="ru-RU"/>
                        </w:rPr>
                        <w:t>рост государственного долга и доли расходов по его обслуживанию</w:t>
                      </w:r>
                      <w:r w:rsidRPr="0081684B">
                        <w:rPr>
                          <w:rFonts w:ascii="Times New Roman" w:eastAsia="Times New Roman" w:hAnsi="Times New Roman" w:cs="Times New Roman"/>
                          <w:color w:val="000000"/>
                          <w:sz w:val="20"/>
                          <w:szCs w:val="20"/>
                          <w:lang w:eastAsia="ru-RU"/>
                        </w:rPr>
                        <w:t>.</w:t>
                      </w:r>
                    </w:p>
                    <w:p w:rsidR="00F255E5"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r w:rsidRPr="00EA6B2B">
                        <w:rPr>
                          <w:rFonts w:ascii="Times New Roman" w:eastAsia="Times New Roman" w:hAnsi="Times New Roman" w:cs="Times New Roman"/>
                          <w:color w:val="000000"/>
                          <w:sz w:val="20"/>
                          <w:szCs w:val="20"/>
                          <w:lang w:eastAsia="ru-RU"/>
                        </w:rPr>
                        <w:t>Международный опыт говорит о том, что фискальная консолидация стимулирует на среднесрочном горизонте устойчивый рост экономики за счет более эффективного распределения капитала и труд</w:t>
                      </w:r>
                      <w:r>
                        <w:rPr>
                          <w:rFonts w:ascii="Times New Roman" w:eastAsia="Times New Roman" w:hAnsi="Times New Roman" w:cs="Times New Roman"/>
                          <w:color w:val="000000"/>
                          <w:sz w:val="20"/>
                          <w:szCs w:val="20"/>
                          <w:lang w:eastAsia="ru-RU"/>
                        </w:rPr>
                        <w:t xml:space="preserve">овых ресурсов в экономике, </w:t>
                      </w:r>
                      <w:r w:rsidRPr="00EA6B2B">
                        <w:rPr>
                          <w:rFonts w:ascii="Times New Roman" w:eastAsia="Times New Roman" w:hAnsi="Times New Roman" w:cs="Times New Roman"/>
                          <w:color w:val="000000"/>
                          <w:sz w:val="20"/>
                          <w:szCs w:val="20"/>
                          <w:lang w:eastAsia="ru-RU"/>
                        </w:rPr>
                        <w:t xml:space="preserve">снижения </w:t>
                      </w:r>
                      <w:r>
                        <w:rPr>
                          <w:rFonts w:ascii="Times New Roman" w:eastAsia="Times New Roman" w:hAnsi="Times New Roman" w:cs="Times New Roman"/>
                          <w:color w:val="000000"/>
                          <w:sz w:val="20"/>
                          <w:szCs w:val="20"/>
                          <w:lang w:eastAsia="ru-RU"/>
                        </w:rPr>
                        <w:t xml:space="preserve">неопределенности и </w:t>
                      </w:r>
                      <w:r w:rsidRPr="00EA6B2B">
                        <w:rPr>
                          <w:rFonts w:ascii="Times New Roman" w:eastAsia="Times New Roman" w:hAnsi="Times New Roman" w:cs="Times New Roman"/>
                          <w:color w:val="000000"/>
                          <w:sz w:val="20"/>
                          <w:szCs w:val="20"/>
                          <w:lang w:eastAsia="ru-RU"/>
                        </w:rPr>
                        <w:t>реальных процентных ставок</w:t>
                      </w:r>
                      <w:r>
                        <w:rPr>
                          <w:rFonts w:ascii="Times New Roman" w:eastAsia="Times New Roman" w:hAnsi="Times New Roman" w:cs="Times New Roman"/>
                          <w:color w:val="000000"/>
                          <w:sz w:val="20"/>
                          <w:szCs w:val="20"/>
                          <w:lang w:eastAsia="ru-RU"/>
                        </w:rPr>
                        <w:t>.</w:t>
                      </w:r>
                      <w:r w:rsidRPr="00EA6B2B">
                        <w:rPr>
                          <w:rFonts w:ascii="Times New Roman" w:eastAsia="Times New Roman" w:hAnsi="Times New Roman" w:cs="Times New Roman"/>
                          <w:color w:val="000000"/>
                          <w:sz w:val="20"/>
                          <w:szCs w:val="20"/>
                          <w:lang w:eastAsia="ru-RU"/>
                        </w:rPr>
                        <w:t xml:space="preserve"> Эти выводы справедливы для широкого перечня сравнимых с Россией развивающихся экономик с развитым сырьевым сектором: Чили, Мексика</w:t>
                      </w:r>
                      <w:r>
                        <w:rPr>
                          <w:rFonts w:ascii="Times New Roman" w:eastAsia="Times New Roman" w:hAnsi="Times New Roman" w:cs="Times New Roman"/>
                          <w:color w:val="000000"/>
                          <w:sz w:val="20"/>
                          <w:szCs w:val="20"/>
                          <w:lang w:eastAsia="ru-RU"/>
                        </w:rPr>
                        <w:t>,</w:t>
                      </w:r>
                      <w:r w:rsidRPr="00EA6B2B">
                        <w:rPr>
                          <w:rFonts w:ascii="Times New Roman" w:eastAsia="Times New Roman" w:hAnsi="Times New Roman" w:cs="Times New Roman"/>
                          <w:color w:val="000000"/>
                          <w:sz w:val="20"/>
                          <w:szCs w:val="20"/>
                          <w:lang w:eastAsia="ru-RU"/>
                        </w:rPr>
                        <w:t xml:space="preserve"> Малайзия</w:t>
                      </w:r>
                      <w:r>
                        <w:rPr>
                          <w:rFonts w:ascii="Times New Roman" w:eastAsia="Times New Roman" w:hAnsi="Times New Roman" w:cs="Times New Roman"/>
                          <w:color w:val="000000"/>
                          <w:sz w:val="20"/>
                          <w:szCs w:val="20"/>
                          <w:lang w:eastAsia="ru-RU"/>
                        </w:rPr>
                        <w:t>.</w:t>
                      </w:r>
                    </w:p>
                    <w:p w:rsidR="00F255E5" w:rsidRPr="00EA6B2B"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При этом в краткосрочном периоде</w:t>
                      </w:r>
                      <w:r w:rsidRPr="00EA6B2B">
                        <w:rPr>
                          <w:rFonts w:ascii="Times New Roman" w:eastAsia="Times New Roman" w:hAnsi="Times New Roman" w:cs="Times New Roman"/>
                          <w:color w:val="000000"/>
                          <w:sz w:val="20"/>
                          <w:szCs w:val="20"/>
                          <w:lang w:eastAsia="ru-RU"/>
                        </w:rPr>
                        <w:t xml:space="preserve"> оценка результатов программ по переходу на траекторию сбалансированности бюджета связана с большими сложностями. Подстройка часто является вынужденной, происход</w:t>
                      </w:r>
                      <w:r>
                        <w:rPr>
                          <w:rFonts w:ascii="Times New Roman" w:eastAsia="Times New Roman" w:hAnsi="Times New Roman" w:cs="Times New Roman"/>
                          <w:color w:val="000000"/>
                          <w:sz w:val="20"/>
                          <w:szCs w:val="20"/>
                          <w:lang w:eastAsia="ru-RU"/>
                        </w:rPr>
                        <w:t>и</w:t>
                      </w:r>
                      <w:r w:rsidRPr="00EA6B2B">
                        <w:rPr>
                          <w:rFonts w:ascii="Times New Roman" w:eastAsia="Times New Roman" w:hAnsi="Times New Roman" w:cs="Times New Roman"/>
                          <w:color w:val="000000"/>
                          <w:sz w:val="20"/>
                          <w:szCs w:val="20"/>
                          <w:lang w:eastAsia="ru-RU"/>
                        </w:rPr>
                        <w:t>т на фоне неблагоприятных внешних шоков (падения цен</w:t>
                      </w:r>
                      <w:r>
                        <w:rPr>
                          <w:rFonts w:ascii="Times New Roman" w:eastAsia="Times New Roman" w:hAnsi="Times New Roman" w:cs="Times New Roman"/>
                          <w:color w:val="000000"/>
                          <w:sz w:val="20"/>
                          <w:szCs w:val="20"/>
                          <w:lang w:eastAsia="ru-RU"/>
                        </w:rPr>
                        <w:t xml:space="preserve"> по</w:t>
                      </w:r>
                      <w:r w:rsidRPr="00EA6B2B">
                        <w:rPr>
                          <w:rFonts w:ascii="Times New Roman" w:eastAsia="Times New Roman" w:hAnsi="Times New Roman" w:cs="Times New Roman"/>
                          <w:color w:val="000000"/>
                          <w:sz w:val="20"/>
                          <w:szCs w:val="20"/>
                          <w:lang w:eastAsia="ru-RU"/>
                        </w:rPr>
                        <w:t xml:space="preserve"> ключевы</w:t>
                      </w:r>
                      <w:r>
                        <w:rPr>
                          <w:rFonts w:ascii="Times New Roman" w:eastAsia="Times New Roman" w:hAnsi="Times New Roman" w:cs="Times New Roman"/>
                          <w:color w:val="000000"/>
                          <w:sz w:val="20"/>
                          <w:szCs w:val="20"/>
                          <w:lang w:eastAsia="ru-RU"/>
                        </w:rPr>
                        <w:t>м</w:t>
                      </w:r>
                      <w:r w:rsidRPr="00EA6B2B">
                        <w:rPr>
                          <w:rFonts w:ascii="Times New Roman" w:eastAsia="Times New Roman" w:hAnsi="Times New Roman" w:cs="Times New Roman"/>
                          <w:color w:val="000000"/>
                          <w:sz w:val="20"/>
                          <w:szCs w:val="20"/>
                          <w:lang w:eastAsia="ru-RU"/>
                        </w:rPr>
                        <w:t xml:space="preserve"> экспортны</w:t>
                      </w:r>
                      <w:r>
                        <w:rPr>
                          <w:rFonts w:ascii="Times New Roman" w:eastAsia="Times New Roman" w:hAnsi="Times New Roman" w:cs="Times New Roman"/>
                          <w:color w:val="000000"/>
                          <w:sz w:val="20"/>
                          <w:szCs w:val="20"/>
                          <w:lang w:eastAsia="ru-RU"/>
                        </w:rPr>
                        <w:t>м</w:t>
                      </w:r>
                      <w:r w:rsidRPr="00EA6B2B">
                        <w:rPr>
                          <w:rFonts w:ascii="Times New Roman" w:eastAsia="Times New Roman" w:hAnsi="Times New Roman" w:cs="Times New Roman"/>
                          <w:color w:val="000000"/>
                          <w:sz w:val="20"/>
                          <w:szCs w:val="20"/>
                          <w:lang w:eastAsia="ru-RU"/>
                        </w:rPr>
                        <w:t xml:space="preserve"> позици</w:t>
                      </w:r>
                      <w:r>
                        <w:rPr>
                          <w:rFonts w:ascii="Times New Roman" w:eastAsia="Times New Roman" w:hAnsi="Times New Roman" w:cs="Times New Roman"/>
                          <w:color w:val="000000"/>
                          <w:sz w:val="20"/>
                          <w:szCs w:val="20"/>
                          <w:lang w:eastAsia="ru-RU"/>
                        </w:rPr>
                        <w:t>ям</w:t>
                      </w:r>
                      <w:r w:rsidRPr="00EA6B2B">
                        <w:rPr>
                          <w:rFonts w:ascii="Times New Roman" w:eastAsia="Times New Roman" w:hAnsi="Times New Roman" w:cs="Times New Roman"/>
                          <w:color w:val="000000"/>
                          <w:sz w:val="20"/>
                          <w:szCs w:val="20"/>
                          <w:lang w:eastAsia="ru-RU"/>
                        </w:rPr>
                        <w:t>), финансовых кризисов (шоков денежно-кредитной политики), дестабилизации внутреннего рынка в результате обострения секторальных диспропорций, вызванных в числе прочего накопленными ошибками экономической политики.</w:t>
                      </w:r>
                    </w:p>
                    <w:p w:rsidR="00F255E5"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Ориентируясь на богатый международный опыт, можно выделить четыре основных принципа, соблюдение которых позволило странам, проводящим масштабные бюджетные реформы (консолидации), </w:t>
                      </w:r>
                      <w:r w:rsidRPr="00EA6B2B">
                        <w:rPr>
                          <w:rFonts w:ascii="Times New Roman" w:eastAsia="Times New Roman" w:hAnsi="Times New Roman" w:cs="Times New Roman"/>
                          <w:color w:val="000000"/>
                          <w:sz w:val="20"/>
                          <w:szCs w:val="20"/>
                          <w:lang w:eastAsia="ru-RU"/>
                        </w:rPr>
                        <w:t xml:space="preserve">сгладить </w:t>
                      </w:r>
                      <w:r>
                        <w:rPr>
                          <w:rFonts w:ascii="Times New Roman" w:eastAsia="Times New Roman" w:hAnsi="Times New Roman" w:cs="Times New Roman"/>
                          <w:color w:val="000000"/>
                          <w:sz w:val="20"/>
                          <w:szCs w:val="20"/>
                          <w:lang w:eastAsia="ru-RU"/>
                        </w:rPr>
                        <w:t>отрицательный краткосрочный импульс на экономический рост в</w:t>
                      </w:r>
                      <w:r w:rsidRPr="00EA6B2B">
                        <w:rPr>
                          <w:rFonts w:ascii="Times New Roman" w:eastAsia="Times New Roman" w:hAnsi="Times New Roman" w:cs="Times New Roman"/>
                          <w:color w:val="000000"/>
                          <w:sz w:val="20"/>
                          <w:szCs w:val="20"/>
                          <w:lang w:eastAsia="ru-RU"/>
                        </w:rPr>
                        <w:t xml:space="preserve"> течени</w:t>
                      </w:r>
                      <w:proofErr w:type="gramStart"/>
                      <w:r w:rsidRPr="00EA6B2B">
                        <w:rPr>
                          <w:rFonts w:ascii="Times New Roman" w:eastAsia="Times New Roman" w:hAnsi="Times New Roman" w:cs="Times New Roman"/>
                          <w:color w:val="000000"/>
                          <w:sz w:val="20"/>
                          <w:szCs w:val="20"/>
                          <w:lang w:eastAsia="ru-RU"/>
                        </w:rPr>
                        <w:t>и</w:t>
                      </w:r>
                      <w:proofErr w:type="gramEnd"/>
                      <w:r w:rsidRPr="00EA6B2B">
                        <w:rPr>
                          <w:rFonts w:ascii="Times New Roman" w:eastAsia="Times New Roman" w:hAnsi="Times New Roman" w:cs="Times New Roman"/>
                          <w:color w:val="000000"/>
                          <w:sz w:val="20"/>
                          <w:szCs w:val="20"/>
                          <w:lang w:eastAsia="ru-RU"/>
                        </w:rPr>
                        <w:t xml:space="preserve"> переходного периода</w:t>
                      </w:r>
                      <w:r>
                        <w:rPr>
                          <w:rFonts w:ascii="Times New Roman" w:eastAsia="Times New Roman" w:hAnsi="Times New Roman" w:cs="Times New Roman"/>
                          <w:color w:val="000000"/>
                          <w:sz w:val="20"/>
                          <w:szCs w:val="20"/>
                          <w:lang w:eastAsia="ru-RU"/>
                        </w:rPr>
                        <w:t>:</w:t>
                      </w:r>
                    </w:p>
                    <w:p w:rsidR="00F255E5" w:rsidRDefault="00F255E5" w:rsidP="00936EF8">
                      <w:pPr>
                        <w:pStyle w:val="a9"/>
                        <w:numPr>
                          <w:ilvl w:val="0"/>
                          <w:numId w:val="16"/>
                        </w:numPr>
                        <w:spacing w:before="120" w:after="120" w:line="240" w:lineRule="auto"/>
                        <w:contextualSpacing w:val="0"/>
                        <w:jc w:val="both"/>
                        <w:rPr>
                          <w:rFonts w:ascii="Times New Roman" w:eastAsia="Times New Roman" w:hAnsi="Times New Roman" w:cs="Times New Roman"/>
                          <w:color w:val="000000"/>
                          <w:sz w:val="20"/>
                          <w:szCs w:val="20"/>
                          <w:lang w:eastAsia="ru-RU"/>
                        </w:rPr>
                      </w:pPr>
                      <w:r w:rsidRPr="005C2A14">
                        <w:rPr>
                          <w:rFonts w:ascii="Times New Roman" w:eastAsia="Times New Roman" w:hAnsi="Times New Roman" w:cs="Times New Roman"/>
                          <w:b/>
                          <w:color w:val="000000"/>
                          <w:sz w:val="20"/>
                          <w:szCs w:val="20"/>
                          <w:lang w:eastAsia="ru-RU"/>
                        </w:rPr>
                        <w:t xml:space="preserve">Оптимизация расходов менее болезненна по сравнению с </w:t>
                      </w:r>
                      <w:r>
                        <w:rPr>
                          <w:rFonts w:ascii="Times New Roman" w:eastAsia="Times New Roman" w:hAnsi="Times New Roman" w:cs="Times New Roman"/>
                          <w:b/>
                          <w:color w:val="000000"/>
                          <w:sz w:val="20"/>
                          <w:szCs w:val="20"/>
                          <w:lang w:eastAsia="ru-RU"/>
                        </w:rPr>
                        <w:t>повышением</w:t>
                      </w:r>
                      <w:r w:rsidRPr="005C2A14">
                        <w:rPr>
                          <w:rFonts w:ascii="Times New Roman" w:eastAsia="Times New Roman" w:hAnsi="Times New Roman" w:cs="Times New Roman"/>
                          <w:b/>
                          <w:color w:val="000000"/>
                          <w:sz w:val="20"/>
                          <w:szCs w:val="20"/>
                          <w:lang w:eastAsia="ru-RU"/>
                        </w:rPr>
                        <w:t xml:space="preserve"> налоговой нагрузки</w:t>
                      </w:r>
                      <w:r w:rsidRPr="005C2A14">
                        <w:rPr>
                          <w:rFonts w:ascii="Times New Roman" w:eastAsia="Times New Roman" w:hAnsi="Times New Roman" w:cs="Times New Roman"/>
                          <w:color w:val="000000"/>
                          <w:sz w:val="20"/>
                          <w:szCs w:val="20"/>
                          <w:lang w:eastAsia="ru-RU"/>
                        </w:rPr>
                        <w:t>. Увеличение налоговой нагрузки обычно более значительно искажает функционирование отдельных отраслей и рынков. Кроме того, повышенная нагрузка имеет тенденцию сдерживать рост наиболее эффективных секторов, перераспределяя средства в пользу текущего потребления и субсидий менее самостоятельным производствам. Предпочтения правительства в пользу повышения налогов повышает неопределенность относительно будущей конфигурации налоговой системы, приводит к росту реальных процентных ставок и сжатию инвестиционной активности.</w:t>
                      </w:r>
                    </w:p>
                    <w:p w:rsidR="00F255E5"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p>
                    <w:p w:rsidR="00F255E5" w:rsidRDefault="00F255E5" w:rsidP="00831D6B"/>
                  </w:txbxContent>
                </v:textbox>
                <w10:wrap type="square" anchorx="margin"/>
              </v:shape>
            </w:pict>
          </mc:Fallback>
        </mc:AlternateContent>
      </w:r>
      <w:r w:rsidR="00705529">
        <w:rPr>
          <w:rFonts w:ascii="Times New Roman" w:hAnsi="Times New Roman" w:cs="Times New Roman"/>
          <w:sz w:val="24"/>
          <w:szCs w:val="24"/>
        </w:rPr>
        <w:t xml:space="preserve">Учитывая международный опыт (см. вставку), </w:t>
      </w:r>
      <w:r w:rsidR="00A426FF">
        <w:rPr>
          <w:rFonts w:ascii="Times New Roman" w:hAnsi="Times New Roman" w:cs="Times New Roman"/>
          <w:sz w:val="24"/>
          <w:szCs w:val="24"/>
        </w:rPr>
        <w:t xml:space="preserve">пакет мер бюджетной консолидации преимущественно сосредоточен </w:t>
      </w:r>
      <w:r>
        <w:rPr>
          <w:rFonts w:ascii="Times New Roman" w:hAnsi="Times New Roman" w:cs="Times New Roman"/>
          <w:sz w:val="24"/>
          <w:szCs w:val="24"/>
        </w:rPr>
        <w:t xml:space="preserve">на </w:t>
      </w:r>
      <w:r w:rsidR="00A426FF">
        <w:rPr>
          <w:rFonts w:ascii="Times New Roman" w:hAnsi="Times New Roman" w:cs="Times New Roman"/>
          <w:sz w:val="24"/>
          <w:szCs w:val="24"/>
        </w:rPr>
        <w:t>оптимизации расходов и повышени</w:t>
      </w:r>
      <w:r>
        <w:rPr>
          <w:rFonts w:ascii="Times New Roman" w:hAnsi="Times New Roman" w:cs="Times New Roman"/>
          <w:sz w:val="24"/>
          <w:szCs w:val="24"/>
        </w:rPr>
        <w:t>и</w:t>
      </w:r>
      <w:r w:rsidR="00A426FF">
        <w:rPr>
          <w:rFonts w:ascii="Times New Roman" w:hAnsi="Times New Roman" w:cs="Times New Roman"/>
          <w:sz w:val="24"/>
          <w:szCs w:val="24"/>
        </w:rPr>
        <w:t xml:space="preserve"> их эффективности, в то время как на меры по мобилизации доходов в целом приходится </w:t>
      </w:r>
      <w:r w:rsidR="007D41A8">
        <w:rPr>
          <w:rFonts w:ascii="Times New Roman" w:hAnsi="Times New Roman" w:cs="Times New Roman"/>
          <w:sz w:val="24"/>
          <w:szCs w:val="24"/>
        </w:rPr>
        <w:t xml:space="preserve">всего </w:t>
      </w:r>
      <w:r>
        <w:rPr>
          <w:rFonts w:ascii="Times New Roman" w:hAnsi="Times New Roman" w:cs="Times New Roman"/>
          <w:sz w:val="24"/>
          <w:szCs w:val="24"/>
        </w:rPr>
        <w:t>около 30% общего объема мер по обеспечению целевых параметров бюджета.</w:t>
      </w:r>
    </w:p>
    <w:p w:rsidR="003D2718" w:rsidRDefault="003D2718" w:rsidP="00CC2885">
      <w:pPr>
        <w:spacing w:after="120"/>
        <w:jc w:val="both"/>
        <w:rPr>
          <w:rFonts w:ascii="Times New Roman" w:hAnsi="Times New Roman" w:cs="Times New Roman"/>
          <w:sz w:val="24"/>
          <w:szCs w:val="24"/>
        </w:rPr>
      </w:pPr>
      <w:r w:rsidRPr="008C0987">
        <w:rPr>
          <w:noProof/>
          <w:lang w:eastAsia="ru-RU"/>
        </w:rPr>
        <mc:AlternateContent>
          <mc:Choice Requires="wps">
            <w:drawing>
              <wp:anchor distT="45720" distB="45720" distL="114300" distR="114300" simplePos="0" relativeHeight="251695104" behindDoc="0" locked="0" layoutInCell="1" allowOverlap="1" wp14:anchorId="766FA137" wp14:editId="3388BFE8">
                <wp:simplePos x="0" y="0"/>
                <wp:positionH relativeFrom="margin">
                  <wp:align>left</wp:align>
                </wp:positionH>
                <wp:positionV relativeFrom="paragraph">
                  <wp:posOffset>275590</wp:posOffset>
                </wp:positionV>
                <wp:extent cx="5763895" cy="8558530"/>
                <wp:effectExtent l="0" t="0" r="8255" b="0"/>
                <wp:wrapSquare wrapText="bothSides"/>
                <wp:docPr id="2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3895" cy="8558530"/>
                        </a:xfrm>
                        <a:prstGeom prst="rect">
                          <a:avLst/>
                        </a:prstGeom>
                        <a:solidFill>
                          <a:schemeClr val="bg1">
                            <a:lumMod val="95000"/>
                          </a:schemeClr>
                        </a:solidFill>
                        <a:ln w="9525">
                          <a:noFill/>
                          <a:miter lim="800000"/>
                          <a:headEnd/>
                          <a:tailEnd/>
                        </a:ln>
                      </wps:spPr>
                      <wps:txbx>
                        <w:txbxContent>
                          <w:p w:rsidR="00F255E5" w:rsidRPr="00FC358D" w:rsidRDefault="00F255E5" w:rsidP="00936EF8">
                            <w:pPr>
                              <w:pStyle w:val="a9"/>
                              <w:numPr>
                                <w:ilvl w:val="0"/>
                                <w:numId w:val="8"/>
                              </w:numPr>
                              <w:spacing w:before="120" w:after="120" w:line="240" w:lineRule="auto"/>
                              <w:contextualSpacing w:val="0"/>
                              <w:jc w:val="both"/>
                              <w:rPr>
                                <w:rFonts w:ascii="Times New Roman" w:eastAsia="Times New Roman" w:hAnsi="Times New Roman" w:cs="Times New Roman"/>
                                <w:color w:val="000000"/>
                                <w:sz w:val="20"/>
                                <w:szCs w:val="20"/>
                                <w:lang w:eastAsia="ru-RU"/>
                              </w:rPr>
                            </w:pPr>
                            <w:r w:rsidRPr="00FC358D">
                              <w:rPr>
                                <w:rFonts w:ascii="Times New Roman" w:eastAsia="Times New Roman" w:hAnsi="Times New Roman" w:cs="Times New Roman"/>
                                <w:b/>
                                <w:color w:val="000000"/>
                                <w:sz w:val="20"/>
                                <w:szCs w:val="20"/>
                                <w:lang w:eastAsia="ru-RU"/>
                              </w:rPr>
                              <w:t xml:space="preserve">Структурные реформы позволяют достичь устойчивого баланса бюджета. </w:t>
                            </w:r>
                            <w:r w:rsidRPr="00FC358D">
                              <w:rPr>
                                <w:rFonts w:ascii="Times New Roman" w:eastAsia="Times New Roman" w:hAnsi="Times New Roman" w:cs="Times New Roman"/>
                                <w:color w:val="000000"/>
                                <w:sz w:val="20"/>
                                <w:szCs w:val="20"/>
                                <w:lang w:eastAsia="ru-RU"/>
                              </w:rPr>
                              <w:t xml:space="preserve">Несмотря на то, что рост доходов (например, приватизационных) способен обеспечить баланс на целый ряд лет, несоответствие расходов и доходов часто вызвано структурными факторами: ухудшением условий торговли, демографическим трендами. </w:t>
                            </w:r>
                            <w:proofErr w:type="gramStart"/>
                            <w:r w:rsidRPr="00FC358D">
                              <w:rPr>
                                <w:rFonts w:ascii="Times New Roman" w:eastAsia="Times New Roman" w:hAnsi="Times New Roman" w:cs="Times New Roman"/>
                                <w:color w:val="000000"/>
                                <w:sz w:val="20"/>
                                <w:szCs w:val="20"/>
                                <w:lang w:eastAsia="ru-RU"/>
                              </w:rPr>
                              <w:t>Ответом на такие вызовы могут быть лишь структурные реформы, восстанавливающие равновесие между обязательствами и источниками доходов: стимулирование предложения труда путем перераспределения налогового бремени с доходов в пользу налогов на потребление (в Германии налог на доходы физлиц в 2005 г. понижен с 48% до 42%, НДС повышен в 2007 с 16% до 19%), реформа пенсионной системы (повышение пенсионного возраста, переход к</w:t>
                            </w:r>
                            <w:proofErr w:type="gramEnd"/>
                            <w:r w:rsidRPr="00FC358D">
                              <w:rPr>
                                <w:rFonts w:ascii="Times New Roman" w:eastAsia="Times New Roman" w:hAnsi="Times New Roman" w:cs="Times New Roman"/>
                                <w:color w:val="000000"/>
                                <w:sz w:val="20"/>
                                <w:szCs w:val="20"/>
                                <w:lang w:eastAsia="ru-RU"/>
                              </w:rPr>
                              <w:t xml:space="preserve"> накопительной и страховой пенсии), приватизация с целью либерализации и создания новых рынков (в Чили число госкомпаний снизилось с 595 в 1973 до 38 в 2000), реформа медицинского обслуживания (в Германии было проведено увеличение участия граждан в оплате услуг, ограничение бесплатной </w:t>
                            </w:r>
                            <w:r>
                              <w:rPr>
                                <w:rFonts w:ascii="Times New Roman" w:eastAsia="Times New Roman" w:hAnsi="Times New Roman" w:cs="Times New Roman"/>
                                <w:color w:val="000000"/>
                                <w:sz w:val="20"/>
                                <w:szCs w:val="20"/>
                                <w:lang w:eastAsia="ru-RU"/>
                              </w:rPr>
                              <w:t>стоматологии</w:t>
                            </w:r>
                            <w:r w:rsidRPr="00FC358D">
                              <w:rPr>
                                <w:rFonts w:ascii="Times New Roman" w:eastAsia="Times New Roman" w:hAnsi="Times New Roman" w:cs="Times New Roman"/>
                                <w:color w:val="000000"/>
                                <w:sz w:val="20"/>
                                <w:szCs w:val="20"/>
                                <w:lang w:eastAsia="ru-RU"/>
                              </w:rPr>
                              <w:t>).</w:t>
                            </w:r>
                          </w:p>
                          <w:p w:rsidR="00F255E5" w:rsidRDefault="00F255E5" w:rsidP="00936EF8">
                            <w:pPr>
                              <w:pStyle w:val="a9"/>
                              <w:numPr>
                                <w:ilvl w:val="0"/>
                                <w:numId w:val="8"/>
                              </w:numPr>
                              <w:spacing w:before="120" w:after="120" w:line="240" w:lineRule="auto"/>
                              <w:contextualSpacing w:val="0"/>
                              <w:jc w:val="both"/>
                              <w:rPr>
                                <w:rFonts w:ascii="Times New Roman" w:eastAsia="Times New Roman" w:hAnsi="Times New Roman" w:cs="Times New Roman"/>
                                <w:color w:val="000000"/>
                                <w:sz w:val="20"/>
                                <w:szCs w:val="20"/>
                                <w:lang w:eastAsia="ru-RU"/>
                              </w:rPr>
                            </w:pPr>
                            <w:r w:rsidRPr="00FC358D">
                              <w:rPr>
                                <w:rFonts w:ascii="Times New Roman" w:eastAsia="Times New Roman" w:hAnsi="Times New Roman" w:cs="Times New Roman"/>
                                <w:b/>
                                <w:color w:val="000000"/>
                                <w:sz w:val="20"/>
                                <w:szCs w:val="20"/>
                                <w:lang w:eastAsia="ru-RU"/>
                              </w:rPr>
                              <w:t xml:space="preserve">Широкая общественная поддержка – новый общественный договор. </w:t>
                            </w:r>
                            <w:r w:rsidRPr="00FC358D">
                              <w:rPr>
                                <w:rFonts w:ascii="Times New Roman" w:eastAsia="Times New Roman" w:hAnsi="Times New Roman" w:cs="Times New Roman"/>
                                <w:color w:val="000000"/>
                                <w:sz w:val="20"/>
                                <w:szCs w:val="20"/>
                                <w:lang w:eastAsia="ru-RU"/>
                              </w:rPr>
                              <w:t xml:space="preserve">Меры по сокращению расходов могут быть неустойчивыми, если </w:t>
                            </w:r>
                            <w:r>
                              <w:rPr>
                                <w:rFonts w:ascii="Times New Roman" w:eastAsia="Times New Roman" w:hAnsi="Times New Roman" w:cs="Times New Roman"/>
                                <w:color w:val="000000"/>
                                <w:sz w:val="20"/>
                                <w:szCs w:val="20"/>
                                <w:lang w:eastAsia="ru-RU"/>
                              </w:rPr>
                              <w:t xml:space="preserve">не </w:t>
                            </w:r>
                            <w:r w:rsidRPr="00FC358D">
                              <w:rPr>
                                <w:rFonts w:ascii="Times New Roman" w:eastAsia="Times New Roman" w:hAnsi="Times New Roman" w:cs="Times New Roman"/>
                                <w:color w:val="000000"/>
                                <w:sz w:val="20"/>
                                <w:szCs w:val="20"/>
                                <w:lang w:eastAsia="ru-RU"/>
                              </w:rPr>
                              <w:t>являются результатом общественного консенсуса</w:t>
                            </w:r>
                            <w:r>
                              <w:rPr>
                                <w:rFonts w:ascii="Times New Roman" w:eastAsia="Times New Roman" w:hAnsi="Times New Roman" w:cs="Times New Roman"/>
                                <w:color w:val="000000"/>
                                <w:sz w:val="20"/>
                                <w:szCs w:val="20"/>
                                <w:lang w:eastAsia="ru-RU"/>
                              </w:rPr>
                              <w:t xml:space="preserve"> и</w:t>
                            </w:r>
                            <w:r w:rsidRPr="00FC358D">
                              <w:rPr>
                                <w:rFonts w:ascii="Times New Roman" w:eastAsia="Times New Roman" w:hAnsi="Times New Roman" w:cs="Times New Roman"/>
                                <w:color w:val="000000"/>
                                <w:sz w:val="20"/>
                                <w:szCs w:val="20"/>
                                <w:lang w:eastAsia="ru-RU"/>
                              </w:rPr>
                              <w:t xml:space="preserve"> не пользуются широкой поддержкой. Вместе с тем международный опыт говорит о том, что возможно найти баланс между издержками от сокращения расходов (социальных и субсидий) и влиянием на заинтересованные стороны. Например, в 1987 г</w:t>
                            </w:r>
                            <w:r>
                              <w:rPr>
                                <w:rFonts w:ascii="Times New Roman" w:eastAsia="Times New Roman" w:hAnsi="Times New Roman" w:cs="Times New Roman"/>
                                <w:color w:val="000000"/>
                                <w:sz w:val="20"/>
                                <w:szCs w:val="20"/>
                                <w:lang w:eastAsia="ru-RU"/>
                              </w:rPr>
                              <w:t>оду</w:t>
                            </w:r>
                            <w:r w:rsidRPr="00FC358D">
                              <w:rPr>
                                <w:rFonts w:ascii="Times New Roman" w:eastAsia="Times New Roman" w:hAnsi="Times New Roman" w:cs="Times New Roman"/>
                                <w:color w:val="000000"/>
                                <w:sz w:val="20"/>
                                <w:szCs w:val="20"/>
                                <w:lang w:eastAsia="ru-RU"/>
                              </w:rPr>
                              <w:t xml:space="preserve"> правительство Ирландии достигло договоренности с профсоюзами о том, что сдержанный рост номинальных заработных плат в госсекторе будет частично компенсирован снижением подоходного налога, договор в Германии подразумевал более высокую занятость в обмен на пониженный рост заработных плат.</w:t>
                            </w:r>
                          </w:p>
                          <w:p w:rsidR="00F255E5" w:rsidRDefault="00F255E5" w:rsidP="00936EF8">
                            <w:pPr>
                              <w:pStyle w:val="a9"/>
                              <w:numPr>
                                <w:ilvl w:val="0"/>
                                <w:numId w:val="8"/>
                              </w:numPr>
                              <w:spacing w:before="120" w:after="120" w:line="240" w:lineRule="auto"/>
                              <w:ind w:left="357" w:hanging="357"/>
                              <w:contextualSpacing w:val="0"/>
                              <w:jc w:val="both"/>
                              <w:rPr>
                                <w:rFonts w:ascii="Times New Roman" w:eastAsia="Times New Roman" w:hAnsi="Times New Roman" w:cs="Times New Roman"/>
                                <w:color w:val="000000"/>
                                <w:sz w:val="20"/>
                                <w:szCs w:val="20"/>
                                <w:lang w:eastAsia="ru-RU"/>
                              </w:rPr>
                            </w:pPr>
                            <w:r w:rsidRPr="00FC358D">
                              <w:rPr>
                                <w:rFonts w:ascii="Times New Roman" w:eastAsia="Times New Roman" w:hAnsi="Times New Roman" w:cs="Times New Roman"/>
                                <w:b/>
                                <w:color w:val="000000"/>
                                <w:sz w:val="20"/>
                                <w:szCs w:val="20"/>
                                <w:lang w:eastAsia="ru-RU"/>
                              </w:rPr>
                              <w:t xml:space="preserve">Тесная координация фискальной и денежно-кредитной политики. </w:t>
                            </w:r>
                            <w:r w:rsidRPr="00FC358D">
                              <w:rPr>
                                <w:rFonts w:ascii="Times New Roman" w:eastAsia="Times New Roman" w:hAnsi="Times New Roman" w:cs="Times New Roman"/>
                                <w:color w:val="000000"/>
                                <w:sz w:val="20"/>
                                <w:szCs w:val="20"/>
                                <w:lang w:eastAsia="ru-RU"/>
                              </w:rPr>
                              <w:t xml:space="preserve">В условиях близких к нулю и отрицательных процентных ставок фискальная консолидация в развитых экономиках проходит болезненно, сокращение государственных расходов может быть в незначительной мере компенсировано смягчением финансовых условий. Напротив, если сокращение спроса госсектора, в том числе рационирование и пересмотр инвестиционных программ, оказывает </w:t>
                            </w:r>
                            <w:proofErr w:type="spellStart"/>
                            <w:r w:rsidRPr="00FC358D">
                              <w:rPr>
                                <w:rFonts w:ascii="Times New Roman" w:eastAsia="Times New Roman" w:hAnsi="Times New Roman" w:cs="Times New Roman"/>
                                <w:color w:val="000000"/>
                                <w:sz w:val="20"/>
                                <w:szCs w:val="20"/>
                                <w:lang w:eastAsia="ru-RU"/>
                              </w:rPr>
                              <w:t>дезинфляционное</w:t>
                            </w:r>
                            <w:proofErr w:type="spellEnd"/>
                            <w:r w:rsidRPr="00FC358D">
                              <w:rPr>
                                <w:rFonts w:ascii="Times New Roman" w:eastAsia="Times New Roman" w:hAnsi="Times New Roman" w:cs="Times New Roman"/>
                                <w:color w:val="000000"/>
                                <w:sz w:val="20"/>
                                <w:szCs w:val="20"/>
                                <w:lang w:eastAsia="ru-RU"/>
                              </w:rPr>
                              <w:t xml:space="preserve"> влияние и способствует достижению целей денежно-кредитной политики, то есть возможность смягчения последней пропорционально фискальной консолидации, способствуя быстрой </w:t>
                            </w:r>
                            <w:r>
                              <w:rPr>
                                <w:rFonts w:ascii="Times New Roman" w:eastAsia="Times New Roman" w:hAnsi="Times New Roman" w:cs="Times New Roman"/>
                                <w:color w:val="000000"/>
                                <w:sz w:val="20"/>
                                <w:szCs w:val="20"/>
                                <w:lang w:eastAsia="ru-RU"/>
                              </w:rPr>
                              <w:t>и мягкой перестройке экономики.</w:t>
                            </w:r>
                          </w:p>
                          <w:tbl>
                            <w:tblPr>
                              <w:tblStyle w:val="Smalltable"/>
                              <w:tblW w:w="6548" w:type="dxa"/>
                              <w:tblInd w:w="1120" w:type="dxa"/>
                              <w:tblLook w:val="04A0" w:firstRow="1" w:lastRow="0" w:firstColumn="1" w:lastColumn="0" w:noHBand="0" w:noVBand="1"/>
                            </w:tblPr>
                            <w:tblGrid>
                              <w:gridCol w:w="6486"/>
                              <w:gridCol w:w="62"/>
                            </w:tblGrid>
                            <w:tr w:rsidR="00F255E5" w:rsidRPr="00E65DE3" w:rsidTr="005A0337">
                              <w:trPr>
                                <w:gridAfter w:val="1"/>
                                <w:wAfter w:w="62" w:type="dxa"/>
                                <w:trHeight w:val="198"/>
                              </w:trPr>
                              <w:tc>
                                <w:tcPr>
                                  <w:tcW w:w="6486" w:type="dxa"/>
                                  <w:shd w:val="clear" w:color="auto" w:fill="auto"/>
                                </w:tcPr>
                                <w:p w:rsidR="00F255E5" w:rsidRPr="008B3C4E" w:rsidRDefault="00F255E5" w:rsidP="0056787A">
                                  <w:pPr>
                                    <w:pStyle w:val="GraphTitle"/>
                                    <w:rPr>
                                      <w:rFonts w:ascii="Times New Roman" w:hAnsi="Times New Roman" w:cs="Times New Roman"/>
                                      <w:b/>
                                      <w:sz w:val="20"/>
                                      <w:szCs w:val="20"/>
                                      <w:lang w:val="ru-RU"/>
                                    </w:rPr>
                                  </w:pPr>
                                  <w:r>
                                    <w:rPr>
                                      <w:rFonts w:ascii="Times New Roman" w:hAnsi="Times New Roman" w:cs="Times New Roman"/>
                                      <w:b/>
                                      <w:sz w:val="20"/>
                                      <w:szCs w:val="20"/>
                                      <w:lang w:val="ru-RU"/>
                                    </w:rPr>
                                    <w:t>О</w:t>
                                  </w:r>
                                  <w:r w:rsidRPr="0056787A">
                                    <w:rPr>
                                      <w:rFonts w:ascii="Times New Roman" w:hAnsi="Times New Roman" w:cs="Times New Roman"/>
                                      <w:b/>
                                      <w:sz w:val="20"/>
                                      <w:szCs w:val="20"/>
                                      <w:lang w:val="ru-RU"/>
                                    </w:rPr>
                                    <w:t>тклик ВВП на фискальную консолидацию</w:t>
                                  </w:r>
                                  <w:r>
                                    <w:rPr>
                                      <w:rFonts w:ascii="Times New Roman" w:hAnsi="Times New Roman" w:cs="Times New Roman"/>
                                      <w:b/>
                                      <w:sz w:val="20"/>
                                      <w:szCs w:val="20"/>
                                      <w:lang w:val="ru-RU"/>
                                    </w:rPr>
                                    <w:t>*</w:t>
                                  </w:r>
                                </w:p>
                              </w:tc>
                            </w:tr>
                            <w:tr w:rsidR="00F255E5" w:rsidRPr="00E65DE3" w:rsidTr="005A0337">
                              <w:trPr>
                                <w:trHeight w:hRule="exact" w:val="28"/>
                              </w:trPr>
                              <w:tc>
                                <w:tcPr>
                                  <w:tcW w:w="6486" w:type="dxa"/>
                                  <w:tcBorders>
                                    <w:bottom w:val="single" w:sz="4" w:space="0" w:color="auto"/>
                                  </w:tcBorders>
                                  <w:shd w:val="clear" w:color="auto" w:fill="auto"/>
                                </w:tcPr>
                                <w:p w:rsidR="00F255E5" w:rsidRPr="00E65DE3" w:rsidRDefault="00F255E5" w:rsidP="002102D9">
                                  <w:pPr>
                                    <w:pStyle w:val="TabText"/>
                                    <w:rPr>
                                      <w:rFonts w:ascii="Times New Roman" w:hAnsi="Times New Roman" w:cs="Times New Roman"/>
                                      <w:lang w:val="ru-RU"/>
                                    </w:rPr>
                                  </w:pPr>
                                </w:p>
                              </w:tc>
                              <w:tc>
                                <w:tcPr>
                                  <w:tcW w:w="62" w:type="dxa"/>
                                  <w:shd w:val="clear" w:color="auto" w:fill="auto"/>
                                </w:tcPr>
                                <w:p w:rsidR="00F255E5" w:rsidRPr="00E65DE3" w:rsidRDefault="00F255E5" w:rsidP="002102D9">
                                  <w:pPr>
                                    <w:pStyle w:val="TabText"/>
                                    <w:rPr>
                                      <w:rFonts w:ascii="Times New Roman" w:hAnsi="Times New Roman" w:cs="Times New Roman"/>
                                      <w:lang w:val="ru-RU"/>
                                    </w:rPr>
                                  </w:pPr>
                                </w:p>
                              </w:tc>
                            </w:tr>
                            <w:tr w:rsidR="00F255E5" w:rsidRPr="00E65DE3" w:rsidTr="005A0337">
                              <w:tblPrEx>
                                <w:tblCellMar>
                                  <w:left w:w="108" w:type="dxa"/>
                                  <w:right w:w="108" w:type="dxa"/>
                                </w:tblCellMar>
                              </w:tblPrEx>
                              <w:trPr>
                                <w:gridAfter w:val="1"/>
                                <w:wAfter w:w="62" w:type="dxa"/>
                                <w:trHeight w:val="2200"/>
                              </w:trPr>
                              <w:tc>
                                <w:tcPr>
                                  <w:tcW w:w="6486" w:type="dxa"/>
                                  <w:tcBorders>
                                    <w:top w:val="single" w:sz="4" w:space="0" w:color="auto"/>
                                    <w:bottom w:val="single" w:sz="4" w:space="0" w:color="auto"/>
                                  </w:tcBorders>
                                  <w:shd w:val="clear" w:color="auto" w:fill="auto"/>
                                  <w:tcMar>
                                    <w:left w:w="0" w:type="nil"/>
                                    <w:right w:w="0" w:type="nil"/>
                                  </w:tcMar>
                                </w:tcPr>
                                <w:p w:rsidR="00F255E5" w:rsidRPr="00E65DE3" w:rsidRDefault="00F255E5" w:rsidP="002102D9">
                                  <w:pPr>
                                    <w:pStyle w:val="TabText"/>
                                    <w:rPr>
                                      <w:rFonts w:ascii="Times New Roman" w:hAnsi="Times New Roman" w:cs="Times New Roman"/>
                                      <w:lang w:val="ru-RU"/>
                                    </w:rPr>
                                  </w:pPr>
                                  <w:r>
                                    <w:rPr>
                                      <w:noProof/>
                                      <w:lang w:val="ru-RU" w:eastAsia="ru-RU" w:bidi="ar-SA"/>
                                    </w:rPr>
                                    <w:drawing>
                                      <wp:inline distT="0" distB="0" distL="0" distR="0" wp14:anchorId="66FB6B47" wp14:editId="564F689F">
                                        <wp:extent cx="3981461" cy="2381534"/>
                                        <wp:effectExtent l="0" t="0" r="0" b="0"/>
                                        <wp:docPr id="180" name="Диаграмма 1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F255E5" w:rsidRPr="00961161" w:rsidTr="005A0337">
                              <w:trPr>
                                <w:gridAfter w:val="1"/>
                                <w:wAfter w:w="62" w:type="dxa"/>
                                <w:trHeight w:val="198"/>
                              </w:trPr>
                              <w:tc>
                                <w:tcPr>
                                  <w:tcW w:w="6486" w:type="dxa"/>
                                  <w:tcBorders>
                                    <w:top w:val="single" w:sz="4" w:space="0" w:color="auto"/>
                                  </w:tcBorders>
                                  <w:shd w:val="clear" w:color="auto" w:fill="auto"/>
                                </w:tcPr>
                                <w:p w:rsidR="00F255E5" w:rsidRDefault="00F255E5" w:rsidP="00961161">
                                  <w:pPr>
                                    <w:rPr>
                                      <w:rFonts w:ascii="Times New Roman" w:hAnsi="Times New Roman"/>
                                      <w:i/>
                                      <w:lang w:val="ru-RU"/>
                                    </w:rPr>
                                  </w:pPr>
                                  <w:r>
                                    <w:rPr>
                                      <w:rFonts w:ascii="Times New Roman" w:hAnsi="Times New Roman"/>
                                      <w:i/>
                                      <w:lang w:val="ru-RU"/>
                                    </w:rPr>
                                    <w:t xml:space="preserve">* на типичном примере </w:t>
                                  </w:r>
                                  <w:r w:rsidRPr="00961161">
                                    <w:rPr>
                                      <w:rFonts w:ascii="Times New Roman" w:hAnsi="Times New Roman"/>
                                      <w:i/>
                                      <w:lang w:val="ru-RU"/>
                                    </w:rPr>
                                    <w:t>(все эпизоды консолидации по выборке из 14 стран ОЭСР в период с 1978 по 2009)</w:t>
                                  </w:r>
                                </w:p>
                                <w:p w:rsidR="00F255E5" w:rsidRPr="00961161" w:rsidRDefault="00F255E5" w:rsidP="00E62703">
                                  <w:pPr>
                                    <w:rPr>
                                      <w:rFonts w:ascii="Times New Roman" w:hAnsi="Times New Roman"/>
                                      <w:i/>
                                      <w:lang w:val="ru-RU"/>
                                    </w:rPr>
                                  </w:pPr>
                                  <w:r w:rsidRPr="00E62703">
                                    <w:rPr>
                                      <w:rFonts w:ascii="Times New Roman" w:hAnsi="Times New Roman"/>
                                      <w:i/>
                                      <w:lang w:val="ru-RU"/>
                                    </w:rPr>
                                    <w:t>Источник:</w:t>
                                  </w:r>
                                  <w:r w:rsidRPr="00961161">
                                    <w:rPr>
                                      <w:rFonts w:ascii="Times New Roman" w:hAnsi="Times New Roman"/>
                                      <w:i/>
                                      <w:lang w:val="ru-RU"/>
                                    </w:rPr>
                                    <w:t> </w:t>
                                  </w:r>
                                  <w:r w:rsidRPr="00E62703">
                                    <w:rPr>
                                      <w:rFonts w:ascii="Times New Roman" w:hAnsi="Times New Roman"/>
                                      <w:i/>
                                      <w:lang w:val="ru-RU"/>
                                    </w:rPr>
                                    <w:t>МВФ</w:t>
                                  </w:r>
                                </w:p>
                              </w:tc>
                            </w:tr>
                          </w:tbl>
                          <w:p w:rsidR="00F255E5" w:rsidRPr="00FC358D"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0;margin-top:21.7pt;width:453.85pt;height:673.9pt;z-index:2516951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" fillcolor="#f2f2f2 [3052]" stroked="f">
                <v:textbox>
                  <w:txbxContent>
                    <w:p w:rsidR="00F255E5" w:rsidRPr="00FC358D" w:rsidRDefault="00F255E5" w:rsidP="00936EF8">
                      <w:pPr>
                        <w:pStyle w:val="a9"/>
                        <w:numPr>
                          <w:ilvl w:val="0"/>
                          <w:numId w:val="8"/>
                        </w:numPr>
                        <w:spacing w:before="120" w:after="120" w:line="240" w:lineRule="auto"/>
                        <w:contextualSpacing w:val="0"/>
                        <w:jc w:val="both"/>
                        <w:rPr>
                          <w:rFonts w:ascii="Times New Roman" w:eastAsia="Times New Roman" w:hAnsi="Times New Roman" w:cs="Times New Roman"/>
                          <w:color w:val="000000"/>
                          <w:sz w:val="20"/>
                          <w:szCs w:val="20"/>
                          <w:lang w:eastAsia="ru-RU"/>
                        </w:rPr>
                      </w:pPr>
                      <w:r w:rsidRPr="00FC358D">
                        <w:rPr>
                          <w:rFonts w:ascii="Times New Roman" w:eastAsia="Times New Roman" w:hAnsi="Times New Roman" w:cs="Times New Roman"/>
                          <w:b/>
                          <w:color w:val="000000"/>
                          <w:sz w:val="20"/>
                          <w:szCs w:val="20"/>
                          <w:lang w:eastAsia="ru-RU"/>
                        </w:rPr>
                        <w:t xml:space="preserve">Структурные реформы позволяют достичь устойчивого баланса бюджета. </w:t>
                      </w:r>
                      <w:r w:rsidRPr="00FC358D">
                        <w:rPr>
                          <w:rFonts w:ascii="Times New Roman" w:eastAsia="Times New Roman" w:hAnsi="Times New Roman" w:cs="Times New Roman"/>
                          <w:color w:val="000000"/>
                          <w:sz w:val="20"/>
                          <w:szCs w:val="20"/>
                          <w:lang w:eastAsia="ru-RU"/>
                        </w:rPr>
                        <w:t xml:space="preserve">Несмотря на то, что рост доходов (например, приватизационных) способен обеспечить баланс на целый ряд лет, несоответствие расходов и доходов часто вызвано структурными факторами: ухудшением условий торговли, демографическим трендами. </w:t>
                      </w:r>
                      <w:proofErr w:type="gramStart"/>
                      <w:r w:rsidRPr="00FC358D">
                        <w:rPr>
                          <w:rFonts w:ascii="Times New Roman" w:eastAsia="Times New Roman" w:hAnsi="Times New Roman" w:cs="Times New Roman"/>
                          <w:color w:val="000000"/>
                          <w:sz w:val="20"/>
                          <w:szCs w:val="20"/>
                          <w:lang w:eastAsia="ru-RU"/>
                        </w:rPr>
                        <w:t>Ответом на такие вызовы могут быть лишь структурные реформы, восстанавливающие равновесие между обязательствами и источниками доходов: стимулирование предложения труда путем перераспределения налогового бремени с доходов в пользу налогов на потребление (в Германии налог на доходы физлиц в 2005 г. понижен с 48% до 42%, НДС повышен в 2007 с 16% до 19%), реформа пенсионной системы (повышение пенсионного возраста, переход к</w:t>
                      </w:r>
                      <w:proofErr w:type="gramEnd"/>
                      <w:r w:rsidRPr="00FC358D">
                        <w:rPr>
                          <w:rFonts w:ascii="Times New Roman" w:eastAsia="Times New Roman" w:hAnsi="Times New Roman" w:cs="Times New Roman"/>
                          <w:color w:val="000000"/>
                          <w:sz w:val="20"/>
                          <w:szCs w:val="20"/>
                          <w:lang w:eastAsia="ru-RU"/>
                        </w:rPr>
                        <w:t xml:space="preserve"> накопительной и страховой пенсии), приватизация с целью либерализации и создания новых рынков (в Чили число госкомпаний снизилось с 595 в 1973 до 38 в 2000), реформа медицинского обслуживания (в Германии было проведено увеличение участия граждан в оплате услуг, ограничение бесплатной </w:t>
                      </w:r>
                      <w:r>
                        <w:rPr>
                          <w:rFonts w:ascii="Times New Roman" w:eastAsia="Times New Roman" w:hAnsi="Times New Roman" w:cs="Times New Roman"/>
                          <w:color w:val="000000"/>
                          <w:sz w:val="20"/>
                          <w:szCs w:val="20"/>
                          <w:lang w:eastAsia="ru-RU"/>
                        </w:rPr>
                        <w:t>стоматологии</w:t>
                      </w:r>
                      <w:r w:rsidRPr="00FC358D">
                        <w:rPr>
                          <w:rFonts w:ascii="Times New Roman" w:eastAsia="Times New Roman" w:hAnsi="Times New Roman" w:cs="Times New Roman"/>
                          <w:color w:val="000000"/>
                          <w:sz w:val="20"/>
                          <w:szCs w:val="20"/>
                          <w:lang w:eastAsia="ru-RU"/>
                        </w:rPr>
                        <w:t>).</w:t>
                      </w:r>
                    </w:p>
                    <w:p w:rsidR="00F255E5" w:rsidRDefault="00F255E5" w:rsidP="00936EF8">
                      <w:pPr>
                        <w:pStyle w:val="a9"/>
                        <w:numPr>
                          <w:ilvl w:val="0"/>
                          <w:numId w:val="8"/>
                        </w:numPr>
                        <w:spacing w:before="120" w:after="120" w:line="240" w:lineRule="auto"/>
                        <w:contextualSpacing w:val="0"/>
                        <w:jc w:val="both"/>
                        <w:rPr>
                          <w:rFonts w:ascii="Times New Roman" w:eastAsia="Times New Roman" w:hAnsi="Times New Roman" w:cs="Times New Roman"/>
                          <w:color w:val="000000"/>
                          <w:sz w:val="20"/>
                          <w:szCs w:val="20"/>
                          <w:lang w:eastAsia="ru-RU"/>
                        </w:rPr>
                      </w:pPr>
                      <w:r w:rsidRPr="00FC358D">
                        <w:rPr>
                          <w:rFonts w:ascii="Times New Roman" w:eastAsia="Times New Roman" w:hAnsi="Times New Roman" w:cs="Times New Roman"/>
                          <w:b/>
                          <w:color w:val="000000"/>
                          <w:sz w:val="20"/>
                          <w:szCs w:val="20"/>
                          <w:lang w:eastAsia="ru-RU"/>
                        </w:rPr>
                        <w:t xml:space="preserve">Широкая общественная поддержка – новый общественный договор. </w:t>
                      </w:r>
                      <w:r w:rsidRPr="00FC358D">
                        <w:rPr>
                          <w:rFonts w:ascii="Times New Roman" w:eastAsia="Times New Roman" w:hAnsi="Times New Roman" w:cs="Times New Roman"/>
                          <w:color w:val="000000"/>
                          <w:sz w:val="20"/>
                          <w:szCs w:val="20"/>
                          <w:lang w:eastAsia="ru-RU"/>
                        </w:rPr>
                        <w:t xml:space="preserve">Меры по сокращению расходов могут быть неустойчивыми, если </w:t>
                      </w:r>
                      <w:r>
                        <w:rPr>
                          <w:rFonts w:ascii="Times New Roman" w:eastAsia="Times New Roman" w:hAnsi="Times New Roman" w:cs="Times New Roman"/>
                          <w:color w:val="000000"/>
                          <w:sz w:val="20"/>
                          <w:szCs w:val="20"/>
                          <w:lang w:eastAsia="ru-RU"/>
                        </w:rPr>
                        <w:t xml:space="preserve">не </w:t>
                      </w:r>
                      <w:r w:rsidRPr="00FC358D">
                        <w:rPr>
                          <w:rFonts w:ascii="Times New Roman" w:eastAsia="Times New Roman" w:hAnsi="Times New Roman" w:cs="Times New Roman"/>
                          <w:color w:val="000000"/>
                          <w:sz w:val="20"/>
                          <w:szCs w:val="20"/>
                          <w:lang w:eastAsia="ru-RU"/>
                        </w:rPr>
                        <w:t>являются результатом общественного консенсуса</w:t>
                      </w:r>
                      <w:r>
                        <w:rPr>
                          <w:rFonts w:ascii="Times New Roman" w:eastAsia="Times New Roman" w:hAnsi="Times New Roman" w:cs="Times New Roman"/>
                          <w:color w:val="000000"/>
                          <w:sz w:val="20"/>
                          <w:szCs w:val="20"/>
                          <w:lang w:eastAsia="ru-RU"/>
                        </w:rPr>
                        <w:t xml:space="preserve"> и</w:t>
                      </w:r>
                      <w:r w:rsidRPr="00FC358D">
                        <w:rPr>
                          <w:rFonts w:ascii="Times New Roman" w:eastAsia="Times New Roman" w:hAnsi="Times New Roman" w:cs="Times New Roman"/>
                          <w:color w:val="000000"/>
                          <w:sz w:val="20"/>
                          <w:szCs w:val="20"/>
                          <w:lang w:eastAsia="ru-RU"/>
                        </w:rPr>
                        <w:t xml:space="preserve"> не пользуются широкой поддержкой. Вместе с тем международный опыт говорит о том, что возможно найти баланс между издержками от сокращения расходов (социальных и субсидий) и влиянием на заинтересованные стороны. Например, в 1987 г</w:t>
                      </w:r>
                      <w:r>
                        <w:rPr>
                          <w:rFonts w:ascii="Times New Roman" w:eastAsia="Times New Roman" w:hAnsi="Times New Roman" w:cs="Times New Roman"/>
                          <w:color w:val="000000"/>
                          <w:sz w:val="20"/>
                          <w:szCs w:val="20"/>
                          <w:lang w:eastAsia="ru-RU"/>
                        </w:rPr>
                        <w:t>оду</w:t>
                      </w:r>
                      <w:r w:rsidRPr="00FC358D">
                        <w:rPr>
                          <w:rFonts w:ascii="Times New Roman" w:eastAsia="Times New Roman" w:hAnsi="Times New Roman" w:cs="Times New Roman"/>
                          <w:color w:val="000000"/>
                          <w:sz w:val="20"/>
                          <w:szCs w:val="20"/>
                          <w:lang w:eastAsia="ru-RU"/>
                        </w:rPr>
                        <w:t xml:space="preserve"> правительство Ирландии достигло договоренности с профсоюзами о том, что сдержанный рост номинальных заработных плат в госсекторе будет частично компенсирован снижением подоходного налога, договор в Германии подразумевал более высокую занятость в обмен на пониженный рост заработных плат.</w:t>
                      </w:r>
                    </w:p>
                    <w:p w:rsidR="00F255E5" w:rsidRDefault="00F255E5" w:rsidP="00936EF8">
                      <w:pPr>
                        <w:pStyle w:val="a9"/>
                        <w:numPr>
                          <w:ilvl w:val="0"/>
                          <w:numId w:val="8"/>
                        </w:numPr>
                        <w:spacing w:before="120" w:after="120" w:line="240" w:lineRule="auto"/>
                        <w:ind w:left="357" w:hanging="357"/>
                        <w:contextualSpacing w:val="0"/>
                        <w:jc w:val="both"/>
                        <w:rPr>
                          <w:rFonts w:ascii="Times New Roman" w:eastAsia="Times New Roman" w:hAnsi="Times New Roman" w:cs="Times New Roman"/>
                          <w:color w:val="000000"/>
                          <w:sz w:val="20"/>
                          <w:szCs w:val="20"/>
                          <w:lang w:eastAsia="ru-RU"/>
                        </w:rPr>
                      </w:pPr>
                      <w:r w:rsidRPr="00FC358D">
                        <w:rPr>
                          <w:rFonts w:ascii="Times New Roman" w:eastAsia="Times New Roman" w:hAnsi="Times New Roman" w:cs="Times New Roman"/>
                          <w:b/>
                          <w:color w:val="000000"/>
                          <w:sz w:val="20"/>
                          <w:szCs w:val="20"/>
                          <w:lang w:eastAsia="ru-RU"/>
                        </w:rPr>
                        <w:t xml:space="preserve">Тесная координация фискальной и денежно-кредитной политики. </w:t>
                      </w:r>
                      <w:r w:rsidRPr="00FC358D">
                        <w:rPr>
                          <w:rFonts w:ascii="Times New Roman" w:eastAsia="Times New Roman" w:hAnsi="Times New Roman" w:cs="Times New Roman"/>
                          <w:color w:val="000000"/>
                          <w:sz w:val="20"/>
                          <w:szCs w:val="20"/>
                          <w:lang w:eastAsia="ru-RU"/>
                        </w:rPr>
                        <w:t xml:space="preserve">В условиях близких к нулю и отрицательных процентных ставок фискальная консолидация в развитых экономиках проходит болезненно, сокращение государственных расходов может быть в незначительной мере компенсировано смягчением финансовых условий. Напротив, если сокращение спроса госсектора, в том числе рационирование и пересмотр инвестиционных программ, оказывает </w:t>
                      </w:r>
                      <w:proofErr w:type="spellStart"/>
                      <w:r w:rsidRPr="00FC358D">
                        <w:rPr>
                          <w:rFonts w:ascii="Times New Roman" w:eastAsia="Times New Roman" w:hAnsi="Times New Roman" w:cs="Times New Roman"/>
                          <w:color w:val="000000"/>
                          <w:sz w:val="20"/>
                          <w:szCs w:val="20"/>
                          <w:lang w:eastAsia="ru-RU"/>
                        </w:rPr>
                        <w:t>дезинфляционное</w:t>
                      </w:r>
                      <w:proofErr w:type="spellEnd"/>
                      <w:r w:rsidRPr="00FC358D">
                        <w:rPr>
                          <w:rFonts w:ascii="Times New Roman" w:eastAsia="Times New Roman" w:hAnsi="Times New Roman" w:cs="Times New Roman"/>
                          <w:color w:val="000000"/>
                          <w:sz w:val="20"/>
                          <w:szCs w:val="20"/>
                          <w:lang w:eastAsia="ru-RU"/>
                        </w:rPr>
                        <w:t xml:space="preserve"> влияние и способствует достижению целей денежно-кредитной политики, то есть возможность смягчения последней пропорционально фискальной консолидации, способствуя быстрой </w:t>
                      </w:r>
                      <w:r>
                        <w:rPr>
                          <w:rFonts w:ascii="Times New Roman" w:eastAsia="Times New Roman" w:hAnsi="Times New Roman" w:cs="Times New Roman"/>
                          <w:color w:val="000000"/>
                          <w:sz w:val="20"/>
                          <w:szCs w:val="20"/>
                          <w:lang w:eastAsia="ru-RU"/>
                        </w:rPr>
                        <w:t>и мягкой перестройке экономики.</w:t>
                      </w:r>
                    </w:p>
                    <w:tbl>
                      <w:tblPr>
                        <w:tblStyle w:val="Smalltable"/>
                        <w:tblW w:w="6548" w:type="dxa"/>
                        <w:tblInd w:w="1120" w:type="dxa"/>
                        <w:tblLook w:val="04A0" w:firstRow="1" w:lastRow="0" w:firstColumn="1" w:lastColumn="0" w:noHBand="0" w:noVBand="1"/>
                      </w:tblPr>
                      <w:tblGrid>
                        <w:gridCol w:w="6486"/>
                        <w:gridCol w:w="62"/>
                      </w:tblGrid>
                      <w:tr w:rsidR="00F255E5" w:rsidRPr="00E65DE3" w:rsidTr="005A0337">
                        <w:trPr>
                          <w:gridAfter w:val="1"/>
                          <w:wAfter w:w="62" w:type="dxa"/>
                          <w:trHeight w:val="198"/>
                        </w:trPr>
                        <w:tc>
                          <w:tcPr>
                            <w:tcW w:w="6486" w:type="dxa"/>
                            <w:shd w:val="clear" w:color="auto" w:fill="auto"/>
                          </w:tcPr>
                          <w:p w:rsidR="00F255E5" w:rsidRPr="008B3C4E" w:rsidRDefault="00F255E5" w:rsidP="0056787A">
                            <w:pPr>
                              <w:pStyle w:val="GraphTitle"/>
                              <w:rPr>
                                <w:rFonts w:ascii="Times New Roman" w:hAnsi="Times New Roman" w:cs="Times New Roman"/>
                                <w:b/>
                                <w:sz w:val="20"/>
                                <w:szCs w:val="20"/>
                                <w:lang w:val="ru-RU"/>
                              </w:rPr>
                            </w:pPr>
                            <w:r>
                              <w:rPr>
                                <w:rFonts w:ascii="Times New Roman" w:hAnsi="Times New Roman" w:cs="Times New Roman"/>
                                <w:b/>
                                <w:sz w:val="20"/>
                                <w:szCs w:val="20"/>
                                <w:lang w:val="ru-RU"/>
                              </w:rPr>
                              <w:t>О</w:t>
                            </w:r>
                            <w:r w:rsidRPr="0056787A">
                              <w:rPr>
                                <w:rFonts w:ascii="Times New Roman" w:hAnsi="Times New Roman" w:cs="Times New Roman"/>
                                <w:b/>
                                <w:sz w:val="20"/>
                                <w:szCs w:val="20"/>
                                <w:lang w:val="ru-RU"/>
                              </w:rPr>
                              <w:t>тклик ВВП на фискальную консолидацию</w:t>
                            </w:r>
                            <w:r>
                              <w:rPr>
                                <w:rFonts w:ascii="Times New Roman" w:hAnsi="Times New Roman" w:cs="Times New Roman"/>
                                <w:b/>
                                <w:sz w:val="20"/>
                                <w:szCs w:val="20"/>
                                <w:lang w:val="ru-RU"/>
                              </w:rPr>
                              <w:t>*</w:t>
                            </w:r>
                          </w:p>
                        </w:tc>
                      </w:tr>
                      <w:tr w:rsidR="00F255E5" w:rsidRPr="00E65DE3" w:rsidTr="005A0337">
                        <w:trPr>
                          <w:trHeight w:hRule="exact" w:val="28"/>
                        </w:trPr>
                        <w:tc>
                          <w:tcPr>
                            <w:tcW w:w="6486" w:type="dxa"/>
                            <w:tcBorders>
                              <w:bottom w:val="single" w:sz="4" w:space="0" w:color="auto"/>
                            </w:tcBorders>
                            <w:shd w:val="clear" w:color="auto" w:fill="auto"/>
                          </w:tcPr>
                          <w:p w:rsidR="00F255E5" w:rsidRPr="00E65DE3" w:rsidRDefault="00F255E5" w:rsidP="002102D9">
                            <w:pPr>
                              <w:pStyle w:val="TabText"/>
                              <w:rPr>
                                <w:rFonts w:ascii="Times New Roman" w:hAnsi="Times New Roman" w:cs="Times New Roman"/>
                                <w:lang w:val="ru-RU"/>
                              </w:rPr>
                            </w:pPr>
                          </w:p>
                        </w:tc>
                        <w:tc>
                          <w:tcPr>
                            <w:tcW w:w="62" w:type="dxa"/>
                            <w:shd w:val="clear" w:color="auto" w:fill="auto"/>
                          </w:tcPr>
                          <w:p w:rsidR="00F255E5" w:rsidRPr="00E65DE3" w:rsidRDefault="00F255E5" w:rsidP="002102D9">
                            <w:pPr>
                              <w:pStyle w:val="TabText"/>
                              <w:rPr>
                                <w:rFonts w:ascii="Times New Roman" w:hAnsi="Times New Roman" w:cs="Times New Roman"/>
                                <w:lang w:val="ru-RU"/>
                              </w:rPr>
                            </w:pPr>
                          </w:p>
                        </w:tc>
                      </w:tr>
                      <w:tr w:rsidR="00F255E5" w:rsidRPr="00E65DE3" w:rsidTr="005A0337">
                        <w:tblPrEx>
                          <w:tblCellMar>
                            <w:left w:w="108" w:type="dxa"/>
                            <w:right w:w="108" w:type="dxa"/>
                          </w:tblCellMar>
                        </w:tblPrEx>
                        <w:trPr>
                          <w:gridAfter w:val="1"/>
                          <w:wAfter w:w="62" w:type="dxa"/>
                          <w:trHeight w:val="2200"/>
                        </w:trPr>
                        <w:tc>
                          <w:tcPr>
                            <w:tcW w:w="6486" w:type="dxa"/>
                            <w:tcBorders>
                              <w:top w:val="single" w:sz="4" w:space="0" w:color="auto"/>
                              <w:bottom w:val="single" w:sz="4" w:space="0" w:color="auto"/>
                            </w:tcBorders>
                            <w:shd w:val="clear" w:color="auto" w:fill="auto"/>
                            <w:tcMar>
                              <w:left w:w="0" w:type="nil"/>
                              <w:right w:w="0" w:type="nil"/>
                            </w:tcMar>
                          </w:tcPr>
                          <w:p w:rsidR="00F255E5" w:rsidRPr="00E65DE3" w:rsidRDefault="00F255E5" w:rsidP="002102D9">
                            <w:pPr>
                              <w:pStyle w:val="TabText"/>
                              <w:rPr>
                                <w:rFonts w:ascii="Times New Roman" w:hAnsi="Times New Roman" w:cs="Times New Roman"/>
                                <w:lang w:val="ru-RU"/>
                              </w:rPr>
                            </w:pPr>
                            <w:r>
                              <w:rPr>
                                <w:noProof/>
                                <w:lang w:val="ru-RU" w:eastAsia="ru-RU" w:bidi="ar-SA"/>
                              </w:rPr>
                              <w:drawing>
                                <wp:inline distT="0" distB="0" distL="0" distR="0" wp14:anchorId="66FB6B47" wp14:editId="564F689F">
                                  <wp:extent cx="3981461" cy="2381534"/>
                                  <wp:effectExtent l="0" t="0" r="0" b="0"/>
                                  <wp:docPr id="180" name="Диаграмма 1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r>
                      <w:tr w:rsidR="00F255E5" w:rsidRPr="00961161" w:rsidTr="005A0337">
                        <w:trPr>
                          <w:gridAfter w:val="1"/>
                          <w:wAfter w:w="62" w:type="dxa"/>
                          <w:trHeight w:val="198"/>
                        </w:trPr>
                        <w:tc>
                          <w:tcPr>
                            <w:tcW w:w="6486" w:type="dxa"/>
                            <w:tcBorders>
                              <w:top w:val="single" w:sz="4" w:space="0" w:color="auto"/>
                            </w:tcBorders>
                            <w:shd w:val="clear" w:color="auto" w:fill="auto"/>
                          </w:tcPr>
                          <w:p w:rsidR="00F255E5" w:rsidRDefault="00F255E5" w:rsidP="00961161">
                            <w:pPr>
                              <w:rPr>
                                <w:rFonts w:ascii="Times New Roman" w:hAnsi="Times New Roman"/>
                                <w:i/>
                                <w:lang w:val="ru-RU"/>
                              </w:rPr>
                            </w:pPr>
                            <w:r>
                              <w:rPr>
                                <w:rFonts w:ascii="Times New Roman" w:hAnsi="Times New Roman"/>
                                <w:i/>
                                <w:lang w:val="ru-RU"/>
                              </w:rPr>
                              <w:t xml:space="preserve">* на типичном примере </w:t>
                            </w:r>
                            <w:r w:rsidRPr="00961161">
                              <w:rPr>
                                <w:rFonts w:ascii="Times New Roman" w:hAnsi="Times New Roman"/>
                                <w:i/>
                                <w:lang w:val="ru-RU"/>
                              </w:rPr>
                              <w:t>(все эпизоды консолидации по выборке из 14 стран ОЭСР в период с 1978 по 2009)</w:t>
                            </w:r>
                          </w:p>
                          <w:p w:rsidR="00F255E5" w:rsidRPr="00961161" w:rsidRDefault="00F255E5" w:rsidP="00E62703">
                            <w:pPr>
                              <w:rPr>
                                <w:rFonts w:ascii="Times New Roman" w:hAnsi="Times New Roman"/>
                                <w:i/>
                                <w:lang w:val="ru-RU"/>
                              </w:rPr>
                            </w:pPr>
                            <w:r w:rsidRPr="00E62703">
                              <w:rPr>
                                <w:rFonts w:ascii="Times New Roman" w:hAnsi="Times New Roman"/>
                                <w:i/>
                                <w:lang w:val="ru-RU"/>
                              </w:rPr>
                              <w:t>Источник:</w:t>
                            </w:r>
                            <w:r w:rsidRPr="00961161">
                              <w:rPr>
                                <w:rFonts w:ascii="Times New Roman" w:hAnsi="Times New Roman"/>
                                <w:i/>
                                <w:lang w:val="ru-RU"/>
                              </w:rPr>
                              <w:t> </w:t>
                            </w:r>
                            <w:r w:rsidRPr="00E62703">
                              <w:rPr>
                                <w:rFonts w:ascii="Times New Roman" w:hAnsi="Times New Roman"/>
                                <w:i/>
                                <w:lang w:val="ru-RU"/>
                              </w:rPr>
                              <w:t>МВФ</w:t>
                            </w:r>
                          </w:p>
                        </w:tc>
                      </w:tr>
                    </w:tbl>
                    <w:p w:rsidR="00F255E5" w:rsidRPr="00FC358D" w:rsidRDefault="00F255E5" w:rsidP="00831D6B">
                      <w:pPr>
                        <w:spacing w:before="120" w:after="120" w:line="240" w:lineRule="auto"/>
                        <w:jc w:val="both"/>
                        <w:rPr>
                          <w:rFonts w:ascii="Times New Roman" w:eastAsia="Times New Roman" w:hAnsi="Times New Roman" w:cs="Times New Roman"/>
                          <w:color w:val="000000"/>
                          <w:sz w:val="20"/>
                          <w:szCs w:val="20"/>
                          <w:lang w:eastAsia="ru-RU"/>
                        </w:rPr>
                      </w:pPr>
                    </w:p>
                  </w:txbxContent>
                </v:textbox>
                <w10:wrap type="square" anchorx="margin"/>
              </v:shape>
            </w:pict>
          </mc:Fallback>
        </mc:AlternateContent>
      </w:r>
    </w:p>
    <w:p w:rsidR="00FF7043" w:rsidRDefault="00831D6B" w:rsidP="00CC2885">
      <w:pPr>
        <w:spacing w:after="120"/>
        <w:jc w:val="both"/>
        <w:rPr>
          <w:rFonts w:ascii="Times New Roman" w:hAnsi="Times New Roman" w:cs="Times New Roman"/>
          <w:sz w:val="24"/>
          <w:szCs w:val="24"/>
        </w:rPr>
      </w:pPr>
      <w:r>
        <w:rPr>
          <w:rFonts w:ascii="Times New Roman" w:hAnsi="Times New Roman" w:cs="Times New Roman"/>
          <w:sz w:val="24"/>
          <w:szCs w:val="24"/>
        </w:rPr>
        <w:t>При этом мер</w:t>
      </w:r>
      <w:r w:rsidR="00174B74">
        <w:rPr>
          <w:rFonts w:ascii="Times New Roman" w:hAnsi="Times New Roman" w:cs="Times New Roman"/>
          <w:sz w:val="24"/>
          <w:szCs w:val="24"/>
        </w:rPr>
        <w:t>ы</w:t>
      </w:r>
      <w:r>
        <w:rPr>
          <w:rFonts w:ascii="Times New Roman" w:hAnsi="Times New Roman" w:cs="Times New Roman"/>
          <w:sz w:val="24"/>
          <w:szCs w:val="24"/>
        </w:rPr>
        <w:t xml:space="preserve"> бюджетной консолидации </w:t>
      </w:r>
      <w:r w:rsidRPr="003161EB">
        <w:rPr>
          <w:rFonts w:ascii="Times New Roman" w:hAnsi="Times New Roman" w:cs="Times New Roman"/>
          <w:sz w:val="24"/>
          <w:szCs w:val="24"/>
        </w:rPr>
        <w:t>не только обеспечива</w:t>
      </w:r>
      <w:r w:rsidR="00174B74" w:rsidRPr="003161EB">
        <w:rPr>
          <w:rFonts w:ascii="Times New Roman" w:hAnsi="Times New Roman" w:cs="Times New Roman"/>
          <w:sz w:val="24"/>
          <w:szCs w:val="24"/>
        </w:rPr>
        <w:t>ю</w:t>
      </w:r>
      <w:r w:rsidRPr="003161EB">
        <w:rPr>
          <w:rFonts w:ascii="Times New Roman" w:hAnsi="Times New Roman" w:cs="Times New Roman"/>
          <w:sz w:val="24"/>
          <w:szCs w:val="24"/>
        </w:rPr>
        <w:t>т положительный эффект с фискальной точки зрения, но и</w:t>
      </w:r>
      <w:r w:rsidRPr="00705529">
        <w:rPr>
          <w:rFonts w:ascii="Times New Roman" w:hAnsi="Times New Roman" w:cs="Times New Roman"/>
          <w:i/>
          <w:sz w:val="24"/>
          <w:szCs w:val="24"/>
        </w:rPr>
        <w:t xml:space="preserve"> </w:t>
      </w:r>
      <w:r w:rsidRPr="00A879C8">
        <w:rPr>
          <w:rFonts w:ascii="Times New Roman" w:hAnsi="Times New Roman" w:cs="Times New Roman"/>
          <w:b/>
          <w:i/>
          <w:sz w:val="24"/>
          <w:szCs w:val="24"/>
        </w:rPr>
        <w:t>способству</w:t>
      </w:r>
      <w:r w:rsidR="00174B74" w:rsidRPr="00A879C8">
        <w:rPr>
          <w:rFonts w:ascii="Times New Roman" w:hAnsi="Times New Roman" w:cs="Times New Roman"/>
          <w:b/>
          <w:i/>
          <w:sz w:val="24"/>
          <w:szCs w:val="24"/>
        </w:rPr>
        <w:t>ю</w:t>
      </w:r>
      <w:r w:rsidRPr="00A879C8">
        <w:rPr>
          <w:rFonts w:ascii="Times New Roman" w:hAnsi="Times New Roman" w:cs="Times New Roman"/>
          <w:b/>
          <w:i/>
          <w:sz w:val="24"/>
          <w:szCs w:val="24"/>
        </w:rPr>
        <w:t xml:space="preserve">т созданию положительных структурных </w:t>
      </w:r>
      <w:r w:rsidR="003D2718">
        <w:rPr>
          <w:rFonts w:ascii="Times New Roman" w:hAnsi="Times New Roman" w:cs="Times New Roman"/>
          <w:b/>
          <w:i/>
          <w:sz w:val="24"/>
          <w:szCs w:val="24"/>
        </w:rPr>
        <w:t>изменений</w:t>
      </w:r>
      <w:r w:rsidR="00A879C8" w:rsidRPr="00A879C8">
        <w:rPr>
          <w:rFonts w:ascii="Times New Roman" w:hAnsi="Times New Roman" w:cs="Times New Roman"/>
          <w:b/>
          <w:sz w:val="24"/>
          <w:szCs w:val="24"/>
        </w:rPr>
        <w:t xml:space="preserve"> </w:t>
      </w:r>
      <w:r w:rsidR="00A879C8" w:rsidRPr="00A879C8">
        <w:rPr>
          <w:rFonts w:ascii="Times New Roman" w:hAnsi="Times New Roman" w:cs="Times New Roman"/>
          <w:b/>
          <w:i/>
          <w:sz w:val="24"/>
          <w:szCs w:val="24"/>
        </w:rPr>
        <w:t>и устранению препятствий для</w:t>
      </w:r>
      <w:r w:rsidRPr="00A879C8">
        <w:rPr>
          <w:rFonts w:ascii="Times New Roman" w:hAnsi="Times New Roman" w:cs="Times New Roman"/>
          <w:b/>
          <w:i/>
          <w:sz w:val="24"/>
          <w:szCs w:val="24"/>
        </w:rPr>
        <w:t xml:space="preserve"> расшир</w:t>
      </w:r>
      <w:r w:rsidR="00A879C8" w:rsidRPr="00A879C8">
        <w:rPr>
          <w:rFonts w:ascii="Times New Roman" w:hAnsi="Times New Roman" w:cs="Times New Roman"/>
          <w:b/>
          <w:i/>
          <w:sz w:val="24"/>
          <w:szCs w:val="24"/>
        </w:rPr>
        <w:t>ения</w:t>
      </w:r>
      <w:r w:rsidRPr="00A879C8">
        <w:rPr>
          <w:rFonts w:ascii="Times New Roman" w:hAnsi="Times New Roman" w:cs="Times New Roman"/>
          <w:b/>
          <w:i/>
          <w:sz w:val="24"/>
          <w:szCs w:val="24"/>
        </w:rPr>
        <w:t xml:space="preserve"> потенциал</w:t>
      </w:r>
      <w:r w:rsidR="00A879C8" w:rsidRPr="00A879C8">
        <w:rPr>
          <w:rFonts w:ascii="Times New Roman" w:hAnsi="Times New Roman" w:cs="Times New Roman"/>
          <w:b/>
          <w:i/>
          <w:sz w:val="24"/>
          <w:szCs w:val="24"/>
        </w:rPr>
        <w:t>а</w:t>
      </w:r>
      <w:r w:rsidRPr="00A879C8">
        <w:rPr>
          <w:rFonts w:ascii="Times New Roman" w:hAnsi="Times New Roman" w:cs="Times New Roman"/>
          <w:b/>
          <w:i/>
          <w:sz w:val="24"/>
          <w:szCs w:val="24"/>
        </w:rPr>
        <w:t xml:space="preserve"> экономики</w:t>
      </w:r>
      <w:r>
        <w:rPr>
          <w:rFonts w:ascii="Times New Roman" w:hAnsi="Times New Roman" w:cs="Times New Roman"/>
          <w:sz w:val="24"/>
          <w:szCs w:val="24"/>
        </w:rPr>
        <w:t>.</w:t>
      </w:r>
    </w:p>
    <w:p w:rsidR="00FF7043" w:rsidRPr="003D2718" w:rsidRDefault="00FF7043" w:rsidP="003D2718">
      <w:pPr>
        <w:spacing w:before="120" w:after="120"/>
        <w:jc w:val="both"/>
        <w:rPr>
          <w:rFonts w:ascii="Times New Roman" w:hAnsi="Times New Roman" w:cs="Times New Roman"/>
          <w:b/>
          <w:sz w:val="24"/>
          <w:szCs w:val="24"/>
        </w:rPr>
      </w:pPr>
      <w:r w:rsidRPr="003D2718">
        <w:rPr>
          <w:rFonts w:ascii="Times New Roman" w:hAnsi="Times New Roman" w:cs="Times New Roman"/>
          <w:b/>
          <w:sz w:val="24"/>
          <w:szCs w:val="24"/>
        </w:rPr>
        <w:t xml:space="preserve">КЛЮЧЕВЫЕ </w:t>
      </w:r>
      <w:r w:rsidR="003D2718">
        <w:rPr>
          <w:rFonts w:ascii="Times New Roman" w:hAnsi="Times New Roman" w:cs="Times New Roman"/>
          <w:b/>
          <w:sz w:val="24"/>
          <w:szCs w:val="24"/>
        </w:rPr>
        <w:t xml:space="preserve">СТРУКТУРНЫЕ </w:t>
      </w:r>
      <w:r w:rsidRPr="003D2718">
        <w:rPr>
          <w:rFonts w:ascii="Times New Roman" w:hAnsi="Times New Roman" w:cs="Times New Roman"/>
          <w:b/>
          <w:sz w:val="24"/>
          <w:szCs w:val="24"/>
        </w:rPr>
        <w:t>МЕРЫ БЮДЖЕТНОЙ КОНСОЛИДАЦИИ</w:t>
      </w:r>
    </w:p>
    <w:p w:rsidR="009B3237" w:rsidRPr="0010740A" w:rsidRDefault="006554A5" w:rsidP="0010740A">
      <w:pPr>
        <w:spacing w:before="240" w:after="120"/>
        <w:jc w:val="both"/>
        <w:rPr>
          <w:rFonts w:ascii="Times New Roman" w:hAnsi="Times New Roman" w:cs="Times New Roman"/>
          <w:b/>
          <w:sz w:val="28"/>
          <w:szCs w:val="24"/>
        </w:rPr>
      </w:pPr>
      <w:r w:rsidRPr="0010740A">
        <w:rPr>
          <w:rFonts w:ascii="Times New Roman" w:hAnsi="Times New Roman" w:cs="Times New Roman"/>
          <w:b/>
          <w:sz w:val="28"/>
          <w:szCs w:val="24"/>
        </w:rPr>
        <w:t xml:space="preserve">1. </w:t>
      </w:r>
      <w:r w:rsidR="003D2718" w:rsidRPr="0010740A">
        <w:rPr>
          <w:rFonts w:ascii="Times New Roman" w:hAnsi="Times New Roman" w:cs="Times New Roman"/>
          <w:b/>
          <w:sz w:val="28"/>
          <w:szCs w:val="24"/>
        </w:rPr>
        <w:t>П</w:t>
      </w:r>
      <w:r w:rsidR="009B3237" w:rsidRPr="0010740A">
        <w:rPr>
          <w:rFonts w:ascii="Times New Roman" w:hAnsi="Times New Roman" w:cs="Times New Roman"/>
          <w:b/>
          <w:sz w:val="28"/>
          <w:szCs w:val="24"/>
        </w:rPr>
        <w:t>овышени</w:t>
      </w:r>
      <w:r w:rsidR="00B7260F" w:rsidRPr="0010740A">
        <w:rPr>
          <w:rFonts w:ascii="Times New Roman" w:hAnsi="Times New Roman" w:cs="Times New Roman"/>
          <w:b/>
          <w:sz w:val="28"/>
          <w:szCs w:val="24"/>
        </w:rPr>
        <w:t>е</w:t>
      </w:r>
      <w:r w:rsidR="009B3237" w:rsidRPr="0010740A">
        <w:rPr>
          <w:rFonts w:ascii="Times New Roman" w:hAnsi="Times New Roman" w:cs="Times New Roman"/>
          <w:b/>
          <w:sz w:val="28"/>
          <w:szCs w:val="24"/>
        </w:rPr>
        <w:t xml:space="preserve"> эффективности</w:t>
      </w:r>
      <w:r w:rsidR="003D2718" w:rsidRPr="0010740A">
        <w:rPr>
          <w:rFonts w:ascii="Times New Roman" w:hAnsi="Times New Roman" w:cs="Times New Roman"/>
          <w:b/>
          <w:sz w:val="28"/>
          <w:szCs w:val="24"/>
        </w:rPr>
        <w:t xml:space="preserve"> государственного сектора</w:t>
      </w:r>
    </w:p>
    <w:p w:rsidR="00C9605A" w:rsidRDefault="009B3237" w:rsidP="001A1F2B">
      <w:pPr>
        <w:spacing w:before="120" w:after="120"/>
        <w:jc w:val="both"/>
        <w:rPr>
          <w:rFonts w:ascii="Times New Roman" w:hAnsi="Times New Roman" w:cs="Times New Roman"/>
          <w:sz w:val="24"/>
          <w:szCs w:val="24"/>
        </w:rPr>
      </w:pPr>
      <w:r>
        <w:rPr>
          <w:rFonts w:ascii="Times New Roman" w:hAnsi="Times New Roman" w:cs="Times New Roman"/>
          <w:sz w:val="24"/>
          <w:szCs w:val="24"/>
        </w:rPr>
        <w:t>В</w:t>
      </w:r>
      <w:r w:rsidR="00DE5CDC">
        <w:rPr>
          <w:rFonts w:ascii="Times New Roman" w:hAnsi="Times New Roman" w:cs="Times New Roman"/>
          <w:sz w:val="24"/>
          <w:szCs w:val="24"/>
        </w:rPr>
        <w:t xml:space="preserve"> целях </w:t>
      </w:r>
      <w:r w:rsidR="00DE5CDC" w:rsidRPr="00DE5CDC">
        <w:rPr>
          <w:rFonts w:ascii="Times New Roman" w:hAnsi="Times New Roman" w:cs="Times New Roman"/>
          <w:b/>
          <w:sz w:val="24"/>
          <w:szCs w:val="24"/>
        </w:rPr>
        <w:t>повышени</w:t>
      </w:r>
      <w:r w:rsidR="00DE5CDC">
        <w:rPr>
          <w:rFonts w:ascii="Times New Roman" w:hAnsi="Times New Roman" w:cs="Times New Roman"/>
          <w:b/>
          <w:sz w:val="24"/>
          <w:szCs w:val="24"/>
        </w:rPr>
        <w:t>я</w:t>
      </w:r>
      <w:r w:rsidR="00DE5CDC" w:rsidRPr="00DE5CDC">
        <w:rPr>
          <w:rFonts w:ascii="Times New Roman" w:hAnsi="Times New Roman" w:cs="Times New Roman"/>
          <w:b/>
          <w:sz w:val="24"/>
          <w:szCs w:val="24"/>
        </w:rPr>
        <w:t xml:space="preserve"> эффективности</w:t>
      </w:r>
      <w:r w:rsidR="00DE5CDC">
        <w:rPr>
          <w:rFonts w:ascii="Times New Roman" w:hAnsi="Times New Roman" w:cs="Times New Roman"/>
          <w:sz w:val="24"/>
          <w:szCs w:val="24"/>
        </w:rPr>
        <w:t xml:space="preserve"> </w:t>
      </w:r>
      <w:r w:rsidRPr="009B3237">
        <w:rPr>
          <w:rFonts w:ascii="Times New Roman" w:hAnsi="Times New Roman" w:cs="Times New Roman"/>
          <w:b/>
          <w:sz w:val="24"/>
          <w:szCs w:val="24"/>
        </w:rPr>
        <w:t>государственного сектора</w:t>
      </w:r>
      <w:r>
        <w:rPr>
          <w:rFonts w:ascii="Times New Roman" w:hAnsi="Times New Roman" w:cs="Times New Roman"/>
          <w:sz w:val="24"/>
          <w:szCs w:val="24"/>
        </w:rPr>
        <w:t xml:space="preserve"> </w:t>
      </w:r>
      <w:r w:rsidR="00A61F60">
        <w:rPr>
          <w:rFonts w:ascii="Times New Roman" w:hAnsi="Times New Roman" w:cs="Times New Roman"/>
          <w:sz w:val="24"/>
          <w:szCs w:val="24"/>
        </w:rPr>
        <w:t xml:space="preserve">предусмотрено </w:t>
      </w:r>
      <w:r w:rsidR="00F6030C" w:rsidRPr="00F6221C">
        <w:rPr>
          <w:rFonts w:ascii="Times New Roman" w:hAnsi="Times New Roman" w:cs="Times New Roman"/>
          <w:sz w:val="24"/>
          <w:szCs w:val="24"/>
          <w:u w:val="single"/>
        </w:rPr>
        <w:t>увеличение минимального уровня норматива перечисления дивидендов</w:t>
      </w:r>
      <w:r w:rsidR="00F6030C">
        <w:rPr>
          <w:rFonts w:ascii="Times New Roman" w:hAnsi="Times New Roman" w:cs="Times New Roman"/>
          <w:sz w:val="24"/>
          <w:szCs w:val="24"/>
        </w:rPr>
        <w:t xml:space="preserve"> </w:t>
      </w:r>
      <w:r w:rsidR="00F6030C" w:rsidRPr="00DE5CDC">
        <w:rPr>
          <w:rFonts w:ascii="Times New Roman" w:hAnsi="Times New Roman" w:cs="Times New Roman"/>
          <w:sz w:val="24"/>
          <w:szCs w:val="24"/>
        </w:rPr>
        <w:t xml:space="preserve">по </w:t>
      </w:r>
      <w:r w:rsidR="00F6030C">
        <w:rPr>
          <w:rFonts w:ascii="Times New Roman" w:hAnsi="Times New Roman" w:cs="Times New Roman"/>
          <w:sz w:val="24"/>
          <w:szCs w:val="24"/>
        </w:rPr>
        <w:t xml:space="preserve">принадлежащим государству </w:t>
      </w:r>
      <w:r w:rsidR="00F6030C" w:rsidRPr="00DE5CDC">
        <w:rPr>
          <w:rFonts w:ascii="Times New Roman" w:hAnsi="Times New Roman" w:cs="Times New Roman"/>
          <w:sz w:val="24"/>
          <w:szCs w:val="24"/>
        </w:rPr>
        <w:t xml:space="preserve">акциям </w:t>
      </w:r>
      <w:r w:rsidR="00F6030C">
        <w:rPr>
          <w:rFonts w:ascii="Times New Roman" w:hAnsi="Times New Roman" w:cs="Times New Roman"/>
          <w:sz w:val="24"/>
          <w:szCs w:val="24"/>
        </w:rPr>
        <w:t>и</w:t>
      </w:r>
      <w:r w:rsidR="00F6030C" w:rsidRPr="00DE5CDC">
        <w:rPr>
          <w:rFonts w:ascii="Times New Roman" w:hAnsi="Times New Roman" w:cs="Times New Roman"/>
          <w:sz w:val="24"/>
          <w:szCs w:val="24"/>
        </w:rPr>
        <w:t xml:space="preserve"> прибыли ФГУП</w:t>
      </w:r>
      <w:r w:rsidR="00F6030C">
        <w:rPr>
          <w:rFonts w:ascii="Times New Roman" w:hAnsi="Times New Roman" w:cs="Times New Roman"/>
          <w:sz w:val="24"/>
          <w:szCs w:val="24"/>
        </w:rPr>
        <w:t xml:space="preserve"> </w:t>
      </w:r>
      <w:r w:rsidR="00F6030C" w:rsidRPr="00F6221C">
        <w:rPr>
          <w:rFonts w:ascii="Times New Roman" w:hAnsi="Times New Roman" w:cs="Times New Roman"/>
          <w:sz w:val="24"/>
          <w:szCs w:val="24"/>
          <w:u w:val="single"/>
        </w:rPr>
        <w:t>до 50% от чистой прибыли</w:t>
      </w:r>
      <w:r w:rsidR="00F6030C">
        <w:rPr>
          <w:rFonts w:ascii="Times New Roman" w:hAnsi="Times New Roman" w:cs="Times New Roman"/>
          <w:sz w:val="24"/>
          <w:szCs w:val="24"/>
        </w:rPr>
        <w:t xml:space="preserve">, а также </w:t>
      </w:r>
      <w:r w:rsidR="00A61F60">
        <w:rPr>
          <w:rFonts w:ascii="Times New Roman" w:hAnsi="Times New Roman" w:cs="Times New Roman"/>
          <w:sz w:val="24"/>
          <w:szCs w:val="24"/>
        </w:rPr>
        <w:t>продолжение реализации программы приватизации</w:t>
      </w:r>
      <w:r w:rsidR="00DE5CDC">
        <w:rPr>
          <w:rFonts w:ascii="Times New Roman" w:hAnsi="Times New Roman" w:cs="Times New Roman"/>
          <w:sz w:val="24"/>
          <w:szCs w:val="24"/>
        </w:rPr>
        <w:t>.</w:t>
      </w:r>
    </w:p>
    <w:p w:rsidR="00200476" w:rsidRDefault="00C9605A" w:rsidP="001A1F2B">
      <w:pPr>
        <w:spacing w:before="120" w:after="120"/>
        <w:jc w:val="both"/>
        <w:rPr>
          <w:rFonts w:ascii="Times New Roman" w:hAnsi="Times New Roman" w:cs="Times New Roman"/>
          <w:sz w:val="24"/>
          <w:szCs w:val="24"/>
        </w:rPr>
      </w:pPr>
      <w:r>
        <w:rPr>
          <w:rFonts w:ascii="Times New Roman" w:hAnsi="Times New Roman" w:cs="Times New Roman"/>
          <w:sz w:val="24"/>
          <w:szCs w:val="24"/>
        </w:rPr>
        <w:t>Такое повышение несколько сблизит коэффициент</w:t>
      </w:r>
      <w:r w:rsidRPr="00C9605A">
        <w:rPr>
          <w:rFonts w:ascii="Times New Roman" w:hAnsi="Times New Roman" w:cs="Times New Roman"/>
          <w:sz w:val="24"/>
          <w:szCs w:val="24"/>
        </w:rPr>
        <w:t xml:space="preserve"> дивидендных выплат </w:t>
      </w:r>
      <w:r>
        <w:rPr>
          <w:rFonts w:ascii="Times New Roman" w:hAnsi="Times New Roman" w:cs="Times New Roman"/>
          <w:sz w:val="24"/>
          <w:szCs w:val="24"/>
        </w:rPr>
        <w:t>(</w:t>
      </w:r>
      <w:r w:rsidRPr="00C9605A">
        <w:rPr>
          <w:rFonts w:ascii="Times New Roman" w:hAnsi="Times New Roman" w:cs="Times New Roman"/>
          <w:sz w:val="24"/>
          <w:szCs w:val="24"/>
        </w:rPr>
        <w:t>в процентах от прибыли</w:t>
      </w:r>
      <w:r>
        <w:rPr>
          <w:rFonts w:ascii="Times New Roman" w:hAnsi="Times New Roman" w:cs="Times New Roman"/>
          <w:sz w:val="24"/>
          <w:szCs w:val="24"/>
        </w:rPr>
        <w:t>)</w:t>
      </w:r>
      <w:r w:rsidRPr="00C9605A">
        <w:rPr>
          <w:rFonts w:ascii="Times New Roman" w:hAnsi="Times New Roman" w:cs="Times New Roman"/>
          <w:sz w:val="24"/>
          <w:szCs w:val="24"/>
        </w:rPr>
        <w:t xml:space="preserve"> </w:t>
      </w:r>
      <w:r>
        <w:rPr>
          <w:rFonts w:ascii="Times New Roman" w:hAnsi="Times New Roman" w:cs="Times New Roman"/>
          <w:sz w:val="24"/>
          <w:szCs w:val="24"/>
        </w:rPr>
        <w:t>отечественных госкомпаний с аналогами в развитых и развивающихся странах</w:t>
      </w:r>
      <w:r w:rsidR="00200476">
        <w:rPr>
          <w:rFonts w:ascii="Times New Roman" w:hAnsi="Times New Roman" w:cs="Times New Roman"/>
          <w:sz w:val="24"/>
          <w:szCs w:val="24"/>
        </w:rPr>
        <w:t xml:space="preserve"> – например, в странах центральной и восточной Европы (</w:t>
      </w:r>
      <w:proofErr w:type="gramStart"/>
      <w:r w:rsidR="00200476">
        <w:rPr>
          <w:rFonts w:ascii="Times New Roman" w:hAnsi="Times New Roman" w:cs="Times New Roman"/>
          <w:sz w:val="24"/>
          <w:szCs w:val="24"/>
        </w:rPr>
        <w:t xml:space="preserve">ЦВЕ) </w:t>
      </w:r>
      <w:proofErr w:type="gramEnd"/>
      <w:r>
        <w:rPr>
          <w:rFonts w:ascii="Times New Roman" w:hAnsi="Times New Roman" w:cs="Times New Roman"/>
          <w:sz w:val="24"/>
          <w:szCs w:val="24"/>
        </w:rPr>
        <w:t xml:space="preserve">аналогичный показатель </w:t>
      </w:r>
      <w:r w:rsidR="00FD50BC">
        <w:rPr>
          <w:rFonts w:ascii="Times New Roman" w:hAnsi="Times New Roman" w:cs="Times New Roman"/>
          <w:sz w:val="24"/>
          <w:szCs w:val="24"/>
        </w:rPr>
        <w:t>составля</w:t>
      </w:r>
      <w:r w:rsidR="00200476">
        <w:rPr>
          <w:rFonts w:ascii="Times New Roman" w:hAnsi="Times New Roman" w:cs="Times New Roman"/>
          <w:sz w:val="24"/>
          <w:szCs w:val="24"/>
        </w:rPr>
        <w:t>ет</w:t>
      </w:r>
      <w:r w:rsidR="00FD50BC">
        <w:rPr>
          <w:rFonts w:ascii="Times New Roman" w:hAnsi="Times New Roman" w:cs="Times New Roman"/>
          <w:sz w:val="24"/>
          <w:szCs w:val="24"/>
        </w:rPr>
        <w:t xml:space="preserve"> </w:t>
      </w:r>
      <w:r w:rsidR="00200476">
        <w:rPr>
          <w:rFonts w:ascii="Times New Roman" w:hAnsi="Times New Roman" w:cs="Times New Roman"/>
          <w:sz w:val="24"/>
          <w:szCs w:val="24"/>
        </w:rPr>
        <w:t>70%</w:t>
      </w:r>
      <w:r>
        <w:rPr>
          <w:rFonts w:ascii="Times New Roman" w:hAnsi="Times New Roman" w:cs="Times New Roman"/>
          <w:sz w:val="24"/>
          <w:szCs w:val="24"/>
        </w:rPr>
        <w:t xml:space="preserve"> </w:t>
      </w:r>
      <w:r w:rsidR="00200476">
        <w:rPr>
          <w:rFonts w:ascii="Times New Roman" w:hAnsi="Times New Roman" w:cs="Times New Roman"/>
          <w:sz w:val="24"/>
          <w:szCs w:val="24"/>
        </w:rPr>
        <w:t>в среднем за последние 5 лет.</w:t>
      </w:r>
    </w:p>
    <w:tbl>
      <w:tblPr>
        <w:tblStyle w:val="Smalltable"/>
        <w:tblW w:w="8860" w:type="dxa"/>
        <w:jc w:val="center"/>
        <w:tblInd w:w="0" w:type="dxa"/>
        <w:tblLook w:val="04A0" w:firstRow="1" w:lastRow="0" w:firstColumn="1" w:lastColumn="0" w:noHBand="0" w:noVBand="1"/>
      </w:tblPr>
      <w:tblGrid>
        <w:gridCol w:w="8860"/>
      </w:tblGrid>
      <w:tr w:rsidR="00C9605A" w:rsidRPr="00E0414B" w:rsidTr="00C9605A">
        <w:trPr>
          <w:trHeight w:val="246"/>
          <w:jc w:val="center"/>
        </w:trPr>
        <w:tc>
          <w:tcPr>
            <w:tcW w:w="8860" w:type="dxa"/>
            <w:shd w:val="clear" w:color="auto" w:fill="auto"/>
          </w:tcPr>
          <w:p w:rsidR="00C9605A" w:rsidRPr="00E0414B" w:rsidRDefault="00C9605A" w:rsidP="00C9605A">
            <w:pPr>
              <w:pStyle w:val="GraphTitle"/>
              <w:rPr>
                <w:rFonts w:ascii="Times New Roman" w:hAnsi="Times New Roman" w:cs="Times New Roman"/>
                <w:b/>
                <w:sz w:val="24"/>
                <w:szCs w:val="20"/>
                <w:lang w:val="ru-RU"/>
              </w:rPr>
            </w:pPr>
            <w:r>
              <w:rPr>
                <w:rFonts w:ascii="Times New Roman" w:hAnsi="Times New Roman" w:cs="Times New Roman"/>
                <w:b/>
                <w:sz w:val="24"/>
                <w:szCs w:val="20"/>
                <w:lang w:val="ru-RU"/>
              </w:rPr>
              <w:t>Коэффициент</w:t>
            </w:r>
            <w:r w:rsidRPr="00C9605A">
              <w:rPr>
                <w:rFonts w:ascii="Times New Roman" w:hAnsi="Times New Roman" w:cs="Times New Roman"/>
                <w:b/>
                <w:sz w:val="24"/>
                <w:szCs w:val="20"/>
                <w:lang w:val="ru-RU"/>
              </w:rPr>
              <w:t xml:space="preserve"> дивидендных выплат госкомпаний ЦВЕ за последние 5 лет, % </w:t>
            </w:r>
            <w:r>
              <w:rPr>
                <w:rFonts w:ascii="Times New Roman" w:hAnsi="Times New Roman" w:cs="Times New Roman"/>
                <w:b/>
                <w:sz w:val="24"/>
                <w:szCs w:val="20"/>
                <w:lang w:val="ru-RU"/>
              </w:rPr>
              <w:t>ЧП</w:t>
            </w:r>
          </w:p>
        </w:tc>
      </w:tr>
      <w:tr w:rsidR="00C9605A" w:rsidRPr="00E65DE3" w:rsidTr="00C9605A">
        <w:trPr>
          <w:trHeight w:hRule="exact" w:val="34"/>
          <w:jc w:val="center"/>
        </w:trPr>
        <w:tc>
          <w:tcPr>
            <w:tcW w:w="8860" w:type="dxa"/>
            <w:tcBorders>
              <w:bottom w:val="single" w:sz="4" w:space="0" w:color="auto"/>
            </w:tcBorders>
            <w:shd w:val="clear" w:color="auto" w:fill="auto"/>
          </w:tcPr>
          <w:p w:rsidR="00C9605A" w:rsidRPr="00E65DE3" w:rsidRDefault="00C9605A" w:rsidP="001723CB">
            <w:pPr>
              <w:pStyle w:val="TabText"/>
              <w:rPr>
                <w:rFonts w:ascii="Times New Roman" w:hAnsi="Times New Roman" w:cs="Times New Roman"/>
                <w:lang w:val="ru-RU"/>
              </w:rPr>
            </w:pPr>
          </w:p>
        </w:tc>
      </w:tr>
      <w:tr w:rsidR="00C9605A" w:rsidRPr="00E65DE3" w:rsidTr="00C9605A">
        <w:tblPrEx>
          <w:tblCellMar>
            <w:left w:w="108" w:type="dxa"/>
            <w:right w:w="108" w:type="dxa"/>
          </w:tblCellMar>
        </w:tblPrEx>
        <w:trPr>
          <w:trHeight w:val="2739"/>
          <w:jc w:val="center"/>
        </w:trPr>
        <w:tc>
          <w:tcPr>
            <w:tcW w:w="8860" w:type="dxa"/>
            <w:tcBorders>
              <w:top w:val="single" w:sz="4" w:space="0" w:color="auto"/>
              <w:bottom w:val="single" w:sz="4" w:space="0" w:color="auto"/>
            </w:tcBorders>
            <w:shd w:val="clear" w:color="auto" w:fill="auto"/>
            <w:tcMar>
              <w:left w:w="0" w:type="nil"/>
              <w:right w:w="0" w:type="nil"/>
            </w:tcMar>
          </w:tcPr>
          <w:p w:rsidR="00C9605A" w:rsidRPr="00E65DE3" w:rsidRDefault="00C9605A" w:rsidP="00C9605A">
            <w:pPr>
              <w:pStyle w:val="TabText"/>
              <w:jc w:val="center"/>
              <w:rPr>
                <w:rFonts w:ascii="Times New Roman" w:hAnsi="Times New Roman" w:cs="Times New Roman"/>
                <w:lang w:val="ru-RU"/>
              </w:rPr>
            </w:pPr>
            <w:r w:rsidRPr="00C9605A">
              <w:rPr>
                <w:rFonts w:ascii="Times New Roman" w:hAnsi="Times New Roman" w:cs="Times New Roman"/>
                <w:noProof/>
                <w:lang w:val="ru-RU" w:eastAsia="ru-RU" w:bidi="ar-SA"/>
              </w:rPr>
              <w:drawing>
                <wp:inline distT="0" distB="0" distL="0" distR="0" wp14:anchorId="2036E3C0" wp14:editId="74CC06A0">
                  <wp:extent cx="4761523" cy="2866366"/>
                  <wp:effectExtent l="0" t="0" r="1270" b="0"/>
                  <wp:docPr id="219" name="Диаграмма 2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C9605A" w:rsidRPr="00E0414B" w:rsidTr="00C9605A">
        <w:trPr>
          <w:trHeight w:val="246"/>
          <w:jc w:val="center"/>
        </w:trPr>
        <w:tc>
          <w:tcPr>
            <w:tcW w:w="8860" w:type="dxa"/>
            <w:tcBorders>
              <w:top w:val="single" w:sz="4" w:space="0" w:color="auto"/>
            </w:tcBorders>
            <w:shd w:val="clear" w:color="auto" w:fill="auto"/>
          </w:tcPr>
          <w:p w:rsidR="00C9605A" w:rsidRPr="00C9605A" w:rsidRDefault="00C9605A" w:rsidP="00C9605A">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Pr>
                <w:rFonts w:ascii="Times New Roman" w:hAnsi="Times New Roman" w:cs="Times New Roman"/>
                <w:i/>
                <w:sz w:val="14"/>
                <w:szCs w:val="14"/>
                <w:lang w:val="ru-RU"/>
              </w:rPr>
              <w:t>данные компаний, Рейтер</w:t>
            </w:r>
          </w:p>
        </w:tc>
      </w:tr>
    </w:tbl>
    <w:p w:rsidR="002E70A8" w:rsidRDefault="000F4A32" w:rsidP="000F4A32">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Увеличение дивидендных выплат будет способствовать повышению качества </w:t>
      </w:r>
      <w:r w:rsidR="0068146F">
        <w:rPr>
          <w:rFonts w:ascii="Times New Roman" w:hAnsi="Times New Roman" w:cs="Times New Roman"/>
          <w:sz w:val="24"/>
          <w:szCs w:val="24"/>
        </w:rPr>
        <w:t>распределения</w:t>
      </w:r>
      <w:r w:rsidR="002E70A8">
        <w:rPr>
          <w:rFonts w:ascii="Times New Roman" w:hAnsi="Times New Roman" w:cs="Times New Roman"/>
          <w:sz w:val="24"/>
          <w:szCs w:val="24"/>
        </w:rPr>
        <w:t xml:space="preserve"> </w:t>
      </w:r>
      <w:r w:rsidR="00334CCE">
        <w:rPr>
          <w:rFonts w:ascii="Times New Roman" w:hAnsi="Times New Roman" w:cs="Times New Roman"/>
          <w:sz w:val="24"/>
          <w:szCs w:val="24"/>
        </w:rPr>
        <w:t xml:space="preserve">дефицитных </w:t>
      </w:r>
      <w:r w:rsidR="002E70A8">
        <w:rPr>
          <w:rFonts w:ascii="Times New Roman" w:hAnsi="Times New Roman" w:cs="Times New Roman"/>
          <w:sz w:val="24"/>
          <w:szCs w:val="24"/>
        </w:rPr>
        <w:t xml:space="preserve">ресурсов в экономике и расширению ее потенциала </w:t>
      </w:r>
      <w:proofErr w:type="gramStart"/>
      <w:r w:rsidR="002E70A8">
        <w:rPr>
          <w:rFonts w:ascii="Times New Roman" w:hAnsi="Times New Roman" w:cs="Times New Roman"/>
          <w:sz w:val="24"/>
          <w:szCs w:val="24"/>
        </w:rPr>
        <w:t>благодаря</w:t>
      </w:r>
      <w:proofErr w:type="gramEnd"/>
      <w:r w:rsidR="002E70A8">
        <w:rPr>
          <w:rFonts w:ascii="Times New Roman" w:hAnsi="Times New Roman" w:cs="Times New Roman"/>
          <w:sz w:val="24"/>
          <w:szCs w:val="24"/>
        </w:rPr>
        <w:t xml:space="preserve">: </w:t>
      </w:r>
    </w:p>
    <w:p w:rsidR="007C2C74" w:rsidRDefault="007C2C74" w:rsidP="00936EF8">
      <w:pPr>
        <w:pStyle w:val="a9"/>
        <w:numPr>
          <w:ilvl w:val="0"/>
          <w:numId w:val="17"/>
        </w:numPr>
        <w:spacing w:before="120" w:after="120"/>
        <w:ind w:left="357" w:hanging="357"/>
        <w:contextualSpacing w:val="0"/>
        <w:jc w:val="both"/>
        <w:rPr>
          <w:rFonts w:ascii="Times New Roman" w:hAnsi="Times New Roman" w:cs="Times New Roman"/>
          <w:sz w:val="24"/>
          <w:szCs w:val="24"/>
        </w:rPr>
      </w:pPr>
      <w:r w:rsidRPr="001723CB">
        <w:rPr>
          <w:rFonts w:ascii="Times New Roman" w:hAnsi="Times New Roman" w:cs="Times New Roman"/>
          <w:i/>
          <w:sz w:val="24"/>
          <w:szCs w:val="24"/>
        </w:rPr>
        <w:t>Обеспечению более эффективного использованию инвестиционных ресурсов</w:t>
      </w:r>
      <w:r w:rsidRPr="007C2C74">
        <w:rPr>
          <w:rFonts w:ascii="Times New Roman" w:hAnsi="Times New Roman" w:cs="Times New Roman"/>
          <w:sz w:val="24"/>
          <w:szCs w:val="24"/>
        </w:rPr>
        <w:t xml:space="preserve"> и повышению качества </w:t>
      </w:r>
      <w:r w:rsidR="000F4A32" w:rsidRPr="007C2C74">
        <w:rPr>
          <w:rFonts w:ascii="Times New Roman" w:hAnsi="Times New Roman" w:cs="Times New Roman"/>
          <w:sz w:val="24"/>
          <w:szCs w:val="24"/>
        </w:rPr>
        <w:t>инвестиционных проектов госкомпаний, что приведет к росту их капитализации, а, соответственно, и кредитного качества, расширив</w:t>
      </w:r>
      <w:r w:rsidRPr="007C2C74">
        <w:rPr>
          <w:rFonts w:ascii="Times New Roman" w:hAnsi="Times New Roman" w:cs="Times New Roman"/>
          <w:sz w:val="24"/>
          <w:szCs w:val="24"/>
        </w:rPr>
        <w:t>, таким образом,</w:t>
      </w:r>
      <w:r w:rsidR="000F4A32" w:rsidRPr="007C2C74">
        <w:rPr>
          <w:rFonts w:ascii="Times New Roman" w:hAnsi="Times New Roman" w:cs="Times New Roman"/>
          <w:sz w:val="24"/>
          <w:szCs w:val="24"/>
        </w:rPr>
        <w:t xml:space="preserve"> доступ к </w:t>
      </w:r>
      <w:r w:rsidR="002E70A8" w:rsidRPr="007C2C74">
        <w:rPr>
          <w:rFonts w:ascii="Times New Roman" w:hAnsi="Times New Roman" w:cs="Times New Roman"/>
          <w:sz w:val="24"/>
          <w:szCs w:val="24"/>
        </w:rPr>
        <w:t>долговым</w:t>
      </w:r>
      <w:r w:rsidR="000F4A32" w:rsidRPr="007C2C74">
        <w:rPr>
          <w:rFonts w:ascii="Times New Roman" w:hAnsi="Times New Roman" w:cs="Times New Roman"/>
          <w:sz w:val="24"/>
          <w:szCs w:val="24"/>
        </w:rPr>
        <w:t xml:space="preserve"> ресурсам, </w:t>
      </w:r>
      <w:r w:rsidR="00334CCE">
        <w:rPr>
          <w:rFonts w:ascii="Times New Roman" w:hAnsi="Times New Roman" w:cs="Times New Roman"/>
          <w:sz w:val="24"/>
          <w:szCs w:val="24"/>
        </w:rPr>
        <w:t>если таковые потребуются</w:t>
      </w:r>
      <w:r w:rsidR="000F4A32" w:rsidRPr="007C2C74">
        <w:rPr>
          <w:rFonts w:ascii="Times New Roman" w:hAnsi="Times New Roman" w:cs="Times New Roman"/>
          <w:sz w:val="24"/>
          <w:szCs w:val="24"/>
        </w:rPr>
        <w:t xml:space="preserve"> для реализации окупаемых проектов.</w:t>
      </w:r>
    </w:p>
    <w:p w:rsidR="000F4A32" w:rsidRDefault="007C2C74" w:rsidP="00936EF8">
      <w:pPr>
        <w:pStyle w:val="a9"/>
        <w:numPr>
          <w:ilvl w:val="0"/>
          <w:numId w:val="17"/>
        </w:numPr>
        <w:spacing w:before="120" w:after="120"/>
        <w:ind w:left="357" w:hanging="357"/>
        <w:contextualSpacing w:val="0"/>
        <w:jc w:val="both"/>
        <w:rPr>
          <w:rFonts w:ascii="Times New Roman" w:hAnsi="Times New Roman" w:cs="Times New Roman"/>
          <w:sz w:val="24"/>
          <w:szCs w:val="24"/>
        </w:rPr>
      </w:pPr>
      <w:r w:rsidRPr="001723CB">
        <w:rPr>
          <w:rFonts w:ascii="Times New Roman" w:hAnsi="Times New Roman" w:cs="Times New Roman"/>
          <w:i/>
          <w:sz w:val="24"/>
          <w:szCs w:val="24"/>
        </w:rPr>
        <w:t>С</w:t>
      </w:r>
      <w:r w:rsidR="000F4A32" w:rsidRPr="001723CB">
        <w:rPr>
          <w:rFonts w:ascii="Times New Roman" w:hAnsi="Times New Roman" w:cs="Times New Roman"/>
          <w:i/>
          <w:sz w:val="24"/>
          <w:szCs w:val="24"/>
        </w:rPr>
        <w:t>оздани</w:t>
      </w:r>
      <w:r w:rsidRPr="001723CB">
        <w:rPr>
          <w:rFonts w:ascii="Times New Roman" w:hAnsi="Times New Roman" w:cs="Times New Roman"/>
          <w:i/>
          <w:sz w:val="24"/>
          <w:szCs w:val="24"/>
        </w:rPr>
        <w:t>ю</w:t>
      </w:r>
      <w:r w:rsidR="000F4A32" w:rsidRPr="001723CB">
        <w:rPr>
          <w:rFonts w:ascii="Times New Roman" w:hAnsi="Times New Roman" w:cs="Times New Roman"/>
          <w:i/>
          <w:sz w:val="24"/>
          <w:szCs w:val="24"/>
        </w:rPr>
        <w:t xml:space="preserve"> равных конкурентных условий</w:t>
      </w:r>
      <w:r w:rsidR="000F4A32" w:rsidRPr="007C2C74">
        <w:rPr>
          <w:rFonts w:ascii="Times New Roman" w:hAnsi="Times New Roman" w:cs="Times New Roman"/>
          <w:sz w:val="24"/>
          <w:szCs w:val="24"/>
        </w:rPr>
        <w:t xml:space="preserve">. </w:t>
      </w:r>
      <w:r>
        <w:rPr>
          <w:rFonts w:ascii="Times New Roman" w:hAnsi="Times New Roman" w:cs="Times New Roman"/>
          <w:sz w:val="24"/>
          <w:szCs w:val="24"/>
        </w:rPr>
        <w:t xml:space="preserve">Искусственное занижение уровня отдачи на вложенный капитал акционера </w:t>
      </w:r>
      <w:r w:rsidR="00F80859">
        <w:rPr>
          <w:rFonts w:ascii="Times New Roman" w:hAnsi="Times New Roman" w:cs="Times New Roman"/>
          <w:sz w:val="24"/>
          <w:szCs w:val="24"/>
        </w:rPr>
        <w:t xml:space="preserve">(за счет пониженного уровня норматива выплат и/или его нестрогого соблюдения) создает необоснованное преимущество для госкомпаний и ставит частные инвестиции в субординированное положение, </w:t>
      </w:r>
      <w:r w:rsidR="000F4A32" w:rsidRPr="007C2C74">
        <w:rPr>
          <w:rFonts w:ascii="Times New Roman" w:hAnsi="Times New Roman" w:cs="Times New Roman"/>
          <w:sz w:val="24"/>
          <w:szCs w:val="24"/>
        </w:rPr>
        <w:t>что противоречит принци</w:t>
      </w:r>
      <w:r w:rsidR="00F80859">
        <w:rPr>
          <w:rFonts w:ascii="Times New Roman" w:hAnsi="Times New Roman" w:cs="Times New Roman"/>
          <w:sz w:val="24"/>
          <w:szCs w:val="24"/>
        </w:rPr>
        <w:t>пам конкурентной нейтральности.</w:t>
      </w:r>
    </w:p>
    <w:p w:rsidR="00FC7249" w:rsidRDefault="001B084D" w:rsidP="001B084D">
      <w:pPr>
        <w:spacing w:before="120" w:after="120"/>
        <w:jc w:val="both"/>
        <w:rPr>
          <w:rFonts w:ascii="Times New Roman" w:hAnsi="Times New Roman" w:cs="Times New Roman"/>
          <w:sz w:val="24"/>
          <w:szCs w:val="24"/>
        </w:rPr>
      </w:pPr>
      <w:r w:rsidRPr="001B084D">
        <w:rPr>
          <w:rFonts w:ascii="Times New Roman" w:hAnsi="Times New Roman" w:cs="Times New Roman"/>
          <w:sz w:val="24"/>
          <w:szCs w:val="24"/>
        </w:rPr>
        <w:t xml:space="preserve">Увеличение норматива дивидендных выплат также будет способствовать </w:t>
      </w:r>
      <w:r>
        <w:rPr>
          <w:rFonts w:ascii="Times New Roman" w:hAnsi="Times New Roman" w:cs="Times New Roman"/>
          <w:i/>
          <w:sz w:val="24"/>
          <w:szCs w:val="24"/>
        </w:rPr>
        <w:t>п</w:t>
      </w:r>
      <w:r w:rsidR="001723CB" w:rsidRPr="001B084D">
        <w:rPr>
          <w:rFonts w:ascii="Times New Roman" w:hAnsi="Times New Roman" w:cs="Times New Roman"/>
          <w:i/>
          <w:sz w:val="24"/>
          <w:szCs w:val="24"/>
        </w:rPr>
        <w:t>овышению эффективности бюджетных расходов</w:t>
      </w:r>
      <w:r>
        <w:rPr>
          <w:rFonts w:ascii="Times New Roman" w:hAnsi="Times New Roman" w:cs="Times New Roman"/>
          <w:sz w:val="24"/>
          <w:szCs w:val="24"/>
        </w:rPr>
        <w:t>. П</w:t>
      </w:r>
      <w:r w:rsidRPr="001B084D">
        <w:rPr>
          <w:rFonts w:ascii="Times New Roman" w:hAnsi="Times New Roman" w:cs="Times New Roman"/>
          <w:sz w:val="24"/>
          <w:szCs w:val="24"/>
        </w:rPr>
        <w:t xml:space="preserve">о экономической сущности </w:t>
      </w:r>
      <w:r>
        <w:rPr>
          <w:rFonts w:ascii="Times New Roman" w:hAnsi="Times New Roman" w:cs="Times New Roman"/>
          <w:sz w:val="24"/>
          <w:szCs w:val="24"/>
        </w:rPr>
        <w:t>н</w:t>
      </w:r>
      <w:r w:rsidR="001723CB" w:rsidRPr="001B084D">
        <w:rPr>
          <w:rFonts w:ascii="Times New Roman" w:hAnsi="Times New Roman" w:cs="Times New Roman"/>
          <w:sz w:val="24"/>
          <w:szCs w:val="24"/>
        </w:rPr>
        <w:t xml:space="preserve">есправедливо заниженный уровень требуемой отдачи от </w:t>
      </w:r>
      <w:r w:rsidR="00FC7249" w:rsidRPr="001B084D">
        <w:rPr>
          <w:rFonts w:ascii="Times New Roman" w:hAnsi="Times New Roman" w:cs="Times New Roman"/>
          <w:sz w:val="24"/>
          <w:szCs w:val="24"/>
        </w:rPr>
        <w:t xml:space="preserve">государственных </w:t>
      </w:r>
      <w:r w:rsidR="001723CB" w:rsidRPr="001B084D">
        <w:rPr>
          <w:rFonts w:ascii="Times New Roman" w:hAnsi="Times New Roman" w:cs="Times New Roman"/>
          <w:sz w:val="24"/>
          <w:szCs w:val="24"/>
        </w:rPr>
        <w:t xml:space="preserve">активов </w:t>
      </w:r>
      <w:r w:rsidR="006B0859" w:rsidRPr="001B084D">
        <w:rPr>
          <w:rFonts w:ascii="Times New Roman" w:hAnsi="Times New Roman" w:cs="Times New Roman"/>
          <w:sz w:val="24"/>
          <w:szCs w:val="24"/>
        </w:rPr>
        <w:t>представляет собой субсидию (</w:t>
      </w:r>
      <w:r w:rsidR="00334CCE" w:rsidRPr="001B084D">
        <w:rPr>
          <w:rFonts w:ascii="Times New Roman" w:hAnsi="Times New Roman" w:cs="Times New Roman"/>
          <w:sz w:val="24"/>
          <w:szCs w:val="24"/>
        </w:rPr>
        <w:t xml:space="preserve">или </w:t>
      </w:r>
      <w:r w:rsidR="006B0859" w:rsidRPr="001B084D">
        <w:rPr>
          <w:rFonts w:ascii="Times New Roman" w:hAnsi="Times New Roman" w:cs="Times New Roman"/>
          <w:sz w:val="24"/>
          <w:szCs w:val="24"/>
        </w:rPr>
        <w:t>неналоговый расход бюджета)</w:t>
      </w:r>
      <w:r w:rsidR="00EA3196" w:rsidRPr="001B084D">
        <w:rPr>
          <w:rFonts w:ascii="Times New Roman" w:hAnsi="Times New Roman" w:cs="Times New Roman"/>
          <w:sz w:val="24"/>
          <w:szCs w:val="24"/>
        </w:rPr>
        <w:t xml:space="preserve">. </w:t>
      </w:r>
      <w:r w:rsidR="00D50AAE" w:rsidRPr="001B084D">
        <w:rPr>
          <w:rFonts w:ascii="Times New Roman" w:hAnsi="Times New Roman" w:cs="Times New Roman"/>
          <w:sz w:val="24"/>
          <w:szCs w:val="24"/>
        </w:rPr>
        <w:t>Стоимостная оценка такой субсидии может определяться разницей между дивидендн</w:t>
      </w:r>
      <w:r>
        <w:rPr>
          <w:rFonts w:ascii="Times New Roman" w:hAnsi="Times New Roman" w:cs="Times New Roman"/>
          <w:sz w:val="24"/>
          <w:szCs w:val="24"/>
        </w:rPr>
        <w:t xml:space="preserve">ой доходностью и доходностью по </w:t>
      </w:r>
      <w:r w:rsidR="009A0735">
        <w:rPr>
          <w:rFonts w:ascii="Times New Roman" w:hAnsi="Times New Roman" w:cs="Times New Roman"/>
          <w:sz w:val="24"/>
          <w:szCs w:val="24"/>
        </w:rPr>
        <w:t>долгосрочным государственным облигациям</w:t>
      </w:r>
      <w:r w:rsidR="00695B73">
        <w:rPr>
          <w:rFonts w:ascii="Times New Roman" w:hAnsi="Times New Roman" w:cs="Times New Roman"/>
          <w:sz w:val="24"/>
          <w:szCs w:val="24"/>
        </w:rPr>
        <w:t xml:space="preserve"> (субсидия – если такая разница отрицательная, доход – в случае положительной разницы)</w:t>
      </w:r>
      <w:r>
        <w:rPr>
          <w:rFonts w:ascii="Times New Roman" w:hAnsi="Times New Roman" w:cs="Times New Roman"/>
          <w:sz w:val="24"/>
          <w:szCs w:val="24"/>
        </w:rPr>
        <w:t xml:space="preserve">. </w:t>
      </w:r>
      <w:proofErr w:type="gramStart"/>
      <w:r w:rsidR="009A0735">
        <w:rPr>
          <w:rFonts w:ascii="Times New Roman" w:hAnsi="Times New Roman" w:cs="Times New Roman"/>
          <w:sz w:val="24"/>
          <w:szCs w:val="24"/>
        </w:rPr>
        <w:t xml:space="preserve">Размер этой субсидии только по </w:t>
      </w:r>
      <w:r w:rsidR="00695B73">
        <w:rPr>
          <w:rFonts w:ascii="Times New Roman" w:hAnsi="Times New Roman" w:cs="Times New Roman"/>
          <w:sz w:val="24"/>
          <w:szCs w:val="24"/>
        </w:rPr>
        <w:t>4-м</w:t>
      </w:r>
      <w:r w:rsidR="009A0735">
        <w:rPr>
          <w:rFonts w:ascii="Times New Roman" w:hAnsi="Times New Roman" w:cs="Times New Roman"/>
          <w:sz w:val="24"/>
          <w:szCs w:val="24"/>
        </w:rPr>
        <w:t xml:space="preserve"> публичным госкомпаниям</w:t>
      </w:r>
      <w:r w:rsidR="00695B73">
        <w:rPr>
          <w:rFonts w:ascii="Times New Roman" w:hAnsi="Times New Roman" w:cs="Times New Roman"/>
          <w:sz w:val="24"/>
          <w:szCs w:val="24"/>
        </w:rPr>
        <w:t xml:space="preserve"> (Роснефть, Газпром,</w:t>
      </w:r>
      <w:r w:rsidR="00D00E19">
        <w:rPr>
          <w:rFonts w:ascii="Times New Roman" w:hAnsi="Times New Roman" w:cs="Times New Roman"/>
          <w:sz w:val="24"/>
          <w:szCs w:val="24"/>
        </w:rPr>
        <w:t xml:space="preserve"> Сбербанк, ВТБ)</w:t>
      </w:r>
      <w:r w:rsidR="009A0735">
        <w:rPr>
          <w:rFonts w:ascii="Times New Roman" w:hAnsi="Times New Roman" w:cs="Times New Roman"/>
          <w:sz w:val="24"/>
          <w:szCs w:val="24"/>
        </w:rPr>
        <w:t xml:space="preserve"> </w:t>
      </w:r>
      <w:r w:rsidR="00695B73">
        <w:rPr>
          <w:rFonts w:ascii="Times New Roman" w:hAnsi="Times New Roman" w:cs="Times New Roman"/>
          <w:sz w:val="24"/>
          <w:szCs w:val="24"/>
        </w:rPr>
        <w:t>достиг</w:t>
      </w:r>
      <w:r w:rsidR="009A0735">
        <w:rPr>
          <w:rFonts w:ascii="Times New Roman" w:hAnsi="Times New Roman" w:cs="Times New Roman"/>
          <w:sz w:val="24"/>
          <w:szCs w:val="24"/>
        </w:rPr>
        <w:t xml:space="preserve"> по итогам их работы в 2015 году 400 млрд</w:t>
      </w:r>
      <w:r w:rsidR="00695B73">
        <w:rPr>
          <w:rFonts w:ascii="Times New Roman" w:hAnsi="Times New Roman" w:cs="Times New Roman"/>
          <w:sz w:val="24"/>
          <w:szCs w:val="24"/>
        </w:rPr>
        <w:t>.</w:t>
      </w:r>
      <w:r w:rsidR="009A0735">
        <w:rPr>
          <w:rFonts w:ascii="Times New Roman" w:hAnsi="Times New Roman" w:cs="Times New Roman"/>
          <w:sz w:val="24"/>
          <w:szCs w:val="24"/>
        </w:rPr>
        <w:t xml:space="preserve"> рублей (или 0,5% ВВП), а в среднем за последние 5 лет </w:t>
      </w:r>
      <w:r w:rsidR="00695B73">
        <w:rPr>
          <w:rFonts w:ascii="Times New Roman" w:hAnsi="Times New Roman" w:cs="Times New Roman"/>
          <w:sz w:val="24"/>
          <w:szCs w:val="24"/>
        </w:rPr>
        <w:t xml:space="preserve">составлял </w:t>
      </w:r>
      <w:r w:rsidR="00D00E19">
        <w:rPr>
          <w:rFonts w:ascii="Times New Roman" w:hAnsi="Times New Roman" w:cs="Times New Roman"/>
          <w:sz w:val="24"/>
          <w:szCs w:val="24"/>
        </w:rPr>
        <w:t>около</w:t>
      </w:r>
      <w:r w:rsidR="00695B73">
        <w:rPr>
          <w:rFonts w:ascii="Times New Roman" w:hAnsi="Times New Roman" w:cs="Times New Roman"/>
          <w:sz w:val="24"/>
          <w:szCs w:val="24"/>
        </w:rPr>
        <w:t xml:space="preserve"> 300 млрд. рублей.</w:t>
      </w:r>
      <w:proofErr w:type="gramEnd"/>
      <w:r w:rsidR="00D00E19">
        <w:rPr>
          <w:rFonts w:ascii="Times New Roman" w:hAnsi="Times New Roman" w:cs="Times New Roman"/>
          <w:sz w:val="24"/>
          <w:szCs w:val="24"/>
        </w:rPr>
        <w:t xml:space="preserve"> </w:t>
      </w:r>
      <w:r w:rsidR="00A35CF5">
        <w:rPr>
          <w:rFonts w:ascii="Times New Roman" w:hAnsi="Times New Roman" w:cs="Times New Roman"/>
          <w:sz w:val="24"/>
          <w:szCs w:val="24"/>
        </w:rPr>
        <w:t xml:space="preserve">Учитывая минимальную дивидендную отдачу от крупных непубличных госкомпаний, совокупный объем </w:t>
      </w:r>
      <w:r w:rsidR="00E31DC2">
        <w:rPr>
          <w:rFonts w:ascii="Times New Roman" w:hAnsi="Times New Roman" w:cs="Times New Roman"/>
          <w:sz w:val="24"/>
          <w:szCs w:val="24"/>
        </w:rPr>
        <w:t xml:space="preserve">вмененной «дивидендной </w:t>
      </w:r>
      <w:r w:rsidR="00A35CF5">
        <w:rPr>
          <w:rFonts w:ascii="Times New Roman" w:hAnsi="Times New Roman" w:cs="Times New Roman"/>
          <w:sz w:val="24"/>
          <w:szCs w:val="24"/>
        </w:rPr>
        <w:t>субсидии</w:t>
      </w:r>
      <w:r w:rsidR="00E31DC2">
        <w:rPr>
          <w:rFonts w:ascii="Times New Roman" w:hAnsi="Times New Roman" w:cs="Times New Roman"/>
          <w:sz w:val="24"/>
          <w:szCs w:val="24"/>
        </w:rPr>
        <w:t>» по всем компаниям с государственным участием</w:t>
      </w:r>
      <w:r w:rsidR="00A35CF5">
        <w:rPr>
          <w:rFonts w:ascii="Times New Roman" w:hAnsi="Times New Roman" w:cs="Times New Roman"/>
          <w:sz w:val="24"/>
          <w:szCs w:val="24"/>
        </w:rPr>
        <w:t xml:space="preserve"> существенно превышает указанные оценки. </w:t>
      </w:r>
      <w:r w:rsidR="00D00E19">
        <w:rPr>
          <w:rFonts w:ascii="Times New Roman" w:hAnsi="Times New Roman" w:cs="Times New Roman"/>
          <w:sz w:val="24"/>
          <w:szCs w:val="24"/>
        </w:rPr>
        <w:t xml:space="preserve">При этом </w:t>
      </w:r>
      <w:r w:rsidR="00A35CF5">
        <w:rPr>
          <w:rFonts w:ascii="Times New Roman" w:hAnsi="Times New Roman" w:cs="Times New Roman"/>
          <w:sz w:val="24"/>
          <w:szCs w:val="24"/>
        </w:rPr>
        <w:t xml:space="preserve">необходимо отметить, что </w:t>
      </w:r>
      <w:r w:rsidR="00D00E19" w:rsidRPr="00A53917">
        <w:rPr>
          <w:rFonts w:ascii="Times New Roman" w:hAnsi="Times New Roman" w:cs="Times New Roman"/>
          <w:i/>
          <w:sz w:val="24"/>
          <w:szCs w:val="24"/>
        </w:rPr>
        <w:t>даже строго</w:t>
      </w:r>
      <w:r w:rsidR="00A35CF5" w:rsidRPr="00A53917">
        <w:rPr>
          <w:rFonts w:ascii="Times New Roman" w:hAnsi="Times New Roman" w:cs="Times New Roman"/>
          <w:i/>
          <w:sz w:val="24"/>
          <w:szCs w:val="24"/>
        </w:rPr>
        <w:t>е</w:t>
      </w:r>
      <w:r w:rsidR="00D00E19" w:rsidRPr="00A53917">
        <w:rPr>
          <w:rFonts w:ascii="Times New Roman" w:hAnsi="Times New Roman" w:cs="Times New Roman"/>
          <w:i/>
          <w:sz w:val="24"/>
          <w:szCs w:val="24"/>
        </w:rPr>
        <w:t xml:space="preserve"> соблюдени</w:t>
      </w:r>
      <w:r w:rsidR="00A35CF5" w:rsidRPr="00A53917">
        <w:rPr>
          <w:rFonts w:ascii="Times New Roman" w:hAnsi="Times New Roman" w:cs="Times New Roman"/>
          <w:i/>
          <w:sz w:val="24"/>
          <w:szCs w:val="24"/>
        </w:rPr>
        <w:t>е</w:t>
      </w:r>
      <w:r w:rsidR="00D00E19" w:rsidRPr="00A53917">
        <w:rPr>
          <w:rFonts w:ascii="Times New Roman" w:hAnsi="Times New Roman" w:cs="Times New Roman"/>
          <w:i/>
          <w:sz w:val="24"/>
          <w:szCs w:val="24"/>
        </w:rPr>
        <w:t xml:space="preserve"> норматива перечисления дивидендов в размере 50% чистой прибыли </w:t>
      </w:r>
      <w:r w:rsidR="00A35CF5" w:rsidRPr="00A53917">
        <w:rPr>
          <w:rFonts w:ascii="Times New Roman" w:hAnsi="Times New Roman" w:cs="Times New Roman"/>
          <w:i/>
          <w:sz w:val="24"/>
          <w:szCs w:val="24"/>
        </w:rPr>
        <w:t>не привело бы к полной ликвидации вмененной субсидии</w:t>
      </w:r>
      <w:r w:rsidR="00A35CF5">
        <w:rPr>
          <w:rFonts w:ascii="Times New Roman" w:hAnsi="Times New Roman" w:cs="Times New Roman"/>
          <w:sz w:val="24"/>
          <w:szCs w:val="24"/>
        </w:rPr>
        <w:t xml:space="preserve"> для </w:t>
      </w:r>
      <w:r w:rsidR="00E31DC2">
        <w:rPr>
          <w:rFonts w:ascii="Times New Roman" w:hAnsi="Times New Roman" w:cs="Times New Roman"/>
          <w:sz w:val="24"/>
          <w:szCs w:val="24"/>
        </w:rPr>
        <w:t>этой группы из 4-х публичных</w:t>
      </w:r>
      <w:r w:rsidR="00A35CF5">
        <w:rPr>
          <w:rFonts w:ascii="Times New Roman" w:hAnsi="Times New Roman" w:cs="Times New Roman"/>
          <w:sz w:val="24"/>
          <w:szCs w:val="24"/>
        </w:rPr>
        <w:t xml:space="preserve"> госкомпаний.</w:t>
      </w:r>
    </w:p>
    <w:tbl>
      <w:tblPr>
        <w:tblStyle w:val="Smalltable"/>
        <w:tblW w:w="7265" w:type="dxa"/>
        <w:jc w:val="center"/>
        <w:tblInd w:w="0" w:type="dxa"/>
        <w:tblLook w:val="04A0" w:firstRow="1" w:lastRow="0" w:firstColumn="1" w:lastColumn="0" w:noHBand="0" w:noVBand="1"/>
      </w:tblPr>
      <w:tblGrid>
        <w:gridCol w:w="7416"/>
      </w:tblGrid>
      <w:tr w:rsidR="00F6221C" w:rsidRPr="00E0414B" w:rsidTr="00F6221C">
        <w:trPr>
          <w:trHeight w:val="246"/>
          <w:jc w:val="center"/>
        </w:trPr>
        <w:tc>
          <w:tcPr>
            <w:tcW w:w="7265" w:type="dxa"/>
            <w:shd w:val="clear" w:color="auto" w:fill="auto"/>
          </w:tcPr>
          <w:p w:rsidR="00F6221C" w:rsidRPr="00E0414B" w:rsidRDefault="00F6221C" w:rsidP="009B5313">
            <w:pPr>
              <w:pStyle w:val="GraphTitle"/>
              <w:rPr>
                <w:rFonts w:ascii="Times New Roman" w:hAnsi="Times New Roman" w:cs="Times New Roman"/>
                <w:b/>
                <w:sz w:val="24"/>
                <w:szCs w:val="20"/>
                <w:lang w:val="ru-RU"/>
              </w:rPr>
            </w:pPr>
            <w:r>
              <w:rPr>
                <w:rFonts w:ascii="Times New Roman" w:hAnsi="Times New Roman" w:cs="Times New Roman"/>
                <w:b/>
                <w:sz w:val="24"/>
                <w:szCs w:val="20"/>
                <w:lang w:val="ru-RU"/>
              </w:rPr>
              <w:t>Вмен</w:t>
            </w:r>
            <w:r w:rsidR="009B5313">
              <w:rPr>
                <w:rFonts w:ascii="Times New Roman" w:hAnsi="Times New Roman" w:cs="Times New Roman"/>
                <w:b/>
                <w:sz w:val="24"/>
                <w:szCs w:val="20"/>
                <w:lang w:val="ru-RU"/>
              </w:rPr>
              <w:t>енная «дивидендная субсидия» 4-м</w:t>
            </w:r>
            <w:r>
              <w:rPr>
                <w:rFonts w:ascii="Times New Roman" w:hAnsi="Times New Roman" w:cs="Times New Roman"/>
                <w:b/>
                <w:sz w:val="24"/>
                <w:szCs w:val="20"/>
                <w:lang w:val="ru-RU"/>
              </w:rPr>
              <w:t xml:space="preserve"> публичны</w:t>
            </w:r>
            <w:r w:rsidR="009B5313">
              <w:rPr>
                <w:rFonts w:ascii="Times New Roman" w:hAnsi="Times New Roman" w:cs="Times New Roman"/>
                <w:b/>
                <w:sz w:val="24"/>
                <w:szCs w:val="20"/>
                <w:lang w:val="ru-RU"/>
              </w:rPr>
              <w:t>м</w:t>
            </w:r>
            <w:r>
              <w:rPr>
                <w:rFonts w:ascii="Times New Roman" w:hAnsi="Times New Roman" w:cs="Times New Roman"/>
                <w:b/>
                <w:sz w:val="24"/>
                <w:szCs w:val="20"/>
                <w:lang w:val="ru-RU"/>
              </w:rPr>
              <w:t xml:space="preserve"> госкомпани</w:t>
            </w:r>
            <w:r w:rsidR="009B5313">
              <w:rPr>
                <w:rFonts w:ascii="Times New Roman" w:hAnsi="Times New Roman" w:cs="Times New Roman"/>
                <w:b/>
                <w:sz w:val="24"/>
                <w:szCs w:val="20"/>
                <w:lang w:val="ru-RU"/>
              </w:rPr>
              <w:t>ям</w:t>
            </w:r>
          </w:p>
        </w:tc>
      </w:tr>
      <w:tr w:rsidR="00F6221C" w:rsidRPr="00E65DE3" w:rsidTr="00F6221C">
        <w:trPr>
          <w:trHeight w:hRule="exact" w:val="34"/>
          <w:jc w:val="center"/>
        </w:trPr>
        <w:tc>
          <w:tcPr>
            <w:tcW w:w="7265" w:type="dxa"/>
            <w:tcBorders>
              <w:bottom w:val="single" w:sz="4" w:space="0" w:color="auto"/>
            </w:tcBorders>
            <w:shd w:val="clear" w:color="auto" w:fill="auto"/>
          </w:tcPr>
          <w:p w:rsidR="00F6221C" w:rsidRPr="00E65DE3" w:rsidRDefault="00F6221C" w:rsidP="00714101">
            <w:pPr>
              <w:pStyle w:val="TabText"/>
              <w:rPr>
                <w:rFonts w:ascii="Times New Roman" w:hAnsi="Times New Roman" w:cs="Times New Roman"/>
                <w:lang w:val="ru-RU"/>
              </w:rPr>
            </w:pPr>
          </w:p>
        </w:tc>
      </w:tr>
      <w:tr w:rsidR="00F6221C" w:rsidRPr="00E65DE3" w:rsidTr="00F6221C">
        <w:tblPrEx>
          <w:tblCellMar>
            <w:left w:w="108" w:type="dxa"/>
            <w:right w:w="108" w:type="dxa"/>
          </w:tblCellMar>
        </w:tblPrEx>
        <w:trPr>
          <w:trHeight w:val="2739"/>
          <w:jc w:val="center"/>
        </w:trPr>
        <w:tc>
          <w:tcPr>
            <w:tcW w:w="7265" w:type="dxa"/>
            <w:tcBorders>
              <w:top w:val="single" w:sz="4" w:space="0" w:color="auto"/>
              <w:bottom w:val="single" w:sz="4" w:space="0" w:color="auto"/>
            </w:tcBorders>
            <w:shd w:val="clear" w:color="auto" w:fill="auto"/>
            <w:tcMar>
              <w:left w:w="0" w:type="nil"/>
              <w:right w:w="0" w:type="nil"/>
            </w:tcMar>
          </w:tcPr>
          <w:p w:rsidR="00F6221C" w:rsidRPr="00E65DE3" w:rsidRDefault="00F6221C" w:rsidP="00714101">
            <w:pPr>
              <w:pStyle w:val="TabText"/>
              <w:jc w:val="center"/>
              <w:rPr>
                <w:rFonts w:ascii="Times New Roman" w:hAnsi="Times New Roman" w:cs="Times New Roman"/>
                <w:lang w:val="ru-RU"/>
              </w:rPr>
            </w:pPr>
            <w:r>
              <w:rPr>
                <w:noProof/>
                <w:lang w:val="ru-RU" w:eastAsia="ru-RU" w:bidi="ar-SA"/>
              </w:rPr>
              <w:drawing>
                <wp:inline distT="0" distB="0" distL="0" distR="0" wp14:anchorId="52272C13" wp14:editId="43D2A9CC">
                  <wp:extent cx="4572000" cy="2743200"/>
                  <wp:effectExtent l="0" t="0" r="0" b="0"/>
                  <wp:docPr id="222" name="Диаграмма 2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r w:rsidR="00F6221C" w:rsidRPr="00E0414B" w:rsidTr="00F6221C">
        <w:trPr>
          <w:trHeight w:val="246"/>
          <w:jc w:val="center"/>
        </w:trPr>
        <w:tc>
          <w:tcPr>
            <w:tcW w:w="7265" w:type="dxa"/>
            <w:tcBorders>
              <w:top w:val="single" w:sz="4" w:space="0" w:color="auto"/>
            </w:tcBorders>
            <w:shd w:val="clear" w:color="auto" w:fill="auto"/>
          </w:tcPr>
          <w:p w:rsidR="00F6221C" w:rsidRPr="00C9605A" w:rsidRDefault="00F6221C" w:rsidP="00F6221C">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Pr>
                <w:rFonts w:ascii="Times New Roman" w:hAnsi="Times New Roman" w:cs="Times New Roman"/>
                <w:i/>
                <w:sz w:val="14"/>
                <w:szCs w:val="14"/>
                <w:lang w:val="ru-RU"/>
              </w:rPr>
              <w:t>данные компаний, оценка Минфина</w:t>
            </w:r>
          </w:p>
        </w:tc>
      </w:tr>
    </w:tbl>
    <w:p w:rsidR="00F80859" w:rsidRPr="00A35CF5" w:rsidRDefault="00FC7249" w:rsidP="00A35CF5">
      <w:pPr>
        <w:spacing w:before="120" w:after="120"/>
        <w:jc w:val="both"/>
        <w:rPr>
          <w:rFonts w:ascii="Times New Roman" w:hAnsi="Times New Roman" w:cs="Times New Roman"/>
          <w:sz w:val="24"/>
          <w:szCs w:val="24"/>
        </w:rPr>
      </w:pPr>
      <w:r w:rsidRPr="00A35CF5">
        <w:rPr>
          <w:rFonts w:ascii="Times New Roman" w:hAnsi="Times New Roman" w:cs="Times New Roman"/>
          <w:sz w:val="24"/>
          <w:szCs w:val="24"/>
        </w:rPr>
        <w:t xml:space="preserve">Вместе с тем в отличие от соответствующих прямых бюджетных расходов подобные вмененные субсидии не являются объектом бюджетного контроля, учета и оценки эффективности. </w:t>
      </w:r>
      <w:r w:rsidR="00E31DC2">
        <w:rPr>
          <w:rFonts w:ascii="Times New Roman" w:hAnsi="Times New Roman" w:cs="Times New Roman"/>
          <w:sz w:val="24"/>
          <w:szCs w:val="24"/>
        </w:rPr>
        <w:t>А</w:t>
      </w:r>
      <w:r w:rsidRPr="00A35CF5">
        <w:rPr>
          <w:rFonts w:ascii="Times New Roman" w:hAnsi="Times New Roman" w:cs="Times New Roman"/>
          <w:sz w:val="24"/>
          <w:szCs w:val="24"/>
        </w:rPr>
        <w:t xml:space="preserve"> </w:t>
      </w:r>
      <w:r w:rsidR="00EA3196" w:rsidRPr="00A35CF5">
        <w:rPr>
          <w:rFonts w:ascii="Times New Roman" w:hAnsi="Times New Roman" w:cs="Times New Roman"/>
          <w:sz w:val="24"/>
          <w:szCs w:val="24"/>
        </w:rPr>
        <w:t xml:space="preserve">учитывая отраслевую </w:t>
      </w:r>
      <w:r w:rsidRPr="00A35CF5">
        <w:rPr>
          <w:rFonts w:ascii="Times New Roman" w:hAnsi="Times New Roman" w:cs="Times New Roman"/>
          <w:sz w:val="24"/>
          <w:szCs w:val="24"/>
        </w:rPr>
        <w:t xml:space="preserve">принадлежность крупных госкомпаний предоставление </w:t>
      </w:r>
      <w:r w:rsidR="00A35CF5">
        <w:rPr>
          <w:rFonts w:ascii="Times New Roman" w:hAnsi="Times New Roman" w:cs="Times New Roman"/>
          <w:sz w:val="24"/>
          <w:szCs w:val="24"/>
        </w:rPr>
        <w:t xml:space="preserve">им </w:t>
      </w:r>
      <w:proofErr w:type="gramStart"/>
      <w:r w:rsidRPr="00A35CF5">
        <w:rPr>
          <w:rFonts w:ascii="Times New Roman" w:hAnsi="Times New Roman" w:cs="Times New Roman"/>
          <w:sz w:val="24"/>
          <w:szCs w:val="24"/>
        </w:rPr>
        <w:t>субсидий</w:t>
      </w:r>
      <w:proofErr w:type="gramEnd"/>
      <w:r w:rsidRPr="00A35CF5">
        <w:rPr>
          <w:rFonts w:ascii="Times New Roman" w:hAnsi="Times New Roman" w:cs="Times New Roman"/>
          <w:sz w:val="24"/>
          <w:szCs w:val="24"/>
        </w:rPr>
        <w:t xml:space="preserve"> очевидно не отвечает решению за</w:t>
      </w:r>
      <w:r w:rsidR="001367E9">
        <w:rPr>
          <w:rFonts w:ascii="Times New Roman" w:hAnsi="Times New Roman" w:cs="Times New Roman"/>
          <w:sz w:val="24"/>
          <w:szCs w:val="24"/>
        </w:rPr>
        <w:t>дач государственной политики, а</w:t>
      </w:r>
      <w:r w:rsidRPr="00A35CF5">
        <w:rPr>
          <w:rFonts w:ascii="Times New Roman" w:hAnsi="Times New Roman" w:cs="Times New Roman"/>
          <w:sz w:val="24"/>
          <w:szCs w:val="24"/>
        </w:rPr>
        <w:t xml:space="preserve"> напротив, способствует </w:t>
      </w:r>
      <w:r w:rsidR="00C9264A" w:rsidRPr="00A35CF5">
        <w:rPr>
          <w:rFonts w:ascii="Times New Roman" w:hAnsi="Times New Roman" w:cs="Times New Roman"/>
          <w:sz w:val="24"/>
          <w:szCs w:val="24"/>
        </w:rPr>
        <w:t>неоптимально</w:t>
      </w:r>
      <w:r w:rsidR="00C9264A">
        <w:rPr>
          <w:rFonts w:ascii="Times New Roman" w:hAnsi="Times New Roman" w:cs="Times New Roman"/>
          <w:sz w:val="24"/>
          <w:szCs w:val="24"/>
        </w:rPr>
        <w:t>му</w:t>
      </w:r>
      <w:r w:rsidR="00C9264A" w:rsidRPr="00A35CF5">
        <w:rPr>
          <w:rFonts w:ascii="Times New Roman" w:hAnsi="Times New Roman" w:cs="Times New Roman"/>
          <w:sz w:val="24"/>
          <w:szCs w:val="24"/>
        </w:rPr>
        <w:t xml:space="preserve"> </w:t>
      </w:r>
      <w:r w:rsidR="00C9264A">
        <w:rPr>
          <w:rFonts w:ascii="Times New Roman" w:hAnsi="Times New Roman" w:cs="Times New Roman"/>
          <w:sz w:val="24"/>
          <w:szCs w:val="24"/>
        </w:rPr>
        <w:t>размещению</w:t>
      </w:r>
      <w:r w:rsidR="00C9264A" w:rsidRPr="00A35CF5">
        <w:rPr>
          <w:rFonts w:ascii="Times New Roman" w:hAnsi="Times New Roman" w:cs="Times New Roman"/>
          <w:sz w:val="24"/>
          <w:szCs w:val="24"/>
        </w:rPr>
        <w:t xml:space="preserve"> </w:t>
      </w:r>
      <w:r w:rsidRPr="00A35CF5">
        <w:rPr>
          <w:rFonts w:ascii="Times New Roman" w:hAnsi="Times New Roman" w:cs="Times New Roman"/>
          <w:sz w:val="24"/>
          <w:szCs w:val="24"/>
        </w:rPr>
        <w:t>дефицитных бюджетных ресурсов и в конечном итоге ведет к прямым потерям общественного благосостояния</w:t>
      </w:r>
      <w:r w:rsidR="006B0859" w:rsidRPr="00A35CF5">
        <w:rPr>
          <w:rFonts w:ascii="Times New Roman" w:hAnsi="Times New Roman" w:cs="Times New Roman"/>
          <w:sz w:val="24"/>
          <w:szCs w:val="24"/>
        </w:rPr>
        <w:t>.</w:t>
      </w:r>
    </w:p>
    <w:p w:rsidR="00202804" w:rsidRDefault="00F6221C" w:rsidP="000F4A32">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В целях повышения эффективности государственного сектора также будет продолжена работа по </w:t>
      </w:r>
      <w:r w:rsidRPr="00F6221C">
        <w:rPr>
          <w:rFonts w:ascii="Times New Roman" w:hAnsi="Times New Roman" w:cs="Times New Roman"/>
          <w:sz w:val="24"/>
          <w:szCs w:val="24"/>
          <w:u w:val="single"/>
        </w:rPr>
        <w:t>сокращению других субсидий госкомпаниям</w:t>
      </w:r>
      <w:r>
        <w:rPr>
          <w:rFonts w:ascii="Times New Roman" w:hAnsi="Times New Roman" w:cs="Times New Roman"/>
          <w:sz w:val="24"/>
          <w:szCs w:val="24"/>
        </w:rPr>
        <w:t>, искажающих конкурентную</w:t>
      </w:r>
      <w:r w:rsidR="00202804">
        <w:rPr>
          <w:rFonts w:ascii="Times New Roman" w:hAnsi="Times New Roman" w:cs="Times New Roman"/>
          <w:sz w:val="24"/>
          <w:szCs w:val="24"/>
        </w:rPr>
        <w:t xml:space="preserve"> среду</w:t>
      </w:r>
      <w:r>
        <w:rPr>
          <w:rFonts w:ascii="Times New Roman" w:hAnsi="Times New Roman" w:cs="Times New Roman"/>
          <w:sz w:val="24"/>
          <w:szCs w:val="24"/>
        </w:rPr>
        <w:t xml:space="preserve"> и/или </w:t>
      </w:r>
      <w:r w:rsidR="00202804">
        <w:rPr>
          <w:rFonts w:ascii="Times New Roman" w:hAnsi="Times New Roman" w:cs="Times New Roman"/>
          <w:sz w:val="24"/>
          <w:szCs w:val="24"/>
        </w:rPr>
        <w:t xml:space="preserve">систему </w:t>
      </w:r>
      <w:r>
        <w:rPr>
          <w:rFonts w:ascii="Times New Roman" w:hAnsi="Times New Roman" w:cs="Times New Roman"/>
          <w:sz w:val="24"/>
          <w:szCs w:val="24"/>
        </w:rPr>
        <w:t>мотивационн</w:t>
      </w:r>
      <w:r w:rsidR="002A15F6">
        <w:rPr>
          <w:rFonts w:ascii="Times New Roman" w:hAnsi="Times New Roman" w:cs="Times New Roman"/>
          <w:sz w:val="24"/>
          <w:szCs w:val="24"/>
        </w:rPr>
        <w:t>ых</w:t>
      </w:r>
      <w:r>
        <w:rPr>
          <w:rFonts w:ascii="Times New Roman" w:hAnsi="Times New Roman" w:cs="Times New Roman"/>
          <w:sz w:val="24"/>
          <w:szCs w:val="24"/>
        </w:rPr>
        <w:t xml:space="preserve"> </w:t>
      </w:r>
      <w:r w:rsidR="00202804">
        <w:rPr>
          <w:rFonts w:ascii="Times New Roman" w:hAnsi="Times New Roman" w:cs="Times New Roman"/>
          <w:sz w:val="24"/>
          <w:szCs w:val="24"/>
        </w:rPr>
        <w:t>сигналов. Это будет касаться как прямых субсидий, зачастую фактически маскирующих низкую операционную эффективность, так и неявных, предоставляемых через систему налоговых льгот и освобождений.</w:t>
      </w:r>
    </w:p>
    <w:p w:rsidR="000F4A32" w:rsidRDefault="00202804" w:rsidP="000F4A32">
      <w:pPr>
        <w:spacing w:before="120" w:after="120"/>
        <w:jc w:val="both"/>
        <w:rPr>
          <w:rFonts w:ascii="Times New Roman" w:hAnsi="Times New Roman" w:cs="Times New Roman"/>
          <w:sz w:val="24"/>
          <w:szCs w:val="24"/>
        </w:rPr>
      </w:pPr>
      <w:r>
        <w:rPr>
          <w:rFonts w:ascii="Times New Roman" w:hAnsi="Times New Roman" w:cs="Times New Roman"/>
          <w:sz w:val="24"/>
          <w:szCs w:val="24"/>
        </w:rPr>
        <w:t>Последнее направление представляет особую важность</w:t>
      </w:r>
      <w:r w:rsidR="001367E9">
        <w:rPr>
          <w:rFonts w:ascii="Times New Roman" w:hAnsi="Times New Roman" w:cs="Times New Roman"/>
          <w:sz w:val="24"/>
          <w:szCs w:val="24"/>
        </w:rPr>
        <w:t>,</w:t>
      </w:r>
      <w:r>
        <w:rPr>
          <w:rFonts w:ascii="Times New Roman" w:hAnsi="Times New Roman" w:cs="Times New Roman"/>
          <w:sz w:val="24"/>
          <w:szCs w:val="24"/>
        </w:rPr>
        <w:t xml:space="preserve"> </w:t>
      </w:r>
      <w:r w:rsidR="001A249E">
        <w:rPr>
          <w:rFonts w:ascii="Times New Roman" w:hAnsi="Times New Roman" w:cs="Times New Roman"/>
          <w:sz w:val="24"/>
          <w:szCs w:val="24"/>
        </w:rPr>
        <w:t xml:space="preserve">учитывая тот факт, что в отличие от прямых бюджетных расходов контроль, учет и оценка эффективности налоговых льгот и преференций (или налоговых расходов) пока не формализованы, что создает предпосылки для </w:t>
      </w:r>
      <w:r w:rsidR="007A3DE1">
        <w:rPr>
          <w:rFonts w:ascii="Times New Roman" w:hAnsi="Times New Roman" w:cs="Times New Roman"/>
          <w:sz w:val="24"/>
          <w:szCs w:val="24"/>
        </w:rPr>
        <w:t>уменьшения</w:t>
      </w:r>
      <w:r w:rsidR="001A249E">
        <w:rPr>
          <w:rFonts w:ascii="Times New Roman" w:hAnsi="Times New Roman" w:cs="Times New Roman"/>
          <w:sz w:val="24"/>
          <w:szCs w:val="24"/>
        </w:rPr>
        <w:t xml:space="preserve"> прозрачности бюджетной и налоговой политики, и снижения эффективности государственной экономической политики</w:t>
      </w:r>
      <w:r w:rsidR="007A3DE1" w:rsidRPr="007A3DE1">
        <w:rPr>
          <w:rFonts w:ascii="Times New Roman" w:hAnsi="Times New Roman" w:cs="Times New Roman"/>
          <w:sz w:val="24"/>
          <w:szCs w:val="24"/>
        </w:rPr>
        <w:t xml:space="preserve"> </w:t>
      </w:r>
      <w:r w:rsidR="007A3DE1">
        <w:rPr>
          <w:rFonts w:ascii="Times New Roman" w:hAnsi="Times New Roman" w:cs="Times New Roman"/>
          <w:sz w:val="24"/>
          <w:szCs w:val="24"/>
        </w:rPr>
        <w:t>в целом</w:t>
      </w:r>
      <w:r w:rsidR="001A249E">
        <w:rPr>
          <w:rFonts w:ascii="Times New Roman" w:hAnsi="Times New Roman" w:cs="Times New Roman"/>
          <w:sz w:val="24"/>
          <w:szCs w:val="24"/>
        </w:rPr>
        <w:t>.</w:t>
      </w:r>
    </w:p>
    <w:p w:rsidR="00FB3BE8" w:rsidRDefault="00FB3BE8" w:rsidP="000F4A32">
      <w:pPr>
        <w:spacing w:before="120" w:after="120"/>
        <w:jc w:val="both"/>
        <w:rPr>
          <w:rFonts w:ascii="Times New Roman" w:hAnsi="Times New Roman" w:cs="Times New Roman"/>
          <w:sz w:val="24"/>
          <w:szCs w:val="24"/>
        </w:rPr>
      </w:pPr>
      <w:r w:rsidRPr="001D1405">
        <w:rPr>
          <w:rFonts w:ascii="Times New Roman" w:hAnsi="Times New Roman" w:cs="Times New Roman"/>
          <w:sz w:val="24"/>
          <w:szCs w:val="24"/>
        </w:rPr>
        <w:t>В этой связи проводится работа по внедрению налоговых и неналоговых расходов в бюджетный процесс</w:t>
      </w:r>
      <w:r>
        <w:rPr>
          <w:rFonts w:ascii="Times New Roman" w:hAnsi="Times New Roman" w:cs="Times New Roman"/>
          <w:sz w:val="24"/>
          <w:szCs w:val="24"/>
        </w:rPr>
        <w:t xml:space="preserve">, закреплению соответствующих норм </w:t>
      </w:r>
      <w:proofErr w:type="gramStart"/>
      <w:r>
        <w:rPr>
          <w:rFonts w:ascii="Times New Roman" w:hAnsi="Times New Roman" w:cs="Times New Roman"/>
          <w:sz w:val="24"/>
          <w:szCs w:val="24"/>
        </w:rPr>
        <w:t>в</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бюджетом</w:t>
      </w:r>
      <w:proofErr w:type="gramEnd"/>
      <w:r>
        <w:rPr>
          <w:rFonts w:ascii="Times New Roman" w:hAnsi="Times New Roman" w:cs="Times New Roman"/>
          <w:sz w:val="24"/>
          <w:szCs w:val="24"/>
        </w:rPr>
        <w:t xml:space="preserve"> законодательстве и созданию прозрачной </w:t>
      </w:r>
      <w:r w:rsidRPr="001D1405">
        <w:rPr>
          <w:rFonts w:ascii="Times New Roman" w:hAnsi="Times New Roman" w:cs="Times New Roman"/>
          <w:sz w:val="24"/>
          <w:szCs w:val="24"/>
        </w:rPr>
        <w:t>анализ</w:t>
      </w:r>
      <w:r>
        <w:rPr>
          <w:rFonts w:ascii="Times New Roman" w:hAnsi="Times New Roman" w:cs="Times New Roman"/>
          <w:sz w:val="24"/>
          <w:szCs w:val="24"/>
        </w:rPr>
        <w:t>а</w:t>
      </w:r>
      <w:r w:rsidRPr="001D1405">
        <w:rPr>
          <w:rFonts w:ascii="Times New Roman" w:hAnsi="Times New Roman" w:cs="Times New Roman"/>
          <w:sz w:val="24"/>
          <w:szCs w:val="24"/>
        </w:rPr>
        <w:t xml:space="preserve"> объемов налоговых и неналоговых расходов и оценк</w:t>
      </w:r>
      <w:r>
        <w:rPr>
          <w:rFonts w:ascii="Times New Roman" w:hAnsi="Times New Roman" w:cs="Times New Roman"/>
          <w:sz w:val="24"/>
          <w:szCs w:val="24"/>
        </w:rPr>
        <w:t>и</w:t>
      </w:r>
      <w:r w:rsidRPr="001D1405">
        <w:rPr>
          <w:rFonts w:ascii="Times New Roman" w:hAnsi="Times New Roman" w:cs="Times New Roman"/>
          <w:sz w:val="24"/>
          <w:szCs w:val="24"/>
        </w:rPr>
        <w:t xml:space="preserve"> их эффективности на всех уровнях бюджетов бюджетной системы</w:t>
      </w:r>
    </w:p>
    <w:p w:rsidR="002A7645" w:rsidRPr="0010740A" w:rsidRDefault="00E064AF" w:rsidP="0010740A">
      <w:pPr>
        <w:spacing w:before="240" w:after="120"/>
        <w:jc w:val="both"/>
        <w:rPr>
          <w:rFonts w:ascii="Times New Roman" w:hAnsi="Times New Roman" w:cs="Times New Roman"/>
          <w:b/>
          <w:sz w:val="28"/>
          <w:szCs w:val="24"/>
        </w:rPr>
      </w:pPr>
      <w:r w:rsidRPr="0010740A">
        <w:rPr>
          <w:rFonts w:ascii="Times New Roman" w:hAnsi="Times New Roman" w:cs="Times New Roman"/>
          <w:b/>
          <w:sz w:val="28"/>
          <w:szCs w:val="24"/>
        </w:rPr>
        <w:t xml:space="preserve">2. </w:t>
      </w:r>
      <w:r w:rsidR="002A7645" w:rsidRPr="0010740A">
        <w:rPr>
          <w:rFonts w:ascii="Times New Roman" w:hAnsi="Times New Roman" w:cs="Times New Roman"/>
          <w:b/>
          <w:sz w:val="28"/>
          <w:szCs w:val="24"/>
        </w:rPr>
        <w:t>Обеспечение равных конкурентных условий и улучшение условий ведения бизнеса</w:t>
      </w:r>
    </w:p>
    <w:p w:rsidR="00A04031" w:rsidRDefault="00A04031" w:rsidP="00F6030C">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Отдельный пласт мер в консолидационном пакете направлен на </w:t>
      </w:r>
      <w:r w:rsidRPr="00A04031">
        <w:rPr>
          <w:rFonts w:ascii="Times New Roman" w:hAnsi="Times New Roman" w:cs="Times New Roman"/>
          <w:b/>
          <w:sz w:val="24"/>
          <w:szCs w:val="24"/>
        </w:rPr>
        <w:t>обеспечени</w:t>
      </w:r>
      <w:r>
        <w:rPr>
          <w:rFonts w:ascii="Times New Roman" w:hAnsi="Times New Roman" w:cs="Times New Roman"/>
          <w:b/>
          <w:sz w:val="24"/>
          <w:szCs w:val="24"/>
        </w:rPr>
        <w:t>е</w:t>
      </w:r>
      <w:r w:rsidRPr="00A04031">
        <w:rPr>
          <w:rFonts w:ascii="Times New Roman" w:hAnsi="Times New Roman" w:cs="Times New Roman"/>
          <w:b/>
          <w:sz w:val="24"/>
          <w:szCs w:val="24"/>
        </w:rPr>
        <w:t xml:space="preserve"> равных конкурентных условий</w:t>
      </w:r>
      <w:r>
        <w:rPr>
          <w:rFonts w:ascii="Times New Roman" w:hAnsi="Times New Roman" w:cs="Times New Roman"/>
          <w:b/>
          <w:sz w:val="24"/>
          <w:szCs w:val="24"/>
        </w:rPr>
        <w:t xml:space="preserve"> </w:t>
      </w:r>
      <w:r w:rsidRPr="00A04031">
        <w:rPr>
          <w:rFonts w:ascii="Times New Roman" w:hAnsi="Times New Roman" w:cs="Times New Roman"/>
          <w:sz w:val="24"/>
          <w:szCs w:val="24"/>
        </w:rPr>
        <w:t>для</w:t>
      </w:r>
      <w:r>
        <w:rPr>
          <w:rFonts w:ascii="Times New Roman" w:hAnsi="Times New Roman" w:cs="Times New Roman"/>
          <w:sz w:val="24"/>
          <w:szCs w:val="24"/>
        </w:rPr>
        <w:t xml:space="preserve"> различных групп экономических агентов</w:t>
      </w:r>
      <w:r w:rsidR="00D43231">
        <w:rPr>
          <w:rFonts w:ascii="Times New Roman" w:hAnsi="Times New Roman" w:cs="Times New Roman"/>
          <w:sz w:val="24"/>
          <w:szCs w:val="24"/>
        </w:rPr>
        <w:t xml:space="preserve"> и </w:t>
      </w:r>
      <w:r w:rsidR="00D43231" w:rsidRPr="00D43231">
        <w:rPr>
          <w:rFonts w:ascii="Times New Roman" w:hAnsi="Times New Roman" w:cs="Times New Roman"/>
          <w:b/>
          <w:sz w:val="24"/>
          <w:szCs w:val="24"/>
        </w:rPr>
        <w:t xml:space="preserve">улучшение условий ведения </w:t>
      </w:r>
      <w:r w:rsidR="00350469">
        <w:rPr>
          <w:rFonts w:ascii="Times New Roman" w:hAnsi="Times New Roman" w:cs="Times New Roman"/>
          <w:b/>
          <w:sz w:val="24"/>
          <w:szCs w:val="24"/>
        </w:rPr>
        <w:t xml:space="preserve">легального </w:t>
      </w:r>
      <w:r w:rsidR="00D43231" w:rsidRPr="00D43231">
        <w:rPr>
          <w:rFonts w:ascii="Times New Roman" w:hAnsi="Times New Roman" w:cs="Times New Roman"/>
          <w:b/>
          <w:sz w:val="24"/>
          <w:szCs w:val="24"/>
        </w:rPr>
        <w:t>бизнеса</w:t>
      </w:r>
      <w:r w:rsidRPr="00A04031">
        <w:rPr>
          <w:rFonts w:ascii="Times New Roman" w:hAnsi="Times New Roman" w:cs="Times New Roman"/>
          <w:sz w:val="24"/>
          <w:szCs w:val="24"/>
        </w:rPr>
        <w:t>,</w:t>
      </w:r>
      <w:r>
        <w:rPr>
          <w:rFonts w:ascii="Times New Roman" w:hAnsi="Times New Roman" w:cs="Times New Roman"/>
          <w:sz w:val="24"/>
          <w:szCs w:val="24"/>
        </w:rPr>
        <w:t xml:space="preserve"> что посредством повышения эффективности </w:t>
      </w:r>
      <w:r w:rsidR="0068146F">
        <w:rPr>
          <w:rFonts w:ascii="Times New Roman" w:hAnsi="Times New Roman" w:cs="Times New Roman"/>
          <w:sz w:val="24"/>
          <w:szCs w:val="24"/>
        </w:rPr>
        <w:t>распределения</w:t>
      </w:r>
      <w:r>
        <w:rPr>
          <w:rFonts w:ascii="Times New Roman" w:hAnsi="Times New Roman" w:cs="Times New Roman"/>
          <w:sz w:val="24"/>
          <w:szCs w:val="24"/>
        </w:rPr>
        <w:t xml:space="preserve"> ресурсов в экономике также будет способствовать расширению ее потенциала.</w:t>
      </w:r>
    </w:p>
    <w:p w:rsidR="00F6030C" w:rsidRDefault="00D43231" w:rsidP="00F6030C">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Основным инструментом бюджетной политики </w:t>
      </w:r>
      <w:r w:rsidR="00350469">
        <w:rPr>
          <w:rFonts w:ascii="Times New Roman" w:hAnsi="Times New Roman" w:cs="Times New Roman"/>
          <w:sz w:val="24"/>
          <w:szCs w:val="24"/>
        </w:rPr>
        <w:t xml:space="preserve">в этой сфере является </w:t>
      </w:r>
      <w:r w:rsidR="00350469" w:rsidRPr="00350469">
        <w:rPr>
          <w:rFonts w:ascii="Times New Roman" w:hAnsi="Times New Roman" w:cs="Times New Roman"/>
          <w:sz w:val="24"/>
          <w:szCs w:val="24"/>
          <w:u w:val="single"/>
        </w:rPr>
        <w:t>улучшение качества администрирования доходов бюджетной системы</w:t>
      </w:r>
      <w:r w:rsidR="00350469">
        <w:rPr>
          <w:rFonts w:ascii="Times New Roman" w:hAnsi="Times New Roman" w:cs="Times New Roman"/>
          <w:sz w:val="24"/>
          <w:szCs w:val="24"/>
        </w:rPr>
        <w:t>.</w:t>
      </w:r>
      <w:r w:rsidR="00264D5F">
        <w:rPr>
          <w:rFonts w:ascii="Times New Roman" w:hAnsi="Times New Roman" w:cs="Times New Roman"/>
          <w:sz w:val="24"/>
          <w:szCs w:val="24"/>
        </w:rPr>
        <w:t xml:space="preserve"> </w:t>
      </w:r>
      <w:r w:rsidR="00F6030C" w:rsidRPr="00F6030C">
        <w:rPr>
          <w:rFonts w:ascii="Times New Roman" w:hAnsi="Times New Roman" w:cs="Times New Roman"/>
          <w:sz w:val="24"/>
          <w:szCs w:val="24"/>
        </w:rPr>
        <w:t xml:space="preserve">С 2016 года в ведении Минфина России находятся налоговые администраторы, обеспечивающие сбор 90% доходов бюджетной системы. Ключевая задача на ближайшие годы: </w:t>
      </w:r>
      <w:r w:rsidR="00F6030C" w:rsidRPr="00264D5F">
        <w:rPr>
          <w:rFonts w:ascii="Times New Roman" w:hAnsi="Times New Roman" w:cs="Times New Roman"/>
          <w:i/>
          <w:sz w:val="24"/>
          <w:szCs w:val="24"/>
        </w:rPr>
        <w:t>создание системы администрирования, построенной на единой методологической основе</w:t>
      </w:r>
      <w:r w:rsidR="00F6030C" w:rsidRPr="00F6030C">
        <w:rPr>
          <w:rFonts w:ascii="Times New Roman" w:hAnsi="Times New Roman" w:cs="Times New Roman"/>
          <w:sz w:val="24"/>
          <w:szCs w:val="24"/>
        </w:rPr>
        <w:t xml:space="preserve">, что </w:t>
      </w:r>
      <w:r w:rsidR="00A571F2">
        <w:rPr>
          <w:rFonts w:ascii="Times New Roman" w:hAnsi="Times New Roman" w:cs="Times New Roman"/>
          <w:sz w:val="24"/>
          <w:szCs w:val="24"/>
        </w:rPr>
        <w:t>обеспечит рост собираемости налогов</w:t>
      </w:r>
      <w:r w:rsidR="00F6030C" w:rsidRPr="00F6030C">
        <w:rPr>
          <w:rFonts w:ascii="Times New Roman" w:hAnsi="Times New Roman" w:cs="Times New Roman"/>
          <w:sz w:val="24"/>
          <w:szCs w:val="24"/>
        </w:rPr>
        <w:t xml:space="preserve"> и </w:t>
      </w:r>
      <w:r w:rsidR="00A571F2">
        <w:rPr>
          <w:rFonts w:ascii="Times New Roman" w:hAnsi="Times New Roman" w:cs="Times New Roman"/>
          <w:sz w:val="24"/>
          <w:szCs w:val="24"/>
        </w:rPr>
        <w:t xml:space="preserve">снижение </w:t>
      </w:r>
      <w:r w:rsidR="00F6030C" w:rsidRPr="00F6030C">
        <w:rPr>
          <w:rFonts w:ascii="Times New Roman" w:hAnsi="Times New Roman" w:cs="Times New Roman"/>
          <w:sz w:val="24"/>
          <w:szCs w:val="24"/>
        </w:rPr>
        <w:t>административной нагрузки для легального бизнеса.</w:t>
      </w:r>
    </w:p>
    <w:p w:rsidR="00420D97" w:rsidRDefault="00264D5F" w:rsidP="00F6030C">
      <w:pPr>
        <w:spacing w:before="120" w:after="120"/>
        <w:jc w:val="both"/>
        <w:rPr>
          <w:rFonts w:ascii="Times New Roman" w:hAnsi="Times New Roman" w:cs="Times New Roman"/>
          <w:sz w:val="24"/>
          <w:szCs w:val="24"/>
        </w:rPr>
      </w:pPr>
      <w:proofErr w:type="gramStart"/>
      <w:r>
        <w:rPr>
          <w:rFonts w:ascii="Times New Roman" w:hAnsi="Times New Roman" w:cs="Times New Roman"/>
          <w:sz w:val="24"/>
          <w:szCs w:val="24"/>
        </w:rPr>
        <w:t>За последние годы уже удалось добиться серьезного прогресса в части собираемости внутреннего НДС,</w:t>
      </w:r>
      <w:r w:rsidR="00420D97">
        <w:rPr>
          <w:rFonts w:ascii="Times New Roman" w:hAnsi="Times New Roman" w:cs="Times New Roman"/>
          <w:sz w:val="24"/>
          <w:szCs w:val="24"/>
        </w:rPr>
        <w:t xml:space="preserve"> а на 2016-2019</w:t>
      </w:r>
      <w:r>
        <w:rPr>
          <w:rFonts w:ascii="Times New Roman" w:hAnsi="Times New Roman" w:cs="Times New Roman"/>
          <w:sz w:val="24"/>
          <w:szCs w:val="24"/>
        </w:rPr>
        <w:t xml:space="preserve"> гг. основной пласт задач лежит в </w:t>
      </w:r>
      <w:r w:rsidR="00420D97">
        <w:rPr>
          <w:rFonts w:ascii="Times New Roman" w:hAnsi="Times New Roman" w:cs="Times New Roman"/>
          <w:sz w:val="24"/>
          <w:szCs w:val="24"/>
        </w:rPr>
        <w:t>трех</w:t>
      </w:r>
      <w:r>
        <w:rPr>
          <w:rFonts w:ascii="Times New Roman" w:hAnsi="Times New Roman" w:cs="Times New Roman"/>
          <w:sz w:val="24"/>
          <w:szCs w:val="24"/>
        </w:rPr>
        <w:t xml:space="preserve"> </w:t>
      </w:r>
      <w:r w:rsidR="00420D97">
        <w:rPr>
          <w:rFonts w:ascii="Times New Roman" w:hAnsi="Times New Roman" w:cs="Times New Roman"/>
          <w:sz w:val="24"/>
          <w:szCs w:val="24"/>
        </w:rPr>
        <w:t>ключевых</w:t>
      </w:r>
      <w:r>
        <w:rPr>
          <w:rFonts w:ascii="Times New Roman" w:hAnsi="Times New Roman" w:cs="Times New Roman"/>
          <w:sz w:val="24"/>
          <w:szCs w:val="24"/>
        </w:rPr>
        <w:t xml:space="preserve"> направлениях: (1) «обеление» алкогольного рынка и повышение собираемости акцизов на крепкий алкоголь; (2) пресечение «серых» схем ввоза импортных товаров и практик занижения таможенной стоимости</w:t>
      </w:r>
      <w:r w:rsidR="00420D97">
        <w:rPr>
          <w:rFonts w:ascii="Times New Roman" w:hAnsi="Times New Roman" w:cs="Times New Roman"/>
          <w:sz w:val="24"/>
          <w:szCs w:val="24"/>
        </w:rPr>
        <w:t xml:space="preserve">; (3) упрощение </w:t>
      </w:r>
      <w:r w:rsidR="00837113">
        <w:rPr>
          <w:rFonts w:ascii="Times New Roman" w:hAnsi="Times New Roman" w:cs="Times New Roman"/>
          <w:sz w:val="24"/>
          <w:szCs w:val="24"/>
        </w:rPr>
        <w:t xml:space="preserve">и улучшение качества </w:t>
      </w:r>
      <w:r w:rsidR="00420D97">
        <w:rPr>
          <w:rFonts w:ascii="Times New Roman" w:hAnsi="Times New Roman" w:cs="Times New Roman"/>
          <w:sz w:val="24"/>
          <w:szCs w:val="24"/>
        </w:rPr>
        <w:t>администрирования страховых взносов.</w:t>
      </w:r>
      <w:proofErr w:type="gramEnd"/>
      <w:r w:rsidR="00420D97">
        <w:rPr>
          <w:rFonts w:ascii="Times New Roman" w:hAnsi="Times New Roman" w:cs="Times New Roman"/>
          <w:sz w:val="24"/>
          <w:szCs w:val="24"/>
        </w:rPr>
        <w:t xml:space="preserve"> При этом главный подход по всем направлениям –</w:t>
      </w:r>
      <w:r w:rsidR="007544B6">
        <w:rPr>
          <w:rFonts w:ascii="Times New Roman" w:hAnsi="Times New Roman" w:cs="Times New Roman"/>
          <w:sz w:val="24"/>
          <w:szCs w:val="24"/>
        </w:rPr>
        <w:t xml:space="preserve"> соблюдение такого </w:t>
      </w:r>
      <w:r w:rsidR="00420D97">
        <w:rPr>
          <w:rFonts w:ascii="Times New Roman" w:hAnsi="Times New Roman" w:cs="Times New Roman"/>
          <w:sz w:val="24"/>
          <w:szCs w:val="24"/>
        </w:rPr>
        <w:t>баланс</w:t>
      </w:r>
      <w:r w:rsidR="007544B6">
        <w:rPr>
          <w:rFonts w:ascii="Times New Roman" w:hAnsi="Times New Roman" w:cs="Times New Roman"/>
          <w:sz w:val="24"/>
          <w:szCs w:val="24"/>
        </w:rPr>
        <w:t>а</w:t>
      </w:r>
      <w:r w:rsidR="00420D97">
        <w:rPr>
          <w:rFonts w:ascii="Times New Roman" w:hAnsi="Times New Roman" w:cs="Times New Roman"/>
          <w:sz w:val="24"/>
          <w:szCs w:val="24"/>
        </w:rPr>
        <w:t xml:space="preserve"> между </w:t>
      </w:r>
      <w:r w:rsidR="007544B6">
        <w:rPr>
          <w:rFonts w:ascii="Times New Roman" w:hAnsi="Times New Roman" w:cs="Times New Roman"/>
          <w:sz w:val="24"/>
          <w:szCs w:val="24"/>
        </w:rPr>
        <w:t>мерами административного (</w:t>
      </w:r>
      <w:proofErr w:type="spellStart"/>
      <w:r w:rsidR="007544B6">
        <w:rPr>
          <w:rFonts w:ascii="Times New Roman" w:hAnsi="Times New Roman" w:cs="Times New Roman"/>
          <w:sz w:val="24"/>
          <w:szCs w:val="24"/>
        </w:rPr>
        <w:t>санкционного</w:t>
      </w:r>
      <w:proofErr w:type="spellEnd"/>
      <w:r w:rsidR="007544B6">
        <w:rPr>
          <w:rFonts w:ascii="Times New Roman" w:hAnsi="Times New Roman" w:cs="Times New Roman"/>
          <w:sz w:val="24"/>
          <w:szCs w:val="24"/>
        </w:rPr>
        <w:t>) и побудительного (</w:t>
      </w:r>
      <w:r w:rsidR="00E064AF">
        <w:rPr>
          <w:rFonts w:ascii="Times New Roman" w:hAnsi="Times New Roman" w:cs="Times New Roman"/>
          <w:sz w:val="24"/>
          <w:szCs w:val="24"/>
        </w:rPr>
        <w:t>стимулирующего</w:t>
      </w:r>
      <w:r w:rsidR="007544B6">
        <w:rPr>
          <w:rFonts w:ascii="Times New Roman" w:hAnsi="Times New Roman" w:cs="Times New Roman"/>
          <w:sz w:val="24"/>
          <w:szCs w:val="24"/>
        </w:rPr>
        <w:t>) характера, при котором повышение нагрузки и рисков ведения «серых» практик происходи</w:t>
      </w:r>
      <w:r w:rsidR="005E3322">
        <w:rPr>
          <w:rFonts w:ascii="Times New Roman" w:hAnsi="Times New Roman" w:cs="Times New Roman"/>
          <w:sz w:val="24"/>
          <w:szCs w:val="24"/>
        </w:rPr>
        <w:t xml:space="preserve">т на фоне </w:t>
      </w:r>
      <w:r w:rsidR="007544B6">
        <w:rPr>
          <w:rFonts w:ascii="Times New Roman" w:hAnsi="Times New Roman" w:cs="Times New Roman"/>
          <w:sz w:val="24"/>
          <w:szCs w:val="24"/>
        </w:rPr>
        <w:t>снижени</w:t>
      </w:r>
      <w:r w:rsidR="005E3322">
        <w:rPr>
          <w:rFonts w:ascii="Times New Roman" w:hAnsi="Times New Roman" w:cs="Times New Roman"/>
          <w:sz w:val="24"/>
          <w:szCs w:val="24"/>
        </w:rPr>
        <w:t>я</w:t>
      </w:r>
      <w:r w:rsidR="007544B6">
        <w:rPr>
          <w:rFonts w:ascii="Times New Roman" w:hAnsi="Times New Roman" w:cs="Times New Roman"/>
          <w:sz w:val="24"/>
          <w:szCs w:val="24"/>
        </w:rPr>
        <w:t xml:space="preserve"> издержек для легального бизнеса.</w:t>
      </w:r>
    </w:p>
    <w:p w:rsidR="00837113" w:rsidRPr="00F6030C" w:rsidRDefault="005E3322" w:rsidP="000F15B6">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В части </w:t>
      </w:r>
      <w:r w:rsidRPr="00A53917">
        <w:rPr>
          <w:rFonts w:ascii="Times New Roman" w:hAnsi="Times New Roman" w:cs="Times New Roman"/>
          <w:b/>
          <w:i/>
          <w:sz w:val="24"/>
          <w:szCs w:val="24"/>
        </w:rPr>
        <w:t>алкогольного рынка</w:t>
      </w:r>
      <w:r>
        <w:rPr>
          <w:rFonts w:ascii="Times New Roman" w:hAnsi="Times New Roman" w:cs="Times New Roman"/>
          <w:sz w:val="24"/>
          <w:szCs w:val="24"/>
        </w:rPr>
        <w:t xml:space="preserve"> усиление мер административного характера уже позволило добиться определенных результатов: после многолетнего падения с начала 2016 года рост </w:t>
      </w:r>
      <w:r w:rsidRPr="00F6030C">
        <w:rPr>
          <w:rFonts w:ascii="Times New Roman" w:hAnsi="Times New Roman" w:cs="Times New Roman"/>
          <w:sz w:val="24"/>
          <w:szCs w:val="24"/>
        </w:rPr>
        <w:t xml:space="preserve">поступлений </w:t>
      </w:r>
      <w:r>
        <w:rPr>
          <w:rFonts w:ascii="Times New Roman" w:hAnsi="Times New Roman" w:cs="Times New Roman"/>
          <w:sz w:val="24"/>
          <w:szCs w:val="24"/>
        </w:rPr>
        <w:t xml:space="preserve">акцизов </w:t>
      </w:r>
      <w:r w:rsidRPr="00F6030C">
        <w:rPr>
          <w:rFonts w:ascii="Times New Roman" w:hAnsi="Times New Roman" w:cs="Times New Roman"/>
          <w:sz w:val="24"/>
          <w:szCs w:val="24"/>
        </w:rPr>
        <w:t xml:space="preserve">по крепкому алкоголю </w:t>
      </w:r>
      <w:r>
        <w:rPr>
          <w:rFonts w:ascii="Times New Roman" w:hAnsi="Times New Roman" w:cs="Times New Roman"/>
          <w:sz w:val="24"/>
          <w:szCs w:val="24"/>
        </w:rPr>
        <w:t xml:space="preserve">достиг </w:t>
      </w:r>
      <w:r w:rsidR="00837113">
        <w:rPr>
          <w:rFonts w:ascii="Times New Roman" w:hAnsi="Times New Roman" w:cs="Times New Roman"/>
          <w:sz w:val="24"/>
          <w:szCs w:val="24"/>
        </w:rPr>
        <w:t>23</w:t>
      </w:r>
      <w:r>
        <w:rPr>
          <w:rFonts w:ascii="Times New Roman" w:hAnsi="Times New Roman" w:cs="Times New Roman"/>
          <w:sz w:val="24"/>
          <w:szCs w:val="24"/>
        </w:rPr>
        <w:t>,</w:t>
      </w:r>
      <w:r w:rsidR="00837113">
        <w:rPr>
          <w:rFonts w:ascii="Times New Roman" w:hAnsi="Times New Roman" w:cs="Times New Roman"/>
          <w:sz w:val="24"/>
          <w:szCs w:val="24"/>
        </w:rPr>
        <w:t>9</w:t>
      </w:r>
      <w:r>
        <w:rPr>
          <w:rFonts w:ascii="Times New Roman" w:hAnsi="Times New Roman" w:cs="Times New Roman"/>
          <w:sz w:val="24"/>
          <w:szCs w:val="24"/>
        </w:rPr>
        <w:t>% со сравнимым приростом производства в легальном сегменте рынка. Дальнейшему сокращению нелегального оборота крепкого алкоголя будет способствовать (1) внедрение системы ЕГАИС на всей территории страны (с 201</w:t>
      </w:r>
      <w:r w:rsidR="00F03134">
        <w:rPr>
          <w:rFonts w:ascii="Times New Roman" w:hAnsi="Times New Roman" w:cs="Times New Roman"/>
          <w:sz w:val="24"/>
          <w:szCs w:val="24"/>
        </w:rPr>
        <w:t>8</w:t>
      </w:r>
      <w:r>
        <w:rPr>
          <w:rFonts w:ascii="Times New Roman" w:hAnsi="Times New Roman" w:cs="Times New Roman"/>
          <w:sz w:val="24"/>
          <w:szCs w:val="24"/>
        </w:rPr>
        <w:t xml:space="preserve"> года), (2) усиление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w:t>
      </w:r>
      <w:r w:rsidRPr="005E3322">
        <w:rPr>
          <w:rFonts w:ascii="Times New Roman" w:hAnsi="Times New Roman" w:cs="Times New Roman"/>
          <w:sz w:val="24"/>
          <w:szCs w:val="24"/>
        </w:rPr>
        <w:t>железнодорожными перевозками этилового спирта и спиртосодержащей продукции</w:t>
      </w:r>
      <w:r>
        <w:rPr>
          <w:rFonts w:ascii="Times New Roman" w:hAnsi="Times New Roman" w:cs="Times New Roman"/>
          <w:sz w:val="24"/>
          <w:szCs w:val="24"/>
        </w:rPr>
        <w:t xml:space="preserve"> и (3) </w:t>
      </w:r>
      <w:r w:rsidRPr="005E3322">
        <w:rPr>
          <w:rFonts w:ascii="Times New Roman" w:hAnsi="Times New Roman" w:cs="Times New Roman"/>
          <w:sz w:val="24"/>
          <w:szCs w:val="24"/>
        </w:rPr>
        <w:t>внедр</w:t>
      </w:r>
      <w:r>
        <w:rPr>
          <w:rFonts w:ascii="Times New Roman" w:hAnsi="Times New Roman" w:cs="Times New Roman"/>
          <w:sz w:val="24"/>
          <w:szCs w:val="24"/>
        </w:rPr>
        <w:t>ение</w:t>
      </w:r>
      <w:r w:rsidRPr="005E3322">
        <w:rPr>
          <w:rFonts w:ascii="Times New Roman" w:hAnsi="Times New Roman" w:cs="Times New Roman"/>
          <w:sz w:val="24"/>
          <w:szCs w:val="24"/>
        </w:rPr>
        <w:t xml:space="preserve"> систем</w:t>
      </w:r>
      <w:r>
        <w:rPr>
          <w:rFonts w:ascii="Times New Roman" w:hAnsi="Times New Roman" w:cs="Times New Roman"/>
          <w:sz w:val="24"/>
          <w:szCs w:val="24"/>
        </w:rPr>
        <w:t>ы</w:t>
      </w:r>
      <w:r w:rsidRPr="005E3322">
        <w:rPr>
          <w:rFonts w:ascii="Times New Roman" w:hAnsi="Times New Roman" w:cs="Times New Roman"/>
          <w:sz w:val="24"/>
          <w:szCs w:val="24"/>
        </w:rPr>
        <w:t xml:space="preserve"> государственного учета в обороте и перевозках спиртосодержащих лекарственных средств</w:t>
      </w:r>
      <w:r>
        <w:rPr>
          <w:rFonts w:ascii="Times New Roman" w:hAnsi="Times New Roman" w:cs="Times New Roman"/>
          <w:sz w:val="24"/>
          <w:szCs w:val="24"/>
        </w:rPr>
        <w:t>.</w:t>
      </w:r>
      <w:r w:rsidR="000F15B6">
        <w:rPr>
          <w:rFonts w:ascii="Times New Roman" w:hAnsi="Times New Roman" w:cs="Times New Roman"/>
          <w:sz w:val="24"/>
          <w:szCs w:val="24"/>
        </w:rPr>
        <w:t xml:space="preserve"> </w:t>
      </w:r>
      <w:proofErr w:type="gramStart"/>
      <w:r w:rsidR="000F15B6">
        <w:rPr>
          <w:rFonts w:ascii="Times New Roman" w:hAnsi="Times New Roman" w:cs="Times New Roman"/>
          <w:sz w:val="24"/>
          <w:szCs w:val="24"/>
        </w:rPr>
        <w:t>В целях стимулирования внедрения действенной системы контроля за розничным оборотом алкогольной продукции региональными органами власти с 2017 года планируется осуществлять</w:t>
      </w:r>
      <w:r w:rsidR="00860D96">
        <w:rPr>
          <w:rFonts w:ascii="Times New Roman" w:hAnsi="Times New Roman" w:cs="Times New Roman"/>
          <w:sz w:val="24"/>
          <w:szCs w:val="24"/>
        </w:rPr>
        <w:t xml:space="preserve"> поэтапный переход на зачисление </w:t>
      </w:r>
      <w:r w:rsidR="000F15B6">
        <w:rPr>
          <w:rFonts w:ascii="Times New Roman" w:hAnsi="Times New Roman" w:cs="Times New Roman"/>
          <w:sz w:val="24"/>
          <w:szCs w:val="24"/>
        </w:rPr>
        <w:t>акцизов на крепкий алкоголь в бюджеты субъектов пропорционально объемам розничных продаж (а не производства)</w:t>
      </w:r>
      <w:r w:rsidR="00CC2885">
        <w:rPr>
          <w:rFonts w:ascii="Times New Roman" w:hAnsi="Times New Roman" w:cs="Times New Roman"/>
          <w:sz w:val="24"/>
          <w:szCs w:val="24"/>
        </w:rPr>
        <w:t xml:space="preserve"> с одновременным увеличением доли</w:t>
      </w:r>
      <w:r w:rsidR="00CC2885" w:rsidRPr="00CC2885">
        <w:rPr>
          <w:rFonts w:ascii="Times New Roman" w:hAnsi="Times New Roman" w:cs="Times New Roman"/>
          <w:sz w:val="24"/>
          <w:szCs w:val="24"/>
        </w:rPr>
        <w:t>, зачисляем</w:t>
      </w:r>
      <w:r w:rsidR="00CC2885">
        <w:rPr>
          <w:rFonts w:ascii="Times New Roman" w:hAnsi="Times New Roman" w:cs="Times New Roman"/>
          <w:sz w:val="24"/>
          <w:szCs w:val="24"/>
        </w:rPr>
        <w:t>ой</w:t>
      </w:r>
      <w:r w:rsidR="00CC2885" w:rsidRPr="00CC2885">
        <w:rPr>
          <w:rFonts w:ascii="Times New Roman" w:hAnsi="Times New Roman" w:cs="Times New Roman"/>
          <w:sz w:val="24"/>
          <w:szCs w:val="24"/>
        </w:rPr>
        <w:t xml:space="preserve"> в региональные бюджеты увеличивается до 50%</w:t>
      </w:r>
      <w:r w:rsidR="000F15B6">
        <w:rPr>
          <w:rFonts w:ascii="Times New Roman" w:hAnsi="Times New Roman" w:cs="Times New Roman"/>
          <w:sz w:val="24"/>
          <w:szCs w:val="24"/>
        </w:rPr>
        <w:t xml:space="preserve">. Реализация этих мер позволяет рассчитывать на трансформацию алкогольного бизнеса в </w:t>
      </w:r>
      <w:proofErr w:type="spellStart"/>
      <w:r w:rsidR="000F15B6">
        <w:rPr>
          <w:rFonts w:ascii="Times New Roman" w:hAnsi="Times New Roman" w:cs="Times New Roman"/>
          <w:sz w:val="24"/>
          <w:szCs w:val="24"/>
        </w:rPr>
        <w:t>высококонкурентный</w:t>
      </w:r>
      <w:proofErr w:type="spellEnd"/>
      <w:proofErr w:type="gramEnd"/>
      <w:r w:rsidR="000F15B6">
        <w:rPr>
          <w:rFonts w:ascii="Times New Roman" w:hAnsi="Times New Roman" w:cs="Times New Roman"/>
          <w:sz w:val="24"/>
          <w:szCs w:val="24"/>
        </w:rPr>
        <w:t xml:space="preserve"> рынок</w:t>
      </w:r>
      <w:r w:rsidR="00F6030C" w:rsidRPr="00F6030C">
        <w:rPr>
          <w:rFonts w:ascii="Times New Roman" w:hAnsi="Times New Roman" w:cs="Times New Roman"/>
          <w:sz w:val="24"/>
          <w:szCs w:val="24"/>
        </w:rPr>
        <w:t>, работающ</w:t>
      </w:r>
      <w:r w:rsidR="000F15B6">
        <w:rPr>
          <w:rFonts w:ascii="Times New Roman" w:hAnsi="Times New Roman" w:cs="Times New Roman"/>
          <w:sz w:val="24"/>
          <w:szCs w:val="24"/>
        </w:rPr>
        <w:t>ий</w:t>
      </w:r>
      <w:r w:rsidR="00F6030C" w:rsidRPr="00F6030C">
        <w:rPr>
          <w:rFonts w:ascii="Times New Roman" w:hAnsi="Times New Roman" w:cs="Times New Roman"/>
          <w:sz w:val="24"/>
          <w:szCs w:val="24"/>
        </w:rPr>
        <w:t xml:space="preserve"> </w:t>
      </w:r>
      <w:r w:rsidR="000F15B6">
        <w:rPr>
          <w:rFonts w:ascii="Times New Roman" w:hAnsi="Times New Roman" w:cs="Times New Roman"/>
          <w:sz w:val="24"/>
          <w:szCs w:val="24"/>
        </w:rPr>
        <w:t xml:space="preserve">«в </w:t>
      </w:r>
      <w:proofErr w:type="gramStart"/>
      <w:r w:rsidR="00F6030C" w:rsidRPr="00F6030C">
        <w:rPr>
          <w:rFonts w:ascii="Times New Roman" w:hAnsi="Times New Roman" w:cs="Times New Roman"/>
          <w:sz w:val="24"/>
          <w:szCs w:val="24"/>
        </w:rPr>
        <w:t>белую</w:t>
      </w:r>
      <w:proofErr w:type="gramEnd"/>
      <w:r w:rsidR="000F15B6">
        <w:rPr>
          <w:rFonts w:ascii="Times New Roman" w:hAnsi="Times New Roman" w:cs="Times New Roman"/>
          <w:sz w:val="24"/>
          <w:szCs w:val="24"/>
        </w:rPr>
        <w:t>»</w:t>
      </w:r>
      <w:r w:rsidR="00F6030C" w:rsidRPr="00F6030C">
        <w:rPr>
          <w:rFonts w:ascii="Times New Roman" w:hAnsi="Times New Roman" w:cs="Times New Roman"/>
          <w:sz w:val="24"/>
          <w:szCs w:val="24"/>
        </w:rPr>
        <w:t xml:space="preserve"> и обеспечивающ</w:t>
      </w:r>
      <w:r w:rsidR="000F15B6">
        <w:rPr>
          <w:rFonts w:ascii="Times New Roman" w:hAnsi="Times New Roman" w:cs="Times New Roman"/>
          <w:sz w:val="24"/>
          <w:szCs w:val="24"/>
        </w:rPr>
        <w:t>ий</w:t>
      </w:r>
      <w:r w:rsidR="00F6030C" w:rsidRPr="00F6030C">
        <w:rPr>
          <w:rFonts w:ascii="Times New Roman" w:hAnsi="Times New Roman" w:cs="Times New Roman"/>
          <w:sz w:val="24"/>
          <w:szCs w:val="24"/>
        </w:rPr>
        <w:t xml:space="preserve"> максимальное качество продукции.</w:t>
      </w:r>
    </w:p>
    <w:p w:rsidR="00E45774" w:rsidRPr="00E45774" w:rsidRDefault="00E45774" w:rsidP="00514EBC">
      <w:pPr>
        <w:spacing w:before="120" w:after="120"/>
        <w:jc w:val="both"/>
        <w:rPr>
          <w:rFonts w:ascii="Times New Roman" w:hAnsi="Times New Roman" w:cs="Times New Roman"/>
          <w:sz w:val="24"/>
          <w:szCs w:val="24"/>
        </w:rPr>
      </w:pPr>
      <w:r w:rsidRPr="00F6030C">
        <w:rPr>
          <w:rFonts w:ascii="Times New Roman" w:hAnsi="Times New Roman" w:cs="Times New Roman"/>
          <w:sz w:val="24"/>
          <w:szCs w:val="24"/>
        </w:rPr>
        <w:t xml:space="preserve">Что касается </w:t>
      </w:r>
      <w:r>
        <w:rPr>
          <w:rFonts w:ascii="Times New Roman" w:hAnsi="Times New Roman" w:cs="Times New Roman"/>
          <w:sz w:val="24"/>
          <w:szCs w:val="24"/>
        </w:rPr>
        <w:t xml:space="preserve">работы </w:t>
      </w:r>
      <w:r w:rsidRPr="00A53917">
        <w:rPr>
          <w:rFonts w:ascii="Times New Roman" w:hAnsi="Times New Roman" w:cs="Times New Roman"/>
          <w:b/>
          <w:i/>
          <w:sz w:val="24"/>
          <w:szCs w:val="24"/>
        </w:rPr>
        <w:t>таможенной службы</w:t>
      </w:r>
      <w:r>
        <w:rPr>
          <w:rFonts w:ascii="Times New Roman" w:hAnsi="Times New Roman" w:cs="Times New Roman"/>
          <w:sz w:val="24"/>
          <w:szCs w:val="24"/>
        </w:rPr>
        <w:t>, г</w:t>
      </w:r>
      <w:r w:rsidRPr="00F6030C">
        <w:rPr>
          <w:rFonts w:ascii="Times New Roman" w:hAnsi="Times New Roman" w:cs="Times New Roman"/>
          <w:sz w:val="24"/>
          <w:szCs w:val="24"/>
        </w:rPr>
        <w:t xml:space="preserve">лавная задача – обеспечить невозможность продажи на территории </w:t>
      </w:r>
      <w:r w:rsidR="00E064AF">
        <w:rPr>
          <w:rFonts w:ascii="Times New Roman" w:hAnsi="Times New Roman" w:cs="Times New Roman"/>
          <w:sz w:val="24"/>
          <w:szCs w:val="24"/>
        </w:rPr>
        <w:t>страны</w:t>
      </w:r>
      <w:r w:rsidRPr="00F6030C">
        <w:rPr>
          <w:rFonts w:ascii="Times New Roman" w:hAnsi="Times New Roman" w:cs="Times New Roman"/>
          <w:sz w:val="24"/>
          <w:szCs w:val="24"/>
        </w:rPr>
        <w:t xml:space="preserve"> товара, ввезенного из-за рубежа, без уплаты НДС </w:t>
      </w:r>
      <w:r w:rsidR="00514EBC">
        <w:rPr>
          <w:rFonts w:ascii="Times New Roman" w:hAnsi="Times New Roman" w:cs="Times New Roman"/>
          <w:sz w:val="24"/>
          <w:szCs w:val="24"/>
        </w:rPr>
        <w:t xml:space="preserve">и таможенных пошлин и сборов </w:t>
      </w:r>
      <w:r w:rsidRPr="00F6030C">
        <w:rPr>
          <w:rFonts w:ascii="Times New Roman" w:hAnsi="Times New Roman" w:cs="Times New Roman"/>
          <w:sz w:val="24"/>
          <w:szCs w:val="24"/>
        </w:rPr>
        <w:t xml:space="preserve">в полном объеме. </w:t>
      </w:r>
      <w:r>
        <w:rPr>
          <w:rFonts w:ascii="Times New Roman" w:hAnsi="Times New Roman" w:cs="Times New Roman"/>
          <w:sz w:val="24"/>
          <w:szCs w:val="24"/>
        </w:rPr>
        <w:t>Э</w:t>
      </w:r>
      <w:r w:rsidRPr="00F6030C">
        <w:rPr>
          <w:rFonts w:ascii="Times New Roman" w:hAnsi="Times New Roman" w:cs="Times New Roman"/>
          <w:sz w:val="24"/>
          <w:szCs w:val="24"/>
        </w:rPr>
        <w:t xml:space="preserve">то не </w:t>
      </w:r>
      <w:r>
        <w:rPr>
          <w:rFonts w:ascii="Times New Roman" w:hAnsi="Times New Roman" w:cs="Times New Roman"/>
          <w:sz w:val="24"/>
          <w:szCs w:val="24"/>
        </w:rPr>
        <w:t>с</w:t>
      </w:r>
      <w:r w:rsidRPr="00F6030C">
        <w:rPr>
          <w:rFonts w:ascii="Times New Roman" w:hAnsi="Times New Roman" w:cs="Times New Roman"/>
          <w:sz w:val="24"/>
          <w:szCs w:val="24"/>
        </w:rPr>
        <w:t>только вопрос увеличения объема поступлений в бюджеты</w:t>
      </w:r>
      <w:r>
        <w:rPr>
          <w:rFonts w:ascii="Times New Roman" w:hAnsi="Times New Roman" w:cs="Times New Roman"/>
          <w:sz w:val="24"/>
          <w:szCs w:val="24"/>
        </w:rPr>
        <w:t xml:space="preserve">, сколько обеспечения </w:t>
      </w:r>
      <w:r w:rsidRPr="00F6030C">
        <w:rPr>
          <w:rFonts w:ascii="Times New Roman" w:hAnsi="Times New Roman" w:cs="Times New Roman"/>
          <w:sz w:val="24"/>
          <w:szCs w:val="24"/>
        </w:rPr>
        <w:t xml:space="preserve">справедливых условий конкуренции </w:t>
      </w:r>
      <w:r>
        <w:rPr>
          <w:rFonts w:ascii="Times New Roman" w:hAnsi="Times New Roman" w:cs="Times New Roman"/>
          <w:sz w:val="24"/>
          <w:szCs w:val="24"/>
        </w:rPr>
        <w:t xml:space="preserve">– в данном случае </w:t>
      </w:r>
      <w:r w:rsidRPr="00F6030C">
        <w:rPr>
          <w:rFonts w:ascii="Times New Roman" w:hAnsi="Times New Roman" w:cs="Times New Roman"/>
          <w:sz w:val="24"/>
          <w:szCs w:val="24"/>
        </w:rPr>
        <w:t xml:space="preserve">российских и иностранных производителей. </w:t>
      </w:r>
      <w:proofErr w:type="gramStart"/>
      <w:r w:rsidR="00514EBC">
        <w:rPr>
          <w:rFonts w:ascii="Times New Roman" w:hAnsi="Times New Roman" w:cs="Times New Roman"/>
          <w:sz w:val="24"/>
          <w:szCs w:val="24"/>
        </w:rPr>
        <w:t>К</w:t>
      </w:r>
      <w:r>
        <w:rPr>
          <w:rFonts w:ascii="Times New Roman" w:hAnsi="Times New Roman" w:cs="Times New Roman"/>
          <w:sz w:val="24"/>
          <w:szCs w:val="24"/>
        </w:rPr>
        <w:t>омплекс мер, направленных</w:t>
      </w:r>
      <w:r w:rsidRPr="00F6030C">
        <w:rPr>
          <w:rFonts w:ascii="Times New Roman" w:hAnsi="Times New Roman" w:cs="Times New Roman"/>
          <w:sz w:val="24"/>
          <w:szCs w:val="24"/>
        </w:rPr>
        <w:t xml:space="preserve"> на сокращение издержек для добросовестн</w:t>
      </w:r>
      <w:r w:rsidR="00880DA7">
        <w:rPr>
          <w:rFonts w:ascii="Times New Roman" w:hAnsi="Times New Roman" w:cs="Times New Roman"/>
          <w:sz w:val="24"/>
          <w:szCs w:val="24"/>
        </w:rPr>
        <w:t>ых</w:t>
      </w:r>
      <w:r w:rsidRPr="00F6030C">
        <w:rPr>
          <w:rFonts w:ascii="Times New Roman" w:hAnsi="Times New Roman" w:cs="Times New Roman"/>
          <w:sz w:val="24"/>
          <w:szCs w:val="24"/>
        </w:rPr>
        <w:t xml:space="preserve"> участников внешнеэкономической деятельности, </w:t>
      </w:r>
      <w:r w:rsidR="00514EBC">
        <w:rPr>
          <w:rFonts w:ascii="Times New Roman" w:hAnsi="Times New Roman" w:cs="Times New Roman"/>
          <w:sz w:val="24"/>
          <w:szCs w:val="24"/>
        </w:rPr>
        <w:t>включает</w:t>
      </w:r>
      <w:r w:rsidR="001367E9">
        <w:rPr>
          <w:rFonts w:ascii="Times New Roman" w:hAnsi="Times New Roman" w:cs="Times New Roman"/>
          <w:sz w:val="24"/>
          <w:szCs w:val="24"/>
        </w:rPr>
        <w:t>,</w:t>
      </w:r>
      <w:r w:rsidR="00514EBC">
        <w:rPr>
          <w:rFonts w:ascii="Times New Roman" w:hAnsi="Times New Roman" w:cs="Times New Roman"/>
          <w:sz w:val="24"/>
          <w:szCs w:val="24"/>
        </w:rPr>
        <w:t xml:space="preserve"> </w:t>
      </w:r>
      <w:r w:rsidR="00880DA7">
        <w:rPr>
          <w:rFonts w:ascii="Times New Roman" w:hAnsi="Times New Roman" w:cs="Times New Roman"/>
          <w:sz w:val="24"/>
          <w:szCs w:val="24"/>
        </w:rPr>
        <w:t>в том числе</w:t>
      </w:r>
      <w:r w:rsidR="00E064AF">
        <w:rPr>
          <w:rFonts w:ascii="Times New Roman" w:hAnsi="Times New Roman" w:cs="Times New Roman"/>
          <w:sz w:val="24"/>
          <w:szCs w:val="24"/>
        </w:rPr>
        <w:t>:</w:t>
      </w:r>
      <w:r w:rsidR="00F03134" w:rsidRPr="00F03134">
        <w:t xml:space="preserve"> </w:t>
      </w:r>
      <w:r w:rsidR="00F03134" w:rsidRPr="00F03134">
        <w:rPr>
          <w:rFonts w:ascii="Times New Roman" w:hAnsi="Times New Roman" w:cs="Times New Roman"/>
          <w:sz w:val="24"/>
          <w:szCs w:val="24"/>
        </w:rPr>
        <w:t>перенастро</w:t>
      </w:r>
      <w:r w:rsidR="00F03134">
        <w:rPr>
          <w:rFonts w:ascii="Times New Roman" w:hAnsi="Times New Roman" w:cs="Times New Roman"/>
          <w:sz w:val="24"/>
          <w:szCs w:val="24"/>
        </w:rPr>
        <w:t>йк</w:t>
      </w:r>
      <w:r w:rsidR="001367E9">
        <w:rPr>
          <w:rFonts w:ascii="Times New Roman" w:hAnsi="Times New Roman" w:cs="Times New Roman"/>
          <w:sz w:val="24"/>
          <w:szCs w:val="24"/>
        </w:rPr>
        <w:t>у</w:t>
      </w:r>
      <w:r w:rsidR="00F03134" w:rsidRPr="00F03134">
        <w:rPr>
          <w:rFonts w:ascii="Times New Roman" w:hAnsi="Times New Roman" w:cs="Times New Roman"/>
          <w:sz w:val="24"/>
          <w:szCs w:val="24"/>
        </w:rPr>
        <w:t xml:space="preserve"> систем</w:t>
      </w:r>
      <w:r w:rsidR="00F03134">
        <w:rPr>
          <w:rFonts w:ascii="Times New Roman" w:hAnsi="Times New Roman" w:cs="Times New Roman"/>
          <w:sz w:val="24"/>
          <w:szCs w:val="24"/>
        </w:rPr>
        <w:t>ы</w:t>
      </w:r>
      <w:r w:rsidR="00F03134" w:rsidRPr="00F03134">
        <w:rPr>
          <w:rFonts w:ascii="Times New Roman" w:hAnsi="Times New Roman" w:cs="Times New Roman"/>
          <w:sz w:val="24"/>
          <w:szCs w:val="24"/>
        </w:rPr>
        <w:t xml:space="preserve"> управления рисками </w:t>
      </w:r>
      <w:r w:rsidR="00F03134">
        <w:rPr>
          <w:rFonts w:ascii="Times New Roman" w:hAnsi="Times New Roman" w:cs="Times New Roman"/>
          <w:sz w:val="24"/>
          <w:szCs w:val="24"/>
        </w:rPr>
        <w:t xml:space="preserve">на основе механизма </w:t>
      </w:r>
      <w:r w:rsidR="00F03134" w:rsidRPr="00F03134">
        <w:rPr>
          <w:rFonts w:ascii="Times New Roman" w:hAnsi="Times New Roman" w:cs="Times New Roman"/>
          <w:sz w:val="24"/>
          <w:szCs w:val="24"/>
        </w:rPr>
        <w:t>категорирования</w:t>
      </w:r>
      <w:r w:rsidR="00F03134">
        <w:rPr>
          <w:rFonts w:ascii="Times New Roman" w:hAnsi="Times New Roman" w:cs="Times New Roman"/>
          <w:sz w:val="24"/>
          <w:szCs w:val="24"/>
        </w:rPr>
        <w:t xml:space="preserve">, включающего как данные </w:t>
      </w:r>
      <w:r w:rsidR="00F03134" w:rsidRPr="00F03134">
        <w:rPr>
          <w:rFonts w:ascii="Times New Roman" w:hAnsi="Times New Roman" w:cs="Times New Roman"/>
          <w:sz w:val="24"/>
          <w:szCs w:val="24"/>
        </w:rPr>
        <w:t>ФТС (внешнеэкономическая история), так и ФНС (налоговая история),</w:t>
      </w:r>
      <w:r w:rsidR="00F03134">
        <w:rPr>
          <w:rFonts w:ascii="Times New Roman" w:hAnsi="Times New Roman" w:cs="Times New Roman"/>
          <w:sz w:val="24"/>
          <w:szCs w:val="24"/>
        </w:rPr>
        <w:t xml:space="preserve"> </w:t>
      </w:r>
      <w:r w:rsidRPr="00F6030C">
        <w:rPr>
          <w:rFonts w:ascii="Times New Roman" w:hAnsi="Times New Roman" w:cs="Times New Roman"/>
          <w:sz w:val="24"/>
          <w:szCs w:val="24"/>
        </w:rPr>
        <w:t>ускоренное внедрение автоматической регистрации деклараций на товары и автоматического выпуска, внедрение центров электронного декларирования</w:t>
      </w:r>
      <w:r w:rsidR="00514EBC">
        <w:rPr>
          <w:rFonts w:ascii="Times New Roman" w:hAnsi="Times New Roman" w:cs="Times New Roman"/>
          <w:sz w:val="24"/>
          <w:szCs w:val="24"/>
        </w:rPr>
        <w:t>,</w:t>
      </w:r>
      <w:r w:rsidRPr="00F6030C">
        <w:rPr>
          <w:rFonts w:ascii="Times New Roman" w:hAnsi="Times New Roman" w:cs="Times New Roman"/>
          <w:sz w:val="24"/>
          <w:szCs w:val="24"/>
        </w:rPr>
        <w:t xml:space="preserve"> перенос основных контрольных меропр</w:t>
      </w:r>
      <w:r w:rsidR="00514EBC">
        <w:rPr>
          <w:rFonts w:ascii="Times New Roman" w:hAnsi="Times New Roman" w:cs="Times New Roman"/>
          <w:sz w:val="24"/>
          <w:szCs w:val="24"/>
        </w:rPr>
        <w:t>иятий на контроль после выпуска, обеспечение «сквозной» идентификации товара</w:t>
      </w:r>
      <w:proofErr w:type="gramEnd"/>
      <w:r w:rsidR="00514EBC">
        <w:rPr>
          <w:rFonts w:ascii="Times New Roman" w:hAnsi="Times New Roman" w:cs="Times New Roman"/>
          <w:sz w:val="24"/>
          <w:szCs w:val="24"/>
        </w:rPr>
        <w:t xml:space="preserve"> </w:t>
      </w:r>
      <w:r w:rsidR="00514EBC" w:rsidRPr="00E45774">
        <w:rPr>
          <w:rFonts w:ascii="Times New Roman" w:hAnsi="Times New Roman" w:cs="Times New Roman"/>
          <w:sz w:val="24"/>
          <w:szCs w:val="24"/>
        </w:rPr>
        <w:t xml:space="preserve">от ввоза </w:t>
      </w:r>
      <w:r w:rsidR="00E064AF">
        <w:rPr>
          <w:rFonts w:ascii="Times New Roman" w:hAnsi="Times New Roman" w:cs="Times New Roman"/>
          <w:sz w:val="24"/>
          <w:szCs w:val="24"/>
        </w:rPr>
        <w:t xml:space="preserve">в страну </w:t>
      </w:r>
      <w:r w:rsidR="00514EBC" w:rsidRPr="00E45774">
        <w:rPr>
          <w:rFonts w:ascii="Times New Roman" w:hAnsi="Times New Roman" w:cs="Times New Roman"/>
          <w:sz w:val="24"/>
          <w:szCs w:val="24"/>
        </w:rPr>
        <w:t xml:space="preserve">до реализации </w:t>
      </w:r>
      <w:r w:rsidR="00E064AF">
        <w:rPr>
          <w:rFonts w:ascii="Times New Roman" w:hAnsi="Times New Roman" w:cs="Times New Roman"/>
          <w:sz w:val="24"/>
          <w:szCs w:val="24"/>
        </w:rPr>
        <w:t>в рознице</w:t>
      </w:r>
      <w:r w:rsidR="00514EBC">
        <w:rPr>
          <w:rFonts w:ascii="Times New Roman" w:hAnsi="Times New Roman" w:cs="Times New Roman"/>
          <w:sz w:val="24"/>
          <w:szCs w:val="24"/>
        </w:rPr>
        <w:t xml:space="preserve">, создание реестра досье </w:t>
      </w:r>
      <w:r w:rsidR="00514EBC" w:rsidRPr="00E45774">
        <w:rPr>
          <w:rFonts w:ascii="Times New Roman" w:hAnsi="Times New Roman" w:cs="Times New Roman"/>
          <w:sz w:val="24"/>
          <w:szCs w:val="24"/>
        </w:rPr>
        <w:t>участник</w:t>
      </w:r>
      <w:r w:rsidR="00E064AF">
        <w:rPr>
          <w:rFonts w:ascii="Times New Roman" w:hAnsi="Times New Roman" w:cs="Times New Roman"/>
          <w:sz w:val="24"/>
          <w:szCs w:val="24"/>
        </w:rPr>
        <w:t>ов</w:t>
      </w:r>
      <w:r w:rsidR="00514EBC" w:rsidRPr="00E45774">
        <w:rPr>
          <w:rFonts w:ascii="Times New Roman" w:hAnsi="Times New Roman" w:cs="Times New Roman"/>
          <w:sz w:val="24"/>
          <w:szCs w:val="24"/>
        </w:rPr>
        <w:t xml:space="preserve"> внешнеэкономической деятельности</w:t>
      </w:r>
      <w:r w:rsidR="00514EBC">
        <w:rPr>
          <w:rFonts w:ascii="Times New Roman" w:hAnsi="Times New Roman" w:cs="Times New Roman"/>
          <w:sz w:val="24"/>
          <w:szCs w:val="24"/>
        </w:rPr>
        <w:t xml:space="preserve">. Реализация этих мер </w:t>
      </w:r>
      <w:r w:rsidRPr="00E45774">
        <w:rPr>
          <w:rFonts w:ascii="Times New Roman" w:hAnsi="Times New Roman" w:cs="Times New Roman"/>
          <w:sz w:val="24"/>
          <w:szCs w:val="24"/>
        </w:rPr>
        <w:t xml:space="preserve">позволит исключить использование лицами различных схем уклонения от уплаты таможенных и налоговых платежей и будет способствовать увеличению </w:t>
      </w:r>
      <w:r w:rsidR="00514EBC">
        <w:rPr>
          <w:rFonts w:ascii="Times New Roman" w:hAnsi="Times New Roman" w:cs="Times New Roman"/>
          <w:sz w:val="24"/>
          <w:szCs w:val="24"/>
        </w:rPr>
        <w:t>доходов</w:t>
      </w:r>
      <w:r w:rsidRPr="00E45774">
        <w:rPr>
          <w:rFonts w:ascii="Times New Roman" w:hAnsi="Times New Roman" w:cs="Times New Roman"/>
          <w:sz w:val="24"/>
          <w:szCs w:val="24"/>
        </w:rPr>
        <w:t xml:space="preserve"> бюджет</w:t>
      </w:r>
      <w:r w:rsidR="00514EBC">
        <w:rPr>
          <w:rFonts w:ascii="Times New Roman" w:hAnsi="Times New Roman" w:cs="Times New Roman"/>
          <w:sz w:val="24"/>
          <w:szCs w:val="24"/>
        </w:rPr>
        <w:t xml:space="preserve">а. </w:t>
      </w:r>
      <w:r w:rsidR="00514EBC" w:rsidRPr="00F6030C">
        <w:rPr>
          <w:rFonts w:ascii="Times New Roman" w:hAnsi="Times New Roman" w:cs="Times New Roman"/>
          <w:sz w:val="24"/>
          <w:szCs w:val="24"/>
        </w:rPr>
        <w:t xml:space="preserve">При этом увеличение поступлений в бюджет </w:t>
      </w:r>
      <w:r w:rsidR="00514EBC">
        <w:rPr>
          <w:rFonts w:ascii="Times New Roman" w:hAnsi="Times New Roman" w:cs="Times New Roman"/>
          <w:sz w:val="24"/>
          <w:szCs w:val="24"/>
        </w:rPr>
        <w:t xml:space="preserve">будет </w:t>
      </w:r>
      <w:r w:rsidR="00514EBC" w:rsidRPr="00F6030C">
        <w:rPr>
          <w:rFonts w:ascii="Times New Roman" w:hAnsi="Times New Roman" w:cs="Times New Roman"/>
          <w:sz w:val="24"/>
          <w:szCs w:val="24"/>
        </w:rPr>
        <w:t>сопровождаться качественным упрощением условий ведения бизнеса для участников внешнеэкономической деятельности, снижение</w:t>
      </w:r>
      <w:r w:rsidR="00514EBC">
        <w:rPr>
          <w:rFonts w:ascii="Times New Roman" w:hAnsi="Times New Roman" w:cs="Times New Roman"/>
          <w:sz w:val="24"/>
          <w:szCs w:val="24"/>
        </w:rPr>
        <w:t>м их административных издержек.</w:t>
      </w:r>
    </w:p>
    <w:p w:rsidR="00475D2E" w:rsidRDefault="00F6030C" w:rsidP="00F6030C">
      <w:pPr>
        <w:spacing w:before="120" w:after="120"/>
        <w:jc w:val="both"/>
        <w:rPr>
          <w:rFonts w:ascii="Times New Roman" w:hAnsi="Times New Roman" w:cs="Times New Roman"/>
          <w:sz w:val="24"/>
          <w:szCs w:val="24"/>
          <w:highlight w:val="yellow"/>
        </w:rPr>
      </w:pPr>
      <w:r w:rsidRPr="00F6030C">
        <w:rPr>
          <w:rFonts w:ascii="Times New Roman" w:hAnsi="Times New Roman" w:cs="Times New Roman"/>
          <w:sz w:val="24"/>
          <w:szCs w:val="24"/>
        </w:rPr>
        <w:t xml:space="preserve">В части </w:t>
      </w:r>
      <w:r w:rsidRPr="00A53917">
        <w:rPr>
          <w:rFonts w:ascii="Times New Roman" w:hAnsi="Times New Roman" w:cs="Times New Roman"/>
          <w:b/>
          <w:i/>
          <w:sz w:val="24"/>
          <w:szCs w:val="24"/>
        </w:rPr>
        <w:t>страховых взносов</w:t>
      </w:r>
      <w:r w:rsidRPr="00F6030C">
        <w:rPr>
          <w:rFonts w:ascii="Times New Roman" w:hAnsi="Times New Roman" w:cs="Times New Roman"/>
          <w:sz w:val="24"/>
          <w:szCs w:val="24"/>
        </w:rPr>
        <w:t xml:space="preserve"> </w:t>
      </w:r>
      <w:r w:rsidR="00A53917">
        <w:rPr>
          <w:rFonts w:ascii="Times New Roman" w:hAnsi="Times New Roman" w:cs="Times New Roman"/>
          <w:sz w:val="24"/>
          <w:szCs w:val="24"/>
        </w:rPr>
        <w:t xml:space="preserve">в </w:t>
      </w:r>
      <w:r w:rsidR="00D636D2">
        <w:rPr>
          <w:rFonts w:ascii="Times New Roman" w:hAnsi="Times New Roman" w:cs="Times New Roman"/>
          <w:sz w:val="24"/>
          <w:szCs w:val="24"/>
        </w:rPr>
        <w:t xml:space="preserve">ближайшую перспективу </w:t>
      </w:r>
      <w:r w:rsidR="00A53917">
        <w:rPr>
          <w:rFonts w:ascii="Times New Roman" w:hAnsi="Times New Roman" w:cs="Times New Roman"/>
          <w:sz w:val="24"/>
          <w:szCs w:val="24"/>
        </w:rPr>
        <w:t xml:space="preserve">основная задача состоит в том, чтобы </w:t>
      </w:r>
      <w:r w:rsidRPr="00F6030C">
        <w:rPr>
          <w:rFonts w:ascii="Times New Roman" w:hAnsi="Times New Roman" w:cs="Times New Roman"/>
          <w:sz w:val="24"/>
          <w:szCs w:val="24"/>
        </w:rPr>
        <w:t xml:space="preserve">остановить </w:t>
      </w:r>
      <w:r w:rsidR="00D636D2">
        <w:rPr>
          <w:rFonts w:ascii="Times New Roman" w:hAnsi="Times New Roman" w:cs="Times New Roman"/>
          <w:sz w:val="24"/>
          <w:szCs w:val="24"/>
        </w:rPr>
        <w:t xml:space="preserve">быстрый </w:t>
      </w:r>
      <w:r w:rsidRPr="00F6030C">
        <w:rPr>
          <w:rFonts w:ascii="Times New Roman" w:hAnsi="Times New Roman" w:cs="Times New Roman"/>
          <w:sz w:val="24"/>
          <w:szCs w:val="24"/>
        </w:rPr>
        <w:t xml:space="preserve">рост </w:t>
      </w:r>
      <w:r w:rsidR="00810957">
        <w:rPr>
          <w:rFonts w:ascii="Times New Roman" w:hAnsi="Times New Roman" w:cs="Times New Roman"/>
          <w:sz w:val="24"/>
          <w:szCs w:val="24"/>
        </w:rPr>
        <w:t xml:space="preserve">и впоследствии сократить накопленную </w:t>
      </w:r>
      <w:r w:rsidRPr="00F6030C">
        <w:rPr>
          <w:rFonts w:ascii="Times New Roman" w:hAnsi="Times New Roman" w:cs="Times New Roman"/>
          <w:sz w:val="24"/>
          <w:szCs w:val="24"/>
        </w:rPr>
        <w:t>дебиторск</w:t>
      </w:r>
      <w:r w:rsidR="00810957">
        <w:rPr>
          <w:rFonts w:ascii="Times New Roman" w:hAnsi="Times New Roman" w:cs="Times New Roman"/>
          <w:sz w:val="24"/>
          <w:szCs w:val="24"/>
        </w:rPr>
        <w:t>ую</w:t>
      </w:r>
      <w:r w:rsidRPr="00F6030C">
        <w:rPr>
          <w:rFonts w:ascii="Times New Roman" w:hAnsi="Times New Roman" w:cs="Times New Roman"/>
          <w:sz w:val="24"/>
          <w:szCs w:val="24"/>
        </w:rPr>
        <w:t xml:space="preserve"> задолженност</w:t>
      </w:r>
      <w:r w:rsidR="00810957">
        <w:rPr>
          <w:rFonts w:ascii="Times New Roman" w:hAnsi="Times New Roman" w:cs="Times New Roman"/>
          <w:sz w:val="24"/>
          <w:szCs w:val="24"/>
        </w:rPr>
        <w:t>ь; а на среднесрочном горизонте – повысить собираемость при одновременном снижении административной нагрузки на бизнес и затрат на администрирование взносов.</w:t>
      </w:r>
      <w:r w:rsidRPr="00F6030C">
        <w:rPr>
          <w:rFonts w:ascii="Times New Roman" w:hAnsi="Times New Roman" w:cs="Times New Roman"/>
          <w:sz w:val="24"/>
          <w:szCs w:val="24"/>
        </w:rPr>
        <w:t xml:space="preserve"> </w:t>
      </w:r>
      <w:r w:rsidR="00377715">
        <w:rPr>
          <w:rFonts w:ascii="Times New Roman" w:hAnsi="Times New Roman" w:cs="Times New Roman"/>
          <w:sz w:val="24"/>
          <w:szCs w:val="24"/>
        </w:rPr>
        <w:t>Комплекс мер, направленны</w:t>
      </w:r>
      <w:r w:rsidR="00A53917">
        <w:rPr>
          <w:rFonts w:ascii="Times New Roman" w:hAnsi="Times New Roman" w:cs="Times New Roman"/>
          <w:sz w:val="24"/>
          <w:szCs w:val="24"/>
        </w:rPr>
        <w:t>х</w:t>
      </w:r>
      <w:r w:rsidR="00377715">
        <w:rPr>
          <w:rFonts w:ascii="Times New Roman" w:hAnsi="Times New Roman" w:cs="Times New Roman"/>
          <w:sz w:val="24"/>
          <w:szCs w:val="24"/>
        </w:rPr>
        <w:t xml:space="preserve"> на реализацию этих задач</w:t>
      </w:r>
      <w:r w:rsidR="001367E9">
        <w:rPr>
          <w:rFonts w:ascii="Times New Roman" w:hAnsi="Times New Roman" w:cs="Times New Roman"/>
          <w:sz w:val="24"/>
          <w:szCs w:val="24"/>
        </w:rPr>
        <w:t>,</w:t>
      </w:r>
      <w:r w:rsidR="00377715">
        <w:rPr>
          <w:rFonts w:ascii="Times New Roman" w:hAnsi="Times New Roman" w:cs="Times New Roman"/>
          <w:sz w:val="24"/>
          <w:szCs w:val="24"/>
        </w:rPr>
        <w:t xml:space="preserve"> включает: усиление ответственности за </w:t>
      </w:r>
      <w:r w:rsidR="00377715" w:rsidRPr="00377715">
        <w:rPr>
          <w:rFonts w:ascii="Times New Roman" w:hAnsi="Times New Roman" w:cs="Times New Roman"/>
          <w:sz w:val="24"/>
          <w:szCs w:val="24"/>
        </w:rPr>
        <w:t>неуплату страховых взносов</w:t>
      </w:r>
      <w:r w:rsidR="00377715">
        <w:rPr>
          <w:rFonts w:ascii="Times New Roman" w:hAnsi="Times New Roman" w:cs="Times New Roman"/>
          <w:sz w:val="24"/>
          <w:szCs w:val="24"/>
        </w:rPr>
        <w:t>, и</w:t>
      </w:r>
      <w:r w:rsidR="00377715" w:rsidRPr="00377715">
        <w:rPr>
          <w:rFonts w:ascii="Times New Roman" w:hAnsi="Times New Roman" w:cs="Times New Roman"/>
          <w:sz w:val="24"/>
          <w:szCs w:val="24"/>
        </w:rPr>
        <w:t xml:space="preserve">нтеграция информационных массивов </w:t>
      </w:r>
      <w:r w:rsidR="00106363">
        <w:rPr>
          <w:rFonts w:ascii="Times New Roman" w:hAnsi="Times New Roman" w:cs="Times New Roman"/>
          <w:sz w:val="24"/>
          <w:szCs w:val="24"/>
        </w:rPr>
        <w:t xml:space="preserve">государственных внебюджетных </w:t>
      </w:r>
      <w:r w:rsidR="00377715" w:rsidRPr="00377715">
        <w:rPr>
          <w:rFonts w:ascii="Times New Roman" w:hAnsi="Times New Roman" w:cs="Times New Roman"/>
          <w:sz w:val="24"/>
          <w:szCs w:val="24"/>
        </w:rPr>
        <w:t>фондов и ФНС</w:t>
      </w:r>
      <w:r w:rsidR="00F03134">
        <w:rPr>
          <w:rFonts w:ascii="Times New Roman" w:hAnsi="Times New Roman" w:cs="Times New Roman"/>
          <w:sz w:val="24"/>
          <w:szCs w:val="24"/>
        </w:rPr>
        <w:t>.</w:t>
      </w:r>
    </w:p>
    <w:p w:rsidR="00EC2587" w:rsidRDefault="00302D72" w:rsidP="003C22A6">
      <w:pPr>
        <w:spacing w:before="120" w:after="120"/>
        <w:jc w:val="both"/>
        <w:rPr>
          <w:rFonts w:ascii="Times New Roman" w:hAnsi="Times New Roman" w:cs="Times New Roman"/>
          <w:sz w:val="24"/>
          <w:szCs w:val="24"/>
        </w:rPr>
      </w:pPr>
      <w:r>
        <w:rPr>
          <w:rFonts w:ascii="Times New Roman" w:hAnsi="Times New Roman" w:cs="Times New Roman"/>
          <w:sz w:val="24"/>
          <w:szCs w:val="24"/>
        </w:rPr>
        <w:t>Наблюдаемое в последние годы с</w:t>
      </w:r>
      <w:r w:rsidR="00106363" w:rsidRPr="00106363">
        <w:rPr>
          <w:rFonts w:ascii="Times New Roman" w:hAnsi="Times New Roman" w:cs="Times New Roman"/>
          <w:sz w:val="24"/>
          <w:szCs w:val="24"/>
        </w:rPr>
        <w:t>нижен</w:t>
      </w:r>
      <w:r w:rsidR="00106363">
        <w:rPr>
          <w:rFonts w:ascii="Times New Roman" w:hAnsi="Times New Roman" w:cs="Times New Roman"/>
          <w:sz w:val="24"/>
          <w:szCs w:val="24"/>
        </w:rPr>
        <w:t xml:space="preserve">ие собираемости страховых взносов и </w:t>
      </w:r>
      <w:r w:rsidR="00EC2587">
        <w:rPr>
          <w:rFonts w:ascii="Times New Roman" w:hAnsi="Times New Roman" w:cs="Times New Roman"/>
          <w:sz w:val="24"/>
          <w:szCs w:val="24"/>
        </w:rPr>
        <w:t xml:space="preserve">соответствующей </w:t>
      </w:r>
      <w:r w:rsidR="00106363">
        <w:rPr>
          <w:rFonts w:ascii="Times New Roman" w:hAnsi="Times New Roman" w:cs="Times New Roman"/>
          <w:sz w:val="24"/>
          <w:szCs w:val="24"/>
        </w:rPr>
        <w:t xml:space="preserve">декларируемой </w:t>
      </w:r>
      <w:r w:rsidR="00F03134">
        <w:rPr>
          <w:rFonts w:ascii="Times New Roman" w:hAnsi="Times New Roman" w:cs="Times New Roman"/>
          <w:sz w:val="24"/>
          <w:szCs w:val="24"/>
        </w:rPr>
        <w:t>налоговой</w:t>
      </w:r>
      <w:r w:rsidR="00106363">
        <w:rPr>
          <w:rFonts w:ascii="Times New Roman" w:hAnsi="Times New Roman" w:cs="Times New Roman"/>
          <w:sz w:val="24"/>
          <w:szCs w:val="24"/>
        </w:rPr>
        <w:t xml:space="preserve"> базы (фонд оплаты труда – ФОТ) </w:t>
      </w:r>
      <w:r w:rsidR="00EC2587">
        <w:rPr>
          <w:rFonts w:ascii="Times New Roman" w:hAnsi="Times New Roman" w:cs="Times New Roman"/>
          <w:sz w:val="24"/>
          <w:szCs w:val="24"/>
        </w:rPr>
        <w:t xml:space="preserve">может </w:t>
      </w:r>
      <w:r w:rsidR="00106363">
        <w:rPr>
          <w:rFonts w:ascii="Times New Roman" w:hAnsi="Times New Roman" w:cs="Times New Roman"/>
          <w:sz w:val="24"/>
          <w:szCs w:val="24"/>
        </w:rPr>
        <w:t>также отражат</w:t>
      </w:r>
      <w:r w:rsidR="00EC2587">
        <w:rPr>
          <w:rFonts w:ascii="Times New Roman" w:hAnsi="Times New Roman" w:cs="Times New Roman"/>
          <w:sz w:val="24"/>
          <w:szCs w:val="24"/>
        </w:rPr>
        <w:t xml:space="preserve">ь более глубокие </w:t>
      </w:r>
      <w:r w:rsidR="00106363">
        <w:rPr>
          <w:rFonts w:ascii="Times New Roman" w:hAnsi="Times New Roman" w:cs="Times New Roman"/>
          <w:sz w:val="24"/>
          <w:szCs w:val="24"/>
        </w:rPr>
        <w:t xml:space="preserve">структурные диспропорции </w:t>
      </w:r>
      <w:r w:rsidR="00EC2587">
        <w:rPr>
          <w:rFonts w:ascii="Times New Roman" w:hAnsi="Times New Roman" w:cs="Times New Roman"/>
          <w:sz w:val="24"/>
          <w:szCs w:val="24"/>
        </w:rPr>
        <w:t xml:space="preserve">в налоговой системе. В России одна </w:t>
      </w:r>
      <w:r w:rsidR="00EC2587" w:rsidRPr="00EC2587">
        <w:rPr>
          <w:rFonts w:ascii="Times New Roman" w:hAnsi="Times New Roman" w:cs="Times New Roman"/>
          <w:sz w:val="24"/>
          <w:szCs w:val="24"/>
        </w:rPr>
        <w:t xml:space="preserve">из самых высоких </w:t>
      </w:r>
      <w:r w:rsidR="00EC2587">
        <w:rPr>
          <w:rFonts w:ascii="Times New Roman" w:hAnsi="Times New Roman" w:cs="Times New Roman"/>
          <w:sz w:val="24"/>
          <w:szCs w:val="24"/>
        </w:rPr>
        <w:t xml:space="preserve">– </w:t>
      </w:r>
      <w:r w:rsidR="00EC2587" w:rsidRPr="00EC2587">
        <w:rPr>
          <w:rFonts w:ascii="Times New Roman" w:hAnsi="Times New Roman" w:cs="Times New Roman"/>
          <w:sz w:val="24"/>
          <w:szCs w:val="24"/>
        </w:rPr>
        <w:t xml:space="preserve">среди сравнимых по уровню развития стран </w:t>
      </w:r>
      <w:r w:rsidR="00EC2587">
        <w:rPr>
          <w:rFonts w:ascii="Times New Roman" w:hAnsi="Times New Roman" w:cs="Times New Roman"/>
          <w:sz w:val="24"/>
          <w:szCs w:val="24"/>
        </w:rPr>
        <w:t xml:space="preserve">– </w:t>
      </w:r>
      <w:r w:rsidR="00EC2587" w:rsidRPr="00EC2587">
        <w:rPr>
          <w:rFonts w:ascii="Times New Roman" w:hAnsi="Times New Roman" w:cs="Times New Roman"/>
          <w:sz w:val="24"/>
          <w:szCs w:val="24"/>
        </w:rPr>
        <w:t>нагрузка налогов на труд, уплачиваемых работодателями</w:t>
      </w:r>
      <w:r w:rsidR="00EC2587">
        <w:rPr>
          <w:rFonts w:ascii="Times New Roman" w:hAnsi="Times New Roman" w:cs="Times New Roman"/>
          <w:sz w:val="24"/>
          <w:szCs w:val="24"/>
        </w:rPr>
        <w:t>. При этом в течение последних лет происходило ее поступательное повышение</w:t>
      </w:r>
      <w:r>
        <w:rPr>
          <w:rFonts w:ascii="Times New Roman" w:hAnsi="Times New Roman" w:cs="Times New Roman"/>
          <w:sz w:val="24"/>
          <w:szCs w:val="24"/>
        </w:rPr>
        <w:t>,</w:t>
      </w:r>
      <w:r w:rsidR="00EC2587">
        <w:rPr>
          <w:rFonts w:ascii="Times New Roman" w:hAnsi="Times New Roman" w:cs="Times New Roman"/>
          <w:sz w:val="24"/>
          <w:szCs w:val="24"/>
        </w:rPr>
        <w:t xml:space="preserve"> как за счет прямого повышения </w:t>
      </w:r>
      <w:r>
        <w:rPr>
          <w:rFonts w:ascii="Times New Roman" w:hAnsi="Times New Roman" w:cs="Times New Roman"/>
          <w:sz w:val="24"/>
          <w:szCs w:val="24"/>
        </w:rPr>
        <w:t xml:space="preserve">тарифных ставок </w:t>
      </w:r>
      <w:r w:rsidR="00EC2587">
        <w:rPr>
          <w:rFonts w:ascii="Times New Roman" w:hAnsi="Times New Roman" w:cs="Times New Roman"/>
          <w:sz w:val="24"/>
          <w:szCs w:val="24"/>
        </w:rPr>
        <w:t xml:space="preserve">(2011 год), так и скрыто через ускоренное повышение/упразднение «потолков» </w:t>
      </w:r>
      <w:r w:rsidR="00F03134">
        <w:rPr>
          <w:rFonts w:ascii="Times New Roman" w:hAnsi="Times New Roman" w:cs="Times New Roman"/>
          <w:sz w:val="24"/>
          <w:szCs w:val="24"/>
        </w:rPr>
        <w:t>налоговой</w:t>
      </w:r>
      <w:r w:rsidR="00EC2587">
        <w:rPr>
          <w:rFonts w:ascii="Times New Roman" w:hAnsi="Times New Roman" w:cs="Times New Roman"/>
          <w:sz w:val="24"/>
          <w:szCs w:val="24"/>
        </w:rPr>
        <w:t xml:space="preserve"> базы. Такая ситуация </w:t>
      </w:r>
      <w:r w:rsidR="00EC2587" w:rsidRPr="00EC2587">
        <w:rPr>
          <w:rFonts w:ascii="Times New Roman" w:hAnsi="Times New Roman" w:cs="Times New Roman"/>
          <w:sz w:val="24"/>
          <w:szCs w:val="24"/>
        </w:rPr>
        <w:t xml:space="preserve">создает </w:t>
      </w:r>
      <w:r w:rsidR="00EC2587">
        <w:rPr>
          <w:rFonts w:ascii="Times New Roman" w:hAnsi="Times New Roman" w:cs="Times New Roman"/>
          <w:sz w:val="24"/>
          <w:szCs w:val="24"/>
        </w:rPr>
        <w:t xml:space="preserve">незаслуженные </w:t>
      </w:r>
      <w:r w:rsidR="00EC2587" w:rsidRPr="00EC2587">
        <w:rPr>
          <w:rFonts w:ascii="Times New Roman" w:hAnsi="Times New Roman" w:cs="Times New Roman"/>
          <w:sz w:val="24"/>
          <w:szCs w:val="24"/>
        </w:rPr>
        <w:t xml:space="preserve">преимущества для неформального сектора и для использования «серых/конвертных» схем предприятиями, находящимися в периметре формальной экономики. </w:t>
      </w:r>
      <w:r>
        <w:rPr>
          <w:rFonts w:ascii="Times New Roman" w:hAnsi="Times New Roman" w:cs="Times New Roman"/>
          <w:sz w:val="24"/>
          <w:szCs w:val="24"/>
        </w:rPr>
        <w:t>Так, с</w:t>
      </w:r>
      <w:r w:rsidR="00EC2587">
        <w:rPr>
          <w:rFonts w:ascii="Times New Roman" w:hAnsi="Times New Roman" w:cs="Times New Roman"/>
          <w:sz w:val="24"/>
          <w:szCs w:val="24"/>
        </w:rPr>
        <w:t xml:space="preserve"> момента первых </w:t>
      </w:r>
      <w:r w:rsidR="00EC2587" w:rsidRPr="00EC2587">
        <w:rPr>
          <w:rFonts w:ascii="Times New Roman" w:hAnsi="Times New Roman" w:cs="Times New Roman"/>
          <w:sz w:val="24"/>
          <w:szCs w:val="24"/>
        </w:rPr>
        <w:t>решени</w:t>
      </w:r>
      <w:r w:rsidR="00EC2587">
        <w:rPr>
          <w:rFonts w:ascii="Times New Roman" w:hAnsi="Times New Roman" w:cs="Times New Roman"/>
          <w:sz w:val="24"/>
          <w:szCs w:val="24"/>
        </w:rPr>
        <w:t>й</w:t>
      </w:r>
      <w:r w:rsidR="00EC2587" w:rsidRPr="00EC2587">
        <w:rPr>
          <w:rFonts w:ascii="Times New Roman" w:hAnsi="Times New Roman" w:cs="Times New Roman"/>
          <w:sz w:val="24"/>
          <w:szCs w:val="24"/>
        </w:rPr>
        <w:t xml:space="preserve"> о повышении тарифа страховых взносов и потолков</w:t>
      </w:r>
      <w:r w:rsidR="00EC2587">
        <w:rPr>
          <w:rFonts w:ascii="Times New Roman" w:hAnsi="Times New Roman" w:cs="Times New Roman"/>
          <w:sz w:val="24"/>
          <w:szCs w:val="24"/>
        </w:rPr>
        <w:t xml:space="preserve"> </w:t>
      </w:r>
      <w:r w:rsidR="00F03134">
        <w:rPr>
          <w:rFonts w:ascii="Times New Roman" w:hAnsi="Times New Roman" w:cs="Times New Roman"/>
          <w:sz w:val="24"/>
          <w:szCs w:val="24"/>
        </w:rPr>
        <w:t>налоговой</w:t>
      </w:r>
      <w:r w:rsidR="00EC2587">
        <w:rPr>
          <w:rFonts w:ascii="Times New Roman" w:hAnsi="Times New Roman" w:cs="Times New Roman"/>
          <w:sz w:val="24"/>
          <w:szCs w:val="24"/>
        </w:rPr>
        <w:t xml:space="preserve"> базы в 2010 году</w:t>
      </w:r>
      <w:r w:rsidR="00EC2587" w:rsidRPr="00EC2587">
        <w:rPr>
          <w:rFonts w:ascii="Times New Roman" w:hAnsi="Times New Roman" w:cs="Times New Roman"/>
          <w:sz w:val="24"/>
          <w:szCs w:val="24"/>
        </w:rPr>
        <w:t xml:space="preserve"> численность занятых в формальном </w:t>
      </w:r>
      <w:proofErr w:type="spellStart"/>
      <w:r w:rsidR="00EC2587" w:rsidRPr="00EC2587">
        <w:rPr>
          <w:rFonts w:ascii="Times New Roman" w:hAnsi="Times New Roman" w:cs="Times New Roman"/>
          <w:sz w:val="24"/>
          <w:szCs w:val="24"/>
        </w:rPr>
        <w:t>небюджетном</w:t>
      </w:r>
      <w:proofErr w:type="spellEnd"/>
      <w:r w:rsidR="00EC2587" w:rsidRPr="00EC2587">
        <w:rPr>
          <w:rFonts w:ascii="Times New Roman" w:hAnsi="Times New Roman" w:cs="Times New Roman"/>
          <w:sz w:val="24"/>
          <w:szCs w:val="24"/>
        </w:rPr>
        <w:t xml:space="preserve"> секторе снизилась на 1,6 млн. человек (-5%) при стабильной численности</w:t>
      </w:r>
      <w:r w:rsidR="00EC2587">
        <w:rPr>
          <w:rFonts w:ascii="Times New Roman" w:hAnsi="Times New Roman" w:cs="Times New Roman"/>
          <w:sz w:val="24"/>
          <w:szCs w:val="24"/>
        </w:rPr>
        <w:t xml:space="preserve"> занятости в целом по экономике.</w:t>
      </w:r>
    </w:p>
    <w:tbl>
      <w:tblPr>
        <w:tblStyle w:val="Smalltable"/>
        <w:tblW w:w="7265" w:type="dxa"/>
        <w:jc w:val="center"/>
        <w:tblInd w:w="0" w:type="dxa"/>
        <w:tblLook w:val="04A0" w:firstRow="1" w:lastRow="0" w:firstColumn="1" w:lastColumn="0" w:noHBand="0" w:noVBand="1"/>
      </w:tblPr>
      <w:tblGrid>
        <w:gridCol w:w="7265"/>
      </w:tblGrid>
      <w:tr w:rsidR="00EC2587" w:rsidRPr="00E0414B" w:rsidTr="00B7260F">
        <w:trPr>
          <w:trHeight w:val="246"/>
          <w:jc w:val="center"/>
        </w:trPr>
        <w:tc>
          <w:tcPr>
            <w:tcW w:w="7265" w:type="dxa"/>
            <w:shd w:val="clear" w:color="auto" w:fill="auto"/>
          </w:tcPr>
          <w:p w:rsidR="00EC2587" w:rsidRPr="00E0414B" w:rsidRDefault="00302D72" w:rsidP="00302D72">
            <w:pPr>
              <w:pStyle w:val="GraphTitle"/>
              <w:rPr>
                <w:rFonts w:ascii="Times New Roman" w:hAnsi="Times New Roman" w:cs="Times New Roman"/>
                <w:b/>
                <w:sz w:val="24"/>
                <w:szCs w:val="20"/>
                <w:lang w:val="ru-RU"/>
              </w:rPr>
            </w:pPr>
            <w:r w:rsidRPr="00302D72">
              <w:rPr>
                <w:rFonts w:ascii="Times New Roman" w:hAnsi="Times New Roman" w:cs="Times New Roman"/>
                <w:b/>
                <w:sz w:val="24"/>
                <w:szCs w:val="20"/>
                <w:lang w:val="ru-RU"/>
              </w:rPr>
              <w:t>Тарифы страховых взносов, уплачиваемые работодател</w:t>
            </w:r>
            <w:r>
              <w:rPr>
                <w:rFonts w:ascii="Times New Roman" w:hAnsi="Times New Roman" w:cs="Times New Roman"/>
                <w:b/>
                <w:sz w:val="24"/>
                <w:szCs w:val="20"/>
                <w:lang w:val="ru-RU"/>
              </w:rPr>
              <w:t>я</w:t>
            </w:r>
            <w:r w:rsidRPr="00302D72">
              <w:rPr>
                <w:rFonts w:ascii="Times New Roman" w:hAnsi="Times New Roman" w:cs="Times New Roman"/>
                <w:b/>
                <w:sz w:val="24"/>
                <w:szCs w:val="20"/>
                <w:lang w:val="ru-RU"/>
              </w:rPr>
              <w:t>м</w:t>
            </w:r>
            <w:r>
              <w:rPr>
                <w:rFonts w:ascii="Times New Roman" w:hAnsi="Times New Roman" w:cs="Times New Roman"/>
                <w:b/>
                <w:sz w:val="24"/>
                <w:szCs w:val="20"/>
                <w:lang w:val="ru-RU"/>
              </w:rPr>
              <w:t>и</w:t>
            </w:r>
          </w:p>
        </w:tc>
      </w:tr>
      <w:tr w:rsidR="00EC2587" w:rsidRPr="00E65DE3" w:rsidTr="00B7260F">
        <w:trPr>
          <w:trHeight w:hRule="exact" w:val="34"/>
          <w:jc w:val="center"/>
        </w:trPr>
        <w:tc>
          <w:tcPr>
            <w:tcW w:w="7265" w:type="dxa"/>
            <w:tcBorders>
              <w:bottom w:val="single" w:sz="4" w:space="0" w:color="auto"/>
            </w:tcBorders>
            <w:shd w:val="clear" w:color="auto" w:fill="auto"/>
          </w:tcPr>
          <w:p w:rsidR="00EC2587" w:rsidRPr="00E65DE3" w:rsidRDefault="00EC2587" w:rsidP="00B7260F">
            <w:pPr>
              <w:pStyle w:val="TabText"/>
              <w:rPr>
                <w:rFonts w:ascii="Times New Roman" w:hAnsi="Times New Roman" w:cs="Times New Roman"/>
                <w:lang w:val="ru-RU"/>
              </w:rPr>
            </w:pPr>
          </w:p>
        </w:tc>
      </w:tr>
      <w:tr w:rsidR="00EC2587" w:rsidRPr="00E65DE3" w:rsidTr="00B7260F">
        <w:tblPrEx>
          <w:tblCellMar>
            <w:left w:w="108" w:type="dxa"/>
            <w:right w:w="108" w:type="dxa"/>
          </w:tblCellMar>
        </w:tblPrEx>
        <w:trPr>
          <w:trHeight w:val="2739"/>
          <w:jc w:val="center"/>
        </w:trPr>
        <w:tc>
          <w:tcPr>
            <w:tcW w:w="7265" w:type="dxa"/>
            <w:tcBorders>
              <w:top w:val="single" w:sz="4" w:space="0" w:color="auto"/>
              <w:bottom w:val="single" w:sz="4" w:space="0" w:color="auto"/>
            </w:tcBorders>
            <w:shd w:val="clear" w:color="auto" w:fill="auto"/>
            <w:tcMar>
              <w:left w:w="0" w:type="nil"/>
              <w:right w:w="0" w:type="nil"/>
            </w:tcMar>
          </w:tcPr>
          <w:p w:rsidR="00EC2587" w:rsidRPr="00E65DE3" w:rsidRDefault="00EC2587" w:rsidP="00B7260F">
            <w:pPr>
              <w:pStyle w:val="TabText"/>
              <w:jc w:val="center"/>
              <w:rPr>
                <w:rFonts w:ascii="Times New Roman" w:hAnsi="Times New Roman" w:cs="Times New Roman"/>
                <w:lang w:val="ru-RU"/>
              </w:rPr>
            </w:pPr>
            <w:r w:rsidRPr="00EC2587">
              <w:rPr>
                <w:rFonts w:ascii="Times New Roman" w:hAnsi="Times New Roman" w:cs="Times New Roman"/>
                <w:noProof/>
                <w:lang w:val="ru-RU" w:eastAsia="ru-RU" w:bidi="ar-SA"/>
              </w:rPr>
              <w:drawing>
                <wp:inline distT="0" distB="0" distL="0" distR="0" wp14:anchorId="03C8C93C" wp14:editId="48DCB945">
                  <wp:extent cx="4263655" cy="3072765"/>
                  <wp:effectExtent l="0" t="0" r="381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r w:rsidR="00EC2587" w:rsidRPr="00E0414B" w:rsidTr="00B7260F">
        <w:trPr>
          <w:trHeight w:val="246"/>
          <w:jc w:val="center"/>
        </w:trPr>
        <w:tc>
          <w:tcPr>
            <w:tcW w:w="7265" w:type="dxa"/>
            <w:tcBorders>
              <w:top w:val="single" w:sz="4" w:space="0" w:color="auto"/>
            </w:tcBorders>
            <w:shd w:val="clear" w:color="auto" w:fill="auto"/>
          </w:tcPr>
          <w:p w:rsidR="00EC2587" w:rsidRPr="00C9605A" w:rsidRDefault="00EC2587" w:rsidP="00B7260F">
            <w:pPr>
              <w:pStyle w:val="SourceLarge"/>
              <w:spacing w:after="240"/>
              <w:rPr>
                <w:rFonts w:ascii="Times New Roman" w:hAnsi="Times New Roman" w:cs="Times New Roman"/>
                <w:i/>
                <w:lang w:val="ru-RU"/>
              </w:rPr>
            </w:pPr>
            <w:r w:rsidRPr="00235B64">
              <w:rPr>
                <w:rFonts w:ascii="Times New Roman" w:hAnsi="Times New Roman" w:cs="Times New Roman"/>
                <w:i/>
                <w:sz w:val="14"/>
                <w:szCs w:val="14"/>
                <w:lang w:val="ru-RU"/>
              </w:rPr>
              <w:t>Источник:</w:t>
            </w:r>
            <w:r w:rsidRPr="003633FC">
              <w:rPr>
                <w:rFonts w:ascii="Times New Roman" w:hAnsi="Times New Roman" w:cs="Times New Roman"/>
                <w:i/>
                <w:sz w:val="14"/>
                <w:szCs w:val="14"/>
              </w:rPr>
              <w:t> </w:t>
            </w:r>
            <w:r w:rsidRPr="00EC2587">
              <w:rPr>
                <w:rFonts w:ascii="Times New Roman" w:hAnsi="Times New Roman" w:cs="Times New Roman"/>
                <w:i/>
                <w:sz w:val="14"/>
                <w:szCs w:val="14"/>
                <w:lang w:val="ru-RU"/>
              </w:rPr>
              <w:t>ОЭСР, КПМГ, расчеты Минфина</w:t>
            </w:r>
          </w:p>
        </w:tc>
      </w:tr>
    </w:tbl>
    <w:p w:rsidR="00EF32D7" w:rsidRDefault="00EC2587" w:rsidP="003C22A6">
      <w:pPr>
        <w:spacing w:before="120" w:after="120"/>
        <w:jc w:val="both"/>
        <w:rPr>
          <w:rFonts w:ascii="Times New Roman" w:hAnsi="Times New Roman" w:cs="Times New Roman"/>
          <w:sz w:val="24"/>
          <w:szCs w:val="24"/>
        </w:rPr>
      </w:pPr>
      <w:r>
        <w:rPr>
          <w:rFonts w:ascii="Times New Roman" w:hAnsi="Times New Roman" w:cs="Times New Roman"/>
          <w:sz w:val="24"/>
          <w:szCs w:val="24"/>
        </w:rPr>
        <w:t>В</w:t>
      </w:r>
      <w:r w:rsidR="00302D72">
        <w:rPr>
          <w:rFonts w:ascii="Times New Roman" w:hAnsi="Times New Roman" w:cs="Times New Roman"/>
          <w:sz w:val="24"/>
          <w:szCs w:val="24"/>
        </w:rPr>
        <w:t xml:space="preserve"> целом, учитывая </w:t>
      </w:r>
      <w:r w:rsidR="00EF32D7">
        <w:rPr>
          <w:rFonts w:ascii="Times New Roman" w:hAnsi="Times New Roman" w:cs="Times New Roman"/>
          <w:sz w:val="24"/>
          <w:szCs w:val="24"/>
        </w:rPr>
        <w:t xml:space="preserve">значительный </w:t>
      </w:r>
      <w:r w:rsidR="00302D72">
        <w:rPr>
          <w:rFonts w:ascii="Times New Roman" w:hAnsi="Times New Roman" w:cs="Times New Roman"/>
          <w:sz w:val="24"/>
          <w:szCs w:val="24"/>
        </w:rPr>
        <w:t>масштаб (п</w:t>
      </w:r>
      <w:r w:rsidR="00302D72" w:rsidRPr="00302D72">
        <w:rPr>
          <w:rFonts w:ascii="Times New Roman" w:hAnsi="Times New Roman" w:cs="Times New Roman"/>
          <w:sz w:val="24"/>
          <w:szCs w:val="24"/>
        </w:rPr>
        <w:t>о разным оценкам</w:t>
      </w:r>
      <w:r w:rsidR="00302D72">
        <w:rPr>
          <w:rFonts w:ascii="Times New Roman" w:hAnsi="Times New Roman" w:cs="Times New Roman"/>
          <w:sz w:val="24"/>
          <w:szCs w:val="24"/>
        </w:rPr>
        <w:t xml:space="preserve"> </w:t>
      </w:r>
      <w:r w:rsidR="00302D72" w:rsidRPr="00302D72">
        <w:rPr>
          <w:rFonts w:ascii="Times New Roman" w:hAnsi="Times New Roman" w:cs="Times New Roman"/>
          <w:sz w:val="24"/>
          <w:szCs w:val="24"/>
        </w:rPr>
        <w:t xml:space="preserve">объем </w:t>
      </w:r>
      <w:r w:rsidR="00EF32D7">
        <w:rPr>
          <w:rFonts w:ascii="Times New Roman" w:hAnsi="Times New Roman" w:cs="Times New Roman"/>
          <w:sz w:val="24"/>
          <w:szCs w:val="24"/>
        </w:rPr>
        <w:t xml:space="preserve">«серых </w:t>
      </w:r>
      <w:r w:rsidR="00EF32D7" w:rsidRPr="00302D72">
        <w:rPr>
          <w:rFonts w:ascii="Times New Roman" w:hAnsi="Times New Roman" w:cs="Times New Roman"/>
          <w:sz w:val="24"/>
          <w:szCs w:val="24"/>
        </w:rPr>
        <w:t>зарплат</w:t>
      </w:r>
      <w:r w:rsidR="00EF32D7">
        <w:rPr>
          <w:rFonts w:ascii="Times New Roman" w:hAnsi="Times New Roman" w:cs="Times New Roman"/>
          <w:sz w:val="24"/>
          <w:szCs w:val="24"/>
        </w:rPr>
        <w:t>»</w:t>
      </w:r>
      <w:r w:rsidR="00EF32D7" w:rsidRPr="00302D72">
        <w:rPr>
          <w:rFonts w:ascii="Times New Roman" w:hAnsi="Times New Roman" w:cs="Times New Roman"/>
          <w:sz w:val="24"/>
          <w:szCs w:val="24"/>
        </w:rPr>
        <w:t xml:space="preserve"> </w:t>
      </w:r>
      <w:r w:rsidR="00302D72" w:rsidRPr="00302D72">
        <w:rPr>
          <w:rFonts w:ascii="Times New Roman" w:hAnsi="Times New Roman" w:cs="Times New Roman"/>
          <w:sz w:val="24"/>
          <w:szCs w:val="24"/>
        </w:rPr>
        <w:t>составляет около 5 трлн</w:t>
      </w:r>
      <w:r w:rsidR="00EF32D7">
        <w:rPr>
          <w:rFonts w:ascii="Times New Roman" w:hAnsi="Times New Roman" w:cs="Times New Roman"/>
          <w:sz w:val="24"/>
          <w:szCs w:val="24"/>
        </w:rPr>
        <w:t>.</w:t>
      </w:r>
      <w:r w:rsidR="00302D72" w:rsidRPr="00302D72">
        <w:rPr>
          <w:rFonts w:ascii="Times New Roman" w:hAnsi="Times New Roman" w:cs="Times New Roman"/>
          <w:sz w:val="24"/>
          <w:szCs w:val="24"/>
        </w:rPr>
        <w:t xml:space="preserve"> руб</w:t>
      </w:r>
      <w:r w:rsidR="00EF32D7">
        <w:rPr>
          <w:rFonts w:ascii="Times New Roman" w:hAnsi="Times New Roman" w:cs="Times New Roman"/>
          <w:sz w:val="24"/>
          <w:szCs w:val="24"/>
        </w:rPr>
        <w:t>лей</w:t>
      </w:r>
      <w:r w:rsidR="00302D72" w:rsidRPr="00302D72">
        <w:rPr>
          <w:rFonts w:ascii="Times New Roman" w:hAnsi="Times New Roman" w:cs="Times New Roman"/>
          <w:sz w:val="24"/>
          <w:szCs w:val="24"/>
        </w:rPr>
        <w:t xml:space="preserve"> в год</w:t>
      </w:r>
      <w:r w:rsidR="00302D72">
        <w:rPr>
          <w:rFonts w:ascii="Times New Roman" w:hAnsi="Times New Roman" w:cs="Times New Roman"/>
          <w:sz w:val="24"/>
          <w:szCs w:val="24"/>
        </w:rPr>
        <w:t xml:space="preserve">), </w:t>
      </w:r>
      <w:r w:rsidR="00EF32D7">
        <w:rPr>
          <w:rFonts w:ascii="Times New Roman" w:hAnsi="Times New Roman" w:cs="Times New Roman"/>
          <w:sz w:val="24"/>
          <w:szCs w:val="24"/>
        </w:rPr>
        <w:t xml:space="preserve">феномен «серых </w:t>
      </w:r>
      <w:r w:rsidR="00EF32D7" w:rsidRPr="00302D72">
        <w:rPr>
          <w:rFonts w:ascii="Times New Roman" w:hAnsi="Times New Roman" w:cs="Times New Roman"/>
          <w:sz w:val="24"/>
          <w:szCs w:val="24"/>
        </w:rPr>
        <w:t>зарплат</w:t>
      </w:r>
      <w:r w:rsidR="00EF32D7">
        <w:rPr>
          <w:rFonts w:ascii="Times New Roman" w:hAnsi="Times New Roman" w:cs="Times New Roman"/>
          <w:sz w:val="24"/>
          <w:szCs w:val="24"/>
        </w:rPr>
        <w:t xml:space="preserve">» </w:t>
      </w:r>
      <w:r w:rsidR="00302D72">
        <w:rPr>
          <w:rFonts w:ascii="Times New Roman" w:hAnsi="Times New Roman" w:cs="Times New Roman"/>
          <w:sz w:val="24"/>
          <w:szCs w:val="24"/>
        </w:rPr>
        <w:t xml:space="preserve">является </w:t>
      </w:r>
      <w:r w:rsidR="00302D72" w:rsidRPr="00302D72">
        <w:rPr>
          <w:rFonts w:ascii="Times New Roman" w:hAnsi="Times New Roman" w:cs="Times New Roman"/>
          <w:sz w:val="24"/>
          <w:szCs w:val="24"/>
        </w:rPr>
        <w:t>ключев</w:t>
      </w:r>
      <w:r w:rsidR="00302D72">
        <w:rPr>
          <w:rFonts w:ascii="Times New Roman" w:hAnsi="Times New Roman" w:cs="Times New Roman"/>
          <w:sz w:val="24"/>
          <w:szCs w:val="24"/>
        </w:rPr>
        <w:t>ым</w:t>
      </w:r>
      <w:r w:rsidR="00302D72" w:rsidRPr="00302D72">
        <w:rPr>
          <w:rFonts w:ascii="Times New Roman" w:hAnsi="Times New Roman" w:cs="Times New Roman"/>
          <w:sz w:val="24"/>
          <w:szCs w:val="24"/>
        </w:rPr>
        <w:t xml:space="preserve"> </w:t>
      </w:r>
      <w:r w:rsidR="00302D72">
        <w:rPr>
          <w:rFonts w:ascii="Times New Roman" w:hAnsi="Times New Roman" w:cs="Times New Roman"/>
          <w:sz w:val="24"/>
          <w:szCs w:val="24"/>
        </w:rPr>
        <w:t xml:space="preserve">с точки зрения </w:t>
      </w:r>
      <w:r w:rsidR="00EF32D7">
        <w:rPr>
          <w:rFonts w:ascii="Times New Roman" w:hAnsi="Times New Roman" w:cs="Times New Roman"/>
          <w:sz w:val="24"/>
          <w:szCs w:val="24"/>
        </w:rPr>
        <w:t xml:space="preserve">создания </w:t>
      </w:r>
      <w:r w:rsidR="00302D72">
        <w:rPr>
          <w:rFonts w:ascii="Times New Roman" w:hAnsi="Times New Roman" w:cs="Times New Roman"/>
          <w:sz w:val="24"/>
          <w:szCs w:val="24"/>
        </w:rPr>
        <w:t>диспропорций в уровнях налоговой нагрузки между «белой» и «серой» экономикой и</w:t>
      </w:r>
      <w:r w:rsidR="00EF32D7">
        <w:rPr>
          <w:rFonts w:ascii="Times New Roman" w:hAnsi="Times New Roman" w:cs="Times New Roman"/>
          <w:sz w:val="24"/>
          <w:szCs w:val="24"/>
        </w:rPr>
        <w:t>,</w:t>
      </w:r>
      <w:r w:rsidR="00302D72">
        <w:rPr>
          <w:rFonts w:ascii="Times New Roman" w:hAnsi="Times New Roman" w:cs="Times New Roman"/>
          <w:sz w:val="24"/>
          <w:szCs w:val="24"/>
        </w:rPr>
        <w:t xml:space="preserve"> соответственно</w:t>
      </w:r>
      <w:r w:rsidR="00EF32D7">
        <w:rPr>
          <w:rFonts w:ascii="Times New Roman" w:hAnsi="Times New Roman" w:cs="Times New Roman"/>
          <w:sz w:val="24"/>
          <w:szCs w:val="24"/>
        </w:rPr>
        <w:t>,</w:t>
      </w:r>
      <w:r w:rsidR="00302D72">
        <w:rPr>
          <w:rFonts w:ascii="Times New Roman" w:hAnsi="Times New Roman" w:cs="Times New Roman"/>
          <w:sz w:val="24"/>
          <w:szCs w:val="24"/>
        </w:rPr>
        <w:t xml:space="preserve"> представляет </w:t>
      </w:r>
      <w:r w:rsidR="00EF32D7">
        <w:rPr>
          <w:rFonts w:ascii="Times New Roman" w:hAnsi="Times New Roman" w:cs="Times New Roman"/>
          <w:sz w:val="24"/>
          <w:szCs w:val="24"/>
        </w:rPr>
        <w:t>наибольший потенциал в части улучшения собираемости на среднесрочном горизонте.</w:t>
      </w:r>
    </w:p>
    <w:p w:rsidR="00B7260F" w:rsidRDefault="00EF32D7" w:rsidP="003C22A6">
      <w:pPr>
        <w:spacing w:before="120" w:after="120"/>
        <w:jc w:val="both"/>
        <w:rPr>
          <w:rFonts w:ascii="Times New Roman" w:hAnsi="Times New Roman" w:cs="Times New Roman"/>
          <w:sz w:val="24"/>
          <w:szCs w:val="24"/>
        </w:rPr>
      </w:pPr>
      <w:r>
        <w:rPr>
          <w:rFonts w:ascii="Times New Roman" w:hAnsi="Times New Roman" w:cs="Times New Roman"/>
          <w:sz w:val="24"/>
          <w:szCs w:val="24"/>
        </w:rPr>
        <w:t>В этом контексте в ближайшие годы предстоит разработать пакет мер по «</w:t>
      </w:r>
      <w:r w:rsidR="00C01A94">
        <w:rPr>
          <w:rFonts w:ascii="Times New Roman" w:hAnsi="Times New Roman" w:cs="Times New Roman"/>
          <w:sz w:val="24"/>
          <w:szCs w:val="24"/>
        </w:rPr>
        <w:t>обелению</w:t>
      </w:r>
      <w:r>
        <w:rPr>
          <w:rFonts w:ascii="Times New Roman" w:hAnsi="Times New Roman" w:cs="Times New Roman"/>
          <w:sz w:val="24"/>
          <w:szCs w:val="24"/>
        </w:rPr>
        <w:t xml:space="preserve">» рынка труда, предусматривающий </w:t>
      </w:r>
      <w:r w:rsidRPr="00EF32D7">
        <w:rPr>
          <w:rFonts w:ascii="Times New Roman" w:hAnsi="Times New Roman" w:cs="Times New Roman"/>
          <w:sz w:val="24"/>
          <w:szCs w:val="24"/>
        </w:rPr>
        <w:t>сниже</w:t>
      </w:r>
      <w:r>
        <w:rPr>
          <w:rFonts w:ascii="Times New Roman" w:hAnsi="Times New Roman" w:cs="Times New Roman"/>
          <w:sz w:val="24"/>
          <w:szCs w:val="24"/>
        </w:rPr>
        <w:t>ние</w:t>
      </w:r>
      <w:r w:rsidRPr="00EF32D7">
        <w:rPr>
          <w:rFonts w:ascii="Times New Roman" w:hAnsi="Times New Roman" w:cs="Times New Roman"/>
          <w:sz w:val="24"/>
          <w:szCs w:val="24"/>
        </w:rPr>
        <w:t xml:space="preserve"> общ</w:t>
      </w:r>
      <w:r>
        <w:rPr>
          <w:rFonts w:ascii="Times New Roman" w:hAnsi="Times New Roman" w:cs="Times New Roman"/>
          <w:sz w:val="24"/>
          <w:szCs w:val="24"/>
        </w:rPr>
        <w:t>ей</w:t>
      </w:r>
      <w:r w:rsidRPr="00EF32D7">
        <w:rPr>
          <w:rFonts w:ascii="Times New Roman" w:hAnsi="Times New Roman" w:cs="Times New Roman"/>
          <w:sz w:val="24"/>
          <w:szCs w:val="24"/>
        </w:rPr>
        <w:t xml:space="preserve"> налогов</w:t>
      </w:r>
      <w:r>
        <w:rPr>
          <w:rFonts w:ascii="Times New Roman" w:hAnsi="Times New Roman" w:cs="Times New Roman"/>
          <w:sz w:val="24"/>
          <w:szCs w:val="24"/>
        </w:rPr>
        <w:t>ой</w:t>
      </w:r>
      <w:r w:rsidRPr="00EF32D7">
        <w:rPr>
          <w:rFonts w:ascii="Times New Roman" w:hAnsi="Times New Roman" w:cs="Times New Roman"/>
          <w:sz w:val="24"/>
          <w:szCs w:val="24"/>
        </w:rPr>
        <w:t xml:space="preserve"> нагрузк</w:t>
      </w:r>
      <w:r>
        <w:rPr>
          <w:rFonts w:ascii="Times New Roman" w:hAnsi="Times New Roman" w:cs="Times New Roman"/>
          <w:sz w:val="24"/>
          <w:szCs w:val="24"/>
        </w:rPr>
        <w:t>и</w:t>
      </w:r>
      <w:r w:rsidRPr="00EF32D7">
        <w:rPr>
          <w:rFonts w:ascii="Times New Roman" w:hAnsi="Times New Roman" w:cs="Times New Roman"/>
          <w:sz w:val="24"/>
          <w:szCs w:val="24"/>
        </w:rPr>
        <w:t xml:space="preserve"> на предприятия, работающие «в </w:t>
      </w:r>
      <w:proofErr w:type="gramStart"/>
      <w:r w:rsidRPr="00EF32D7">
        <w:rPr>
          <w:rFonts w:ascii="Times New Roman" w:hAnsi="Times New Roman" w:cs="Times New Roman"/>
          <w:sz w:val="24"/>
          <w:szCs w:val="24"/>
        </w:rPr>
        <w:t>белую</w:t>
      </w:r>
      <w:proofErr w:type="gramEnd"/>
      <w:r w:rsidRPr="00EF32D7">
        <w:rPr>
          <w:rFonts w:ascii="Times New Roman" w:hAnsi="Times New Roman" w:cs="Times New Roman"/>
          <w:sz w:val="24"/>
          <w:szCs w:val="24"/>
        </w:rPr>
        <w:t>»</w:t>
      </w:r>
      <w:r>
        <w:rPr>
          <w:rFonts w:ascii="Times New Roman" w:hAnsi="Times New Roman" w:cs="Times New Roman"/>
          <w:sz w:val="24"/>
          <w:szCs w:val="24"/>
        </w:rPr>
        <w:t>,</w:t>
      </w:r>
      <w:r w:rsidRPr="00EF32D7">
        <w:rPr>
          <w:rFonts w:ascii="Times New Roman" w:hAnsi="Times New Roman" w:cs="Times New Roman"/>
          <w:sz w:val="24"/>
          <w:szCs w:val="24"/>
        </w:rPr>
        <w:t xml:space="preserve"> и </w:t>
      </w:r>
      <w:r>
        <w:rPr>
          <w:rFonts w:ascii="Times New Roman" w:hAnsi="Times New Roman" w:cs="Times New Roman"/>
          <w:sz w:val="24"/>
          <w:szCs w:val="24"/>
        </w:rPr>
        <w:t xml:space="preserve">повышение издержек (как налоговых, так и административных) ведения бизнеса </w:t>
      </w:r>
      <w:r w:rsidRPr="00EF32D7">
        <w:rPr>
          <w:rFonts w:ascii="Times New Roman" w:hAnsi="Times New Roman" w:cs="Times New Roman"/>
          <w:sz w:val="24"/>
          <w:szCs w:val="24"/>
        </w:rPr>
        <w:t>«уклон</w:t>
      </w:r>
      <w:r>
        <w:rPr>
          <w:rFonts w:ascii="Times New Roman" w:hAnsi="Times New Roman" w:cs="Times New Roman"/>
          <w:sz w:val="24"/>
          <w:szCs w:val="24"/>
        </w:rPr>
        <w:t>истами».</w:t>
      </w:r>
      <w:r w:rsidR="00C01A94">
        <w:rPr>
          <w:rFonts w:ascii="Times New Roman" w:hAnsi="Times New Roman" w:cs="Times New Roman"/>
          <w:sz w:val="24"/>
          <w:szCs w:val="24"/>
        </w:rPr>
        <w:t xml:space="preserve"> Таким образом, </w:t>
      </w:r>
      <w:r w:rsidRPr="00EF32D7">
        <w:rPr>
          <w:rFonts w:ascii="Times New Roman" w:hAnsi="Times New Roman" w:cs="Times New Roman"/>
          <w:sz w:val="24"/>
          <w:szCs w:val="24"/>
        </w:rPr>
        <w:t xml:space="preserve">конкуренцию </w:t>
      </w:r>
      <w:r w:rsidR="00C01A94">
        <w:rPr>
          <w:rFonts w:ascii="Times New Roman" w:hAnsi="Times New Roman" w:cs="Times New Roman"/>
          <w:sz w:val="24"/>
          <w:szCs w:val="24"/>
        </w:rPr>
        <w:t xml:space="preserve">будут выигрывать </w:t>
      </w:r>
      <w:r w:rsidRPr="00EF32D7">
        <w:rPr>
          <w:rFonts w:ascii="Times New Roman" w:hAnsi="Times New Roman" w:cs="Times New Roman"/>
          <w:sz w:val="24"/>
          <w:szCs w:val="24"/>
        </w:rPr>
        <w:t xml:space="preserve">наиболее эффективные бизнес модели, а не наиболее хитрые схемы ухода </w:t>
      </w:r>
      <w:r w:rsidR="00C01A94">
        <w:rPr>
          <w:rFonts w:ascii="Times New Roman" w:hAnsi="Times New Roman" w:cs="Times New Roman"/>
          <w:sz w:val="24"/>
          <w:szCs w:val="24"/>
        </w:rPr>
        <w:t>«</w:t>
      </w:r>
      <w:r w:rsidRPr="00EF32D7">
        <w:rPr>
          <w:rFonts w:ascii="Times New Roman" w:hAnsi="Times New Roman" w:cs="Times New Roman"/>
          <w:sz w:val="24"/>
          <w:szCs w:val="24"/>
        </w:rPr>
        <w:t>в тень</w:t>
      </w:r>
      <w:r w:rsidR="00C01A94">
        <w:rPr>
          <w:rFonts w:ascii="Times New Roman" w:hAnsi="Times New Roman" w:cs="Times New Roman"/>
          <w:sz w:val="24"/>
          <w:szCs w:val="24"/>
        </w:rPr>
        <w:t>»</w:t>
      </w:r>
      <w:r w:rsidRPr="00EF32D7">
        <w:rPr>
          <w:rFonts w:ascii="Times New Roman" w:hAnsi="Times New Roman" w:cs="Times New Roman"/>
          <w:sz w:val="24"/>
          <w:szCs w:val="24"/>
        </w:rPr>
        <w:t>.</w:t>
      </w:r>
      <w:r w:rsidR="00C01A94">
        <w:rPr>
          <w:rFonts w:ascii="Times New Roman" w:hAnsi="Times New Roman" w:cs="Times New Roman"/>
          <w:sz w:val="24"/>
          <w:szCs w:val="24"/>
        </w:rPr>
        <w:t xml:space="preserve"> Дополнительным «побочным» продуктом мер по обелению рынка труда может также стать повышение </w:t>
      </w:r>
      <w:r w:rsidR="00C01A94" w:rsidRPr="00C01A94">
        <w:rPr>
          <w:rFonts w:ascii="Times New Roman" w:hAnsi="Times New Roman" w:cs="Times New Roman"/>
          <w:sz w:val="24"/>
          <w:szCs w:val="24"/>
        </w:rPr>
        <w:t>конкурентоспособност</w:t>
      </w:r>
      <w:r w:rsidR="00C01A94">
        <w:rPr>
          <w:rFonts w:ascii="Times New Roman" w:hAnsi="Times New Roman" w:cs="Times New Roman"/>
          <w:sz w:val="24"/>
          <w:szCs w:val="24"/>
        </w:rPr>
        <w:t>и налоговой системы (а, соответственно, и предприятий)</w:t>
      </w:r>
      <w:r w:rsidR="00C01A94" w:rsidRPr="00C01A94">
        <w:rPr>
          <w:rFonts w:ascii="Times New Roman" w:hAnsi="Times New Roman" w:cs="Times New Roman"/>
          <w:sz w:val="24"/>
          <w:szCs w:val="24"/>
        </w:rPr>
        <w:t xml:space="preserve"> на мировом рынке</w:t>
      </w:r>
      <w:r w:rsidR="00C01A94">
        <w:rPr>
          <w:rFonts w:ascii="Times New Roman" w:hAnsi="Times New Roman" w:cs="Times New Roman"/>
          <w:sz w:val="24"/>
          <w:szCs w:val="24"/>
        </w:rPr>
        <w:t xml:space="preserve"> и снижение дифференциации бюджетной обеспеченности регионов.</w:t>
      </w:r>
    </w:p>
    <w:p w:rsidR="00FB3BE8" w:rsidRDefault="00FB3BE8" w:rsidP="003C22A6">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Отдельный вопрос – систематизация </w:t>
      </w:r>
      <w:r w:rsidRPr="001D1405">
        <w:rPr>
          <w:rFonts w:ascii="Times New Roman" w:hAnsi="Times New Roman" w:cs="Times New Roman"/>
          <w:b/>
          <w:i/>
          <w:sz w:val="24"/>
          <w:szCs w:val="24"/>
        </w:rPr>
        <w:t>неналоговых платежей</w:t>
      </w:r>
      <w:r>
        <w:rPr>
          <w:rFonts w:ascii="Times New Roman" w:hAnsi="Times New Roman" w:cs="Times New Roman"/>
          <w:sz w:val="24"/>
          <w:szCs w:val="24"/>
        </w:rPr>
        <w:t>, создающих в настоящее время дополнительную финансовую и организационную нагрузку на бизнес. Поставлена задача создать на законодательном уровне единые правила установления, взимания и администрирования таких платежей. Важная цель – не допускать дублирования платежей, двойного обложения схожих операций, а также непредсказуемого изменения условий и размеров неналоговых платежей, в том числе, устанавливаемых отраслевым законодательством. С другой стороны, необходимо повысить собираемость установленных обязательных платежей в бюджет. По результатам создания нормативной базы, регулирующей такие платежи</w:t>
      </w:r>
      <w:r w:rsidR="001367E9">
        <w:rPr>
          <w:rFonts w:ascii="Times New Roman" w:hAnsi="Times New Roman" w:cs="Times New Roman"/>
          <w:sz w:val="24"/>
          <w:szCs w:val="24"/>
        </w:rPr>
        <w:t>,</w:t>
      </w:r>
      <w:r>
        <w:rPr>
          <w:rFonts w:ascii="Times New Roman" w:hAnsi="Times New Roman" w:cs="Times New Roman"/>
          <w:sz w:val="24"/>
          <w:szCs w:val="24"/>
        </w:rPr>
        <w:t xml:space="preserve"> и их инвентаризации планируется, по возможности, сократить количество неналоговых платежей и упростить процедуры их уплаты и администрирования.</w:t>
      </w:r>
    </w:p>
    <w:p w:rsidR="00B7260F" w:rsidRPr="00B7260F" w:rsidRDefault="00B7260F" w:rsidP="003C22A6">
      <w:pPr>
        <w:spacing w:before="120" w:after="120"/>
        <w:jc w:val="both"/>
        <w:rPr>
          <w:rFonts w:ascii="Times New Roman" w:hAnsi="Times New Roman" w:cs="Times New Roman"/>
          <w:b/>
          <w:sz w:val="24"/>
          <w:szCs w:val="24"/>
        </w:rPr>
      </w:pPr>
      <w:r>
        <w:rPr>
          <w:rFonts w:ascii="Times New Roman" w:hAnsi="Times New Roman" w:cs="Times New Roman"/>
          <w:b/>
          <w:sz w:val="24"/>
          <w:szCs w:val="24"/>
        </w:rPr>
        <w:t xml:space="preserve">Выравнивание </w:t>
      </w:r>
      <w:r w:rsidRPr="00B7260F">
        <w:rPr>
          <w:rFonts w:ascii="Times New Roman" w:hAnsi="Times New Roman" w:cs="Times New Roman"/>
          <w:b/>
          <w:sz w:val="24"/>
          <w:szCs w:val="24"/>
        </w:rPr>
        <w:t>конкурентных условий и улучшение условий ведения бизнеса</w:t>
      </w:r>
    </w:p>
    <w:tbl>
      <w:tblPr>
        <w:tblW w:w="1093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07"/>
        <w:gridCol w:w="2041"/>
        <w:gridCol w:w="2144"/>
        <w:gridCol w:w="2145"/>
        <w:gridCol w:w="2494"/>
      </w:tblGrid>
      <w:tr w:rsidR="00B7260F" w:rsidRPr="00B7260F" w:rsidTr="00EE712F">
        <w:trPr>
          <w:trHeight w:val="20"/>
        </w:trPr>
        <w:tc>
          <w:tcPr>
            <w:tcW w:w="21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602B"/>
            <w:tcMar>
              <w:top w:w="72" w:type="dxa"/>
              <w:left w:w="144" w:type="dxa"/>
              <w:bottom w:w="72" w:type="dxa"/>
              <w:right w:w="144" w:type="dxa"/>
            </w:tcMar>
            <w:vAlign w:val="center"/>
            <w:hideMark/>
          </w:tcPr>
          <w:p w:rsidR="00B7260F" w:rsidRPr="00B7260F" w:rsidRDefault="00B7260F" w:rsidP="00B7260F">
            <w:pPr>
              <w:spacing w:before="120" w:after="120"/>
              <w:jc w:val="center"/>
              <w:rPr>
                <w:rFonts w:ascii="Times New Roman" w:hAnsi="Times New Roman" w:cs="Times New Roman"/>
                <w:color w:val="FFFFFF" w:themeColor="background1"/>
                <w:sz w:val="24"/>
                <w:szCs w:val="24"/>
              </w:rPr>
            </w:pPr>
          </w:p>
        </w:tc>
        <w:tc>
          <w:tcPr>
            <w:tcW w:w="20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602B"/>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color w:val="FFFFFF" w:themeColor="background1"/>
                <w:sz w:val="24"/>
                <w:szCs w:val="24"/>
              </w:rPr>
            </w:pPr>
            <w:r>
              <w:rPr>
                <w:rFonts w:ascii="Times New Roman" w:hAnsi="Times New Roman" w:cs="Times New Roman"/>
                <w:b/>
                <w:bCs/>
                <w:color w:val="FFFFFF" w:themeColor="background1"/>
                <w:sz w:val="24"/>
                <w:szCs w:val="24"/>
              </w:rPr>
              <w:t>в</w:t>
            </w:r>
            <w:r w:rsidRPr="00B7260F">
              <w:rPr>
                <w:rFonts w:ascii="Times New Roman" w:hAnsi="Times New Roman" w:cs="Times New Roman"/>
                <w:b/>
                <w:bCs/>
                <w:color w:val="FFFFFF" w:themeColor="background1"/>
                <w:sz w:val="24"/>
                <w:szCs w:val="24"/>
              </w:rPr>
              <w:t>нутренний НДС</w:t>
            </w:r>
          </w:p>
          <w:p w:rsidR="00B7260F" w:rsidRPr="00B7260F" w:rsidRDefault="00B7260F" w:rsidP="00B7260F">
            <w:pPr>
              <w:spacing w:after="0"/>
              <w:jc w:val="center"/>
              <w:rPr>
                <w:rFonts w:ascii="Times New Roman" w:hAnsi="Times New Roman" w:cs="Times New Roman"/>
                <w:color w:val="FFFFFF" w:themeColor="background1"/>
                <w:sz w:val="24"/>
                <w:szCs w:val="24"/>
              </w:rPr>
            </w:pPr>
            <w:r w:rsidRPr="00B7260F">
              <w:rPr>
                <w:rFonts w:ascii="Times New Roman" w:hAnsi="Times New Roman" w:cs="Times New Roman"/>
                <w:b/>
                <w:bCs/>
                <w:color w:val="FFFFFF" w:themeColor="background1"/>
                <w:sz w:val="24"/>
                <w:szCs w:val="24"/>
              </w:rPr>
              <w:t>(2015)</w:t>
            </w:r>
          </w:p>
        </w:tc>
        <w:tc>
          <w:tcPr>
            <w:tcW w:w="21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602B"/>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color w:val="FFFFFF" w:themeColor="background1"/>
                <w:sz w:val="24"/>
                <w:szCs w:val="24"/>
              </w:rPr>
            </w:pPr>
            <w:r>
              <w:rPr>
                <w:rFonts w:ascii="Times New Roman" w:hAnsi="Times New Roman" w:cs="Times New Roman"/>
                <w:b/>
                <w:bCs/>
                <w:color w:val="FFFFFF" w:themeColor="background1"/>
                <w:sz w:val="24"/>
                <w:szCs w:val="24"/>
              </w:rPr>
              <w:t>а</w:t>
            </w:r>
            <w:r w:rsidRPr="00B7260F">
              <w:rPr>
                <w:rFonts w:ascii="Times New Roman" w:hAnsi="Times New Roman" w:cs="Times New Roman"/>
                <w:b/>
                <w:bCs/>
                <w:color w:val="FFFFFF" w:themeColor="background1"/>
                <w:sz w:val="24"/>
                <w:szCs w:val="24"/>
              </w:rPr>
              <w:t>кцизы на алкоголь</w:t>
            </w:r>
          </w:p>
          <w:p w:rsidR="00B7260F" w:rsidRPr="00B7260F" w:rsidRDefault="00B7260F" w:rsidP="00B7260F">
            <w:pPr>
              <w:spacing w:after="0"/>
              <w:jc w:val="center"/>
              <w:rPr>
                <w:rFonts w:ascii="Times New Roman" w:hAnsi="Times New Roman" w:cs="Times New Roman"/>
                <w:color w:val="FFFFFF" w:themeColor="background1"/>
                <w:sz w:val="24"/>
                <w:szCs w:val="24"/>
              </w:rPr>
            </w:pPr>
            <w:r w:rsidRPr="00B7260F">
              <w:rPr>
                <w:rFonts w:ascii="Times New Roman" w:hAnsi="Times New Roman" w:cs="Times New Roman"/>
                <w:b/>
                <w:bCs/>
                <w:color w:val="FFFFFF" w:themeColor="background1"/>
                <w:sz w:val="24"/>
                <w:szCs w:val="24"/>
              </w:rPr>
              <w:t>(2016-2017)</w:t>
            </w:r>
          </w:p>
        </w:tc>
        <w:tc>
          <w:tcPr>
            <w:tcW w:w="21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602B"/>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b/>
                <w:bCs/>
                <w:color w:val="FFFFFF" w:themeColor="background1"/>
                <w:sz w:val="24"/>
                <w:szCs w:val="24"/>
              </w:rPr>
            </w:pPr>
            <w:r w:rsidRPr="00B7260F">
              <w:rPr>
                <w:rFonts w:ascii="Times New Roman" w:hAnsi="Times New Roman" w:cs="Times New Roman"/>
                <w:b/>
                <w:bCs/>
                <w:color w:val="FFFFFF" w:themeColor="background1"/>
                <w:sz w:val="24"/>
                <w:szCs w:val="24"/>
              </w:rPr>
              <w:t>НДС на импорт и таможенные пошлины</w:t>
            </w:r>
          </w:p>
          <w:p w:rsidR="00B7260F" w:rsidRPr="00B7260F" w:rsidRDefault="00B7260F" w:rsidP="00B7260F">
            <w:pPr>
              <w:spacing w:after="0"/>
              <w:jc w:val="center"/>
              <w:rPr>
                <w:rFonts w:ascii="Times New Roman" w:hAnsi="Times New Roman" w:cs="Times New Roman"/>
                <w:color w:val="FFFFFF" w:themeColor="background1"/>
                <w:sz w:val="24"/>
                <w:szCs w:val="24"/>
              </w:rPr>
            </w:pPr>
            <w:r w:rsidRPr="00B7260F">
              <w:rPr>
                <w:rFonts w:ascii="Times New Roman" w:hAnsi="Times New Roman" w:cs="Times New Roman"/>
                <w:b/>
                <w:bCs/>
                <w:color w:val="FFFFFF" w:themeColor="background1"/>
                <w:sz w:val="24"/>
                <w:szCs w:val="24"/>
              </w:rPr>
              <w:t>(2017-2018)</w:t>
            </w:r>
          </w:p>
        </w:tc>
        <w:tc>
          <w:tcPr>
            <w:tcW w:w="2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602B"/>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color w:val="FFFFFF" w:themeColor="background1"/>
                <w:sz w:val="24"/>
                <w:szCs w:val="24"/>
              </w:rPr>
            </w:pPr>
            <w:r>
              <w:rPr>
                <w:rFonts w:ascii="Times New Roman" w:hAnsi="Times New Roman" w:cs="Times New Roman"/>
                <w:b/>
                <w:bCs/>
                <w:color w:val="FFFFFF" w:themeColor="background1"/>
                <w:sz w:val="24"/>
                <w:szCs w:val="24"/>
              </w:rPr>
              <w:t>с</w:t>
            </w:r>
            <w:r w:rsidRPr="00B7260F">
              <w:rPr>
                <w:rFonts w:ascii="Times New Roman" w:hAnsi="Times New Roman" w:cs="Times New Roman"/>
                <w:b/>
                <w:bCs/>
                <w:color w:val="FFFFFF" w:themeColor="background1"/>
                <w:sz w:val="24"/>
                <w:szCs w:val="24"/>
              </w:rPr>
              <w:t>траховые взносы</w:t>
            </w:r>
          </w:p>
          <w:p w:rsidR="00B7260F" w:rsidRPr="00B7260F" w:rsidRDefault="00B7260F" w:rsidP="00B7260F">
            <w:pPr>
              <w:spacing w:after="0"/>
              <w:jc w:val="center"/>
              <w:rPr>
                <w:rFonts w:ascii="Times New Roman" w:hAnsi="Times New Roman" w:cs="Times New Roman"/>
                <w:color w:val="FFFFFF" w:themeColor="background1"/>
                <w:sz w:val="24"/>
                <w:szCs w:val="24"/>
              </w:rPr>
            </w:pPr>
            <w:r w:rsidRPr="00B7260F">
              <w:rPr>
                <w:rFonts w:ascii="Times New Roman" w:hAnsi="Times New Roman" w:cs="Times New Roman"/>
                <w:b/>
                <w:bCs/>
                <w:color w:val="FFFFFF" w:themeColor="background1"/>
                <w:sz w:val="24"/>
                <w:szCs w:val="24"/>
              </w:rPr>
              <w:t>(2017-2019)</w:t>
            </w:r>
          </w:p>
        </w:tc>
      </w:tr>
      <w:tr w:rsidR="00B7260F" w:rsidRPr="00B7260F" w:rsidTr="00EE712F">
        <w:trPr>
          <w:trHeight w:val="20"/>
        </w:trPr>
        <w:tc>
          <w:tcPr>
            <w:tcW w:w="2107" w:type="dxa"/>
            <w:tcBorders>
              <w:top w:val="single" w:sz="4" w:space="0" w:color="FFFFFF" w:themeColor="background1"/>
            </w:tcBorders>
            <w:shd w:val="clear" w:color="auto" w:fill="auto"/>
            <w:tcMar>
              <w:top w:w="72" w:type="dxa"/>
              <w:left w:w="144" w:type="dxa"/>
              <w:bottom w:w="72" w:type="dxa"/>
              <w:right w:w="144" w:type="dxa"/>
            </w:tcMar>
            <w:vAlign w:val="center"/>
            <w:hideMark/>
          </w:tcPr>
          <w:p w:rsidR="00B7260F" w:rsidRPr="00B7260F" w:rsidRDefault="00B7260F" w:rsidP="00B7260F">
            <w:pPr>
              <w:spacing w:after="0"/>
              <w:jc w:val="both"/>
              <w:rPr>
                <w:rFonts w:ascii="Times New Roman" w:hAnsi="Times New Roman" w:cs="Times New Roman"/>
                <w:b/>
                <w:sz w:val="24"/>
                <w:szCs w:val="24"/>
              </w:rPr>
            </w:pPr>
            <w:r w:rsidRPr="00B7260F">
              <w:rPr>
                <w:rFonts w:ascii="Times New Roman" w:hAnsi="Times New Roman" w:cs="Times New Roman"/>
                <w:b/>
                <w:sz w:val="24"/>
                <w:szCs w:val="24"/>
              </w:rPr>
              <w:t>Проблематика</w:t>
            </w:r>
          </w:p>
        </w:tc>
        <w:tc>
          <w:tcPr>
            <w:tcW w:w="2041" w:type="dxa"/>
            <w:tcBorders>
              <w:top w:val="single" w:sz="4" w:space="0" w:color="FFFFFF" w:themeColor="background1"/>
            </w:tcBorders>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«о</w:t>
            </w:r>
            <w:r w:rsidRPr="00B7260F">
              <w:rPr>
                <w:rFonts w:ascii="Times New Roman" w:hAnsi="Times New Roman" w:cs="Times New Roman"/>
                <w:sz w:val="24"/>
                <w:szCs w:val="24"/>
              </w:rPr>
              <w:t>птимизация» платежей</w:t>
            </w:r>
          </w:p>
        </w:tc>
        <w:tc>
          <w:tcPr>
            <w:tcW w:w="2144" w:type="dxa"/>
            <w:tcBorders>
              <w:top w:val="single" w:sz="4" w:space="0" w:color="FFFFFF" w:themeColor="background1"/>
            </w:tcBorders>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низкая д</w:t>
            </w:r>
            <w:r w:rsidRPr="00B7260F">
              <w:rPr>
                <w:rFonts w:ascii="Times New Roman" w:hAnsi="Times New Roman" w:cs="Times New Roman"/>
                <w:sz w:val="24"/>
                <w:szCs w:val="24"/>
              </w:rPr>
              <w:t>оля «белого» рынка</w:t>
            </w:r>
            <w:r>
              <w:rPr>
                <w:rFonts w:ascii="Times New Roman" w:hAnsi="Times New Roman" w:cs="Times New Roman"/>
                <w:sz w:val="24"/>
                <w:szCs w:val="24"/>
              </w:rPr>
              <w:t>:</w:t>
            </w:r>
            <w:r w:rsidRPr="00B7260F">
              <w:rPr>
                <w:rFonts w:ascii="Times New Roman" w:hAnsi="Times New Roman" w:cs="Times New Roman"/>
                <w:sz w:val="24"/>
                <w:szCs w:val="24"/>
              </w:rPr>
              <w:t xml:space="preserve"> около 50%</w:t>
            </w:r>
          </w:p>
        </w:tc>
        <w:tc>
          <w:tcPr>
            <w:tcW w:w="2145" w:type="dxa"/>
            <w:tcBorders>
              <w:top w:val="single" w:sz="4" w:space="0" w:color="FFFFFF" w:themeColor="background1"/>
            </w:tcBorders>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з</w:t>
            </w:r>
            <w:r w:rsidRPr="00B7260F">
              <w:rPr>
                <w:rFonts w:ascii="Times New Roman" w:hAnsi="Times New Roman" w:cs="Times New Roman"/>
                <w:sz w:val="24"/>
                <w:szCs w:val="24"/>
              </w:rPr>
              <w:t>аниженная таможенная стоимость</w:t>
            </w:r>
          </w:p>
        </w:tc>
        <w:tc>
          <w:tcPr>
            <w:tcW w:w="2494" w:type="dxa"/>
            <w:tcBorders>
              <w:top w:val="single" w:sz="4" w:space="0" w:color="FFFFFF" w:themeColor="background1"/>
            </w:tcBorders>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sidRPr="00B7260F">
              <w:rPr>
                <w:rFonts w:ascii="Times New Roman" w:hAnsi="Times New Roman" w:cs="Times New Roman"/>
                <w:sz w:val="24"/>
                <w:szCs w:val="24"/>
              </w:rPr>
              <w:t xml:space="preserve">1) </w:t>
            </w:r>
            <w:r>
              <w:rPr>
                <w:rFonts w:ascii="Times New Roman" w:hAnsi="Times New Roman" w:cs="Times New Roman"/>
                <w:sz w:val="24"/>
                <w:szCs w:val="24"/>
              </w:rPr>
              <w:t>с</w:t>
            </w:r>
            <w:r w:rsidRPr="00B7260F">
              <w:rPr>
                <w:rFonts w:ascii="Times New Roman" w:hAnsi="Times New Roman" w:cs="Times New Roman"/>
                <w:sz w:val="24"/>
                <w:szCs w:val="24"/>
              </w:rPr>
              <w:t>обираемость</w:t>
            </w:r>
          </w:p>
          <w:p w:rsidR="00B7260F" w:rsidRPr="00B7260F" w:rsidRDefault="00B7260F" w:rsidP="00B7260F">
            <w:pPr>
              <w:spacing w:after="0"/>
              <w:jc w:val="center"/>
              <w:rPr>
                <w:rFonts w:ascii="Times New Roman" w:hAnsi="Times New Roman" w:cs="Times New Roman"/>
                <w:sz w:val="24"/>
                <w:szCs w:val="24"/>
              </w:rPr>
            </w:pPr>
            <w:r w:rsidRPr="00B7260F">
              <w:rPr>
                <w:rFonts w:ascii="Times New Roman" w:hAnsi="Times New Roman" w:cs="Times New Roman"/>
                <w:sz w:val="24"/>
                <w:szCs w:val="24"/>
              </w:rPr>
              <w:t>2) «</w:t>
            </w:r>
            <w:r>
              <w:rPr>
                <w:rFonts w:ascii="Times New Roman" w:hAnsi="Times New Roman" w:cs="Times New Roman"/>
                <w:sz w:val="24"/>
                <w:szCs w:val="24"/>
              </w:rPr>
              <w:t>с</w:t>
            </w:r>
            <w:r w:rsidRPr="00B7260F">
              <w:rPr>
                <w:rFonts w:ascii="Times New Roman" w:hAnsi="Times New Roman" w:cs="Times New Roman"/>
                <w:sz w:val="24"/>
                <w:szCs w:val="24"/>
              </w:rPr>
              <w:t>ерые» зарплаты</w:t>
            </w:r>
          </w:p>
        </w:tc>
      </w:tr>
      <w:tr w:rsidR="00B7260F" w:rsidRPr="00B7260F" w:rsidTr="00EE712F">
        <w:trPr>
          <w:trHeight w:val="20"/>
        </w:trPr>
        <w:tc>
          <w:tcPr>
            <w:tcW w:w="2107"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both"/>
              <w:rPr>
                <w:rFonts w:ascii="Times New Roman" w:hAnsi="Times New Roman" w:cs="Times New Roman"/>
                <w:b/>
                <w:sz w:val="24"/>
                <w:szCs w:val="24"/>
              </w:rPr>
            </w:pPr>
            <w:r w:rsidRPr="00B7260F">
              <w:rPr>
                <w:rFonts w:ascii="Times New Roman" w:hAnsi="Times New Roman" w:cs="Times New Roman"/>
                <w:b/>
                <w:sz w:val="24"/>
                <w:szCs w:val="24"/>
              </w:rPr>
              <w:t>Меры</w:t>
            </w:r>
          </w:p>
        </w:tc>
        <w:tc>
          <w:tcPr>
            <w:tcW w:w="2041"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sidRPr="00B7260F">
              <w:rPr>
                <w:rFonts w:ascii="Times New Roman" w:hAnsi="Times New Roman" w:cs="Times New Roman"/>
                <w:sz w:val="24"/>
                <w:szCs w:val="24"/>
              </w:rPr>
              <w:t>АСК НДС-2</w:t>
            </w:r>
          </w:p>
        </w:tc>
        <w:tc>
          <w:tcPr>
            <w:tcW w:w="2144"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н</w:t>
            </w:r>
            <w:r w:rsidRPr="00B7260F">
              <w:rPr>
                <w:rFonts w:ascii="Times New Roman" w:hAnsi="Times New Roman" w:cs="Times New Roman"/>
                <w:sz w:val="24"/>
                <w:szCs w:val="24"/>
              </w:rPr>
              <w:t>астройка законодательства и координация</w:t>
            </w:r>
            <w:r>
              <w:rPr>
                <w:rFonts w:ascii="Times New Roman" w:hAnsi="Times New Roman" w:cs="Times New Roman"/>
                <w:sz w:val="24"/>
                <w:szCs w:val="24"/>
              </w:rPr>
              <w:t xml:space="preserve"> с органами правоохраны</w:t>
            </w:r>
          </w:p>
        </w:tc>
        <w:tc>
          <w:tcPr>
            <w:tcW w:w="2145"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и</w:t>
            </w:r>
            <w:r w:rsidRPr="00B7260F">
              <w:rPr>
                <w:rFonts w:ascii="Times New Roman" w:hAnsi="Times New Roman" w:cs="Times New Roman"/>
                <w:sz w:val="24"/>
                <w:szCs w:val="24"/>
              </w:rPr>
              <w:t>нтеграция информационной системы с ФНС</w:t>
            </w:r>
          </w:p>
        </w:tc>
        <w:tc>
          <w:tcPr>
            <w:tcW w:w="2494"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 xml:space="preserve">упрощение администрирования; </w:t>
            </w:r>
            <w:r w:rsidRPr="00B7260F">
              <w:rPr>
                <w:rFonts w:ascii="Times New Roman" w:hAnsi="Times New Roman" w:cs="Times New Roman"/>
                <w:sz w:val="24"/>
                <w:szCs w:val="24"/>
              </w:rPr>
              <w:t>комплекс административных</w:t>
            </w:r>
            <w:r>
              <w:rPr>
                <w:rFonts w:ascii="Times New Roman" w:hAnsi="Times New Roman" w:cs="Times New Roman"/>
                <w:sz w:val="24"/>
                <w:szCs w:val="24"/>
              </w:rPr>
              <w:t xml:space="preserve"> и налоговых </w:t>
            </w:r>
            <w:r w:rsidRPr="00B7260F">
              <w:rPr>
                <w:rFonts w:ascii="Times New Roman" w:hAnsi="Times New Roman" w:cs="Times New Roman"/>
                <w:sz w:val="24"/>
                <w:szCs w:val="24"/>
              </w:rPr>
              <w:t>мер</w:t>
            </w:r>
          </w:p>
        </w:tc>
      </w:tr>
      <w:tr w:rsidR="00B7260F" w:rsidRPr="00B7260F" w:rsidTr="00EE712F">
        <w:trPr>
          <w:trHeight w:val="20"/>
        </w:trPr>
        <w:tc>
          <w:tcPr>
            <w:tcW w:w="2107"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both"/>
              <w:rPr>
                <w:rFonts w:ascii="Times New Roman" w:hAnsi="Times New Roman" w:cs="Times New Roman"/>
                <w:b/>
                <w:sz w:val="24"/>
                <w:szCs w:val="24"/>
              </w:rPr>
            </w:pPr>
            <w:r w:rsidRPr="00B7260F">
              <w:rPr>
                <w:rFonts w:ascii="Times New Roman" w:hAnsi="Times New Roman" w:cs="Times New Roman"/>
                <w:b/>
                <w:sz w:val="24"/>
                <w:szCs w:val="24"/>
              </w:rPr>
              <w:t>Улучшение делового климата</w:t>
            </w:r>
          </w:p>
        </w:tc>
        <w:tc>
          <w:tcPr>
            <w:tcW w:w="2041"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ц</w:t>
            </w:r>
            <w:r w:rsidRPr="00B7260F">
              <w:rPr>
                <w:rFonts w:ascii="Times New Roman" w:hAnsi="Times New Roman" w:cs="Times New Roman"/>
                <w:sz w:val="24"/>
                <w:szCs w:val="24"/>
              </w:rPr>
              <w:t>елевой характер проверок</w:t>
            </w:r>
          </w:p>
        </w:tc>
        <w:tc>
          <w:tcPr>
            <w:tcW w:w="2144"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у</w:t>
            </w:r>
            <w:r w:rsidRPr="00B7260F">
              <w:rPr>
                <w:rFonts w:ascii="Times New Roman" w:hAnsi="Times New Roman" w:cs="Times New Roman"/>
                <w:sz w:val="24"/>
                <w:szCs w:val="24"/>
              </w:rPr>
              <w:t>прощение процедур для легальных участников</w:t>
            </w:r>
          </w:p>
        </w:tc>
        <w:tc>
          <w:tcPr>
            <w:tcW w:w="2145"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п</w:t>
            </w:r>
            <w:r w:rsidRPr="00B7260F">
              <w:rPr>
                <w:rFonts w:ascii="Times New Roman" w:hAnsi="Times New Roman" w:cs="Times New Roman"/>
                <w:sz w:val="24"/>
                <w:szCs w:val="24"/>
              </w:rPr>
              <w:t>ростота, скорость и эффективность таможенного оформления</w:t>
            </w:r>
          </w:p>
        </w:tc>
        <w:tc>
          <w:tcPr>
            <w:tcW w:w="2494"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у</w:t>
            </w:r>
            <w:r w:rsidRPr="00B7260F">
              <w:rPr>
                <w:rFonts w:ascii="Times New Roman" w:hAnsi="Times New Roman" w:cs="Times New Roman"/>
                <w:sz w:val="24"/>
                <w:szCs w:val="24"/>
              </w:rPr>
              <w:t>прощение отчетности; выравнивание налоговых условий</w:t>
            </w:r>
          </w:p>
        </w:tc>
      </w:tr>
      <w:tr w:rsidR="00B7260F" w:rsidRPr="00B7260F" w:rsidTr="00EE712F">
        <w:trPr>
          <w:trHeight w:val="20"/>
        </w:trPr>
        <w:tc>
          <w:tcPr>
            <w:tcW w:w="2107"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both"/>
              <w:rPr>
                <w:rFonts w:ascii="Times New Roman" w:hAnsi="Times New Roman" w:cs="Times New Roman"/>
                <w:b/>
                <w:bCs/>
                <w:sz w:val="24"/>
                <w:szCs w:val="24"/>
              </w:rPr>
            </w:pPr>
            <w:r>
              <w:rPr>
                <w:rFonts w:ascii="Times New Roman" w:hAnsi="Times New Roman" w:cs="Times New Roman"/>
                <w:b/>
                <w:bCs/>
                <w:sz w:val="24"/>
                <w:szCs w:val="24"/>
              </w:rPr>
              <w:t>Фискальный эффект</w:t>
            </w:r>
          </w:p>
          <w:p w:rsidR="00B7260F" w:rsidRPr="00B7260F" w:rsidRDefault="00B7260F" w:rsidP="00B7260F">
            <w:pPr>
              <w:spacing w:after="0"/>
              <w:jc w:val="both"/>
              <w:rPr>
                <w:rFonts w:ascii="Times New Roman" w:hAnsi="Times New Roman" w:cs="Times New Roman"/>
                <w:b/>
                <w:sz w:val="24"/>
                <w:szCs w:val="24"/>
              </w:rPr>
            </w:pPr>
            <w:r w:rsidRPr="00B7260F">
              <w:rPr>
                <w:rFonts w:ascii="Times New Roman" w:hAnsi="Times New Roman" w:cs="Times New Roman"/>
                <w:b/>
                <w:bCs/>
                <w:sz w:val="24"/>
                <w:szCs w:val="24"/>
              </w:rPr>
              <w:t>млрд. руб.</w:t>
            </w:r>
          </w:p>
        </w:tc>
        <w:tc>
          <w:tcPr>
            <w:tcW w:w="2041"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w:t>
            </w:r>
            <w:r w:rsidRPr="00B7260F">
              <w:rPr>
                <w:rFonts w:ascii="Times New Roman" w:hAnsi="Times New Roman" w:cs="Times New Roman"/>
                <w:sz w:val="24"/>
                <w:szCs w:val="24"/>
              </w:rPr>
              <w:t>150</w:t>
            </w:r>
          </w:p>
        </w:tc>
        <w:tc>
          <w:tcPr>
            <w:tcW w:w="2144"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w:t>
            </w:r>
            <w:r w:rsidRPr="00B7260F">
              <w:rPr>
                <w:rFonts w:ascii="Times New Roman" w:hAnsi="Times New Roman" w:cs="Times New Roman"/>
                <w:sz w:val="24"/>
                <w:szCs w:val="24"/>
              </w:rPr>
              <w:t>30</w:t>
            </w:r>
          </w:p>
        </w:tc>
        <w:tc>
          <w:tcPr>
            <w:tcW w:w="2145"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Pr>
                <w:rFonts w:ascii="Times New Roman" w:hAnsi="Times New Roman" w:cs="Times New Roman"/>
                <w:sz w:val="24"/>
                <w:szCs w:val="24"/>
              </w:rPr>
              <w:t>~</w:t>
            </w:r>
            <w:r w:rsidRPr="00B7260F">
              <w:rPr>
                <w:rFonts w:ascii="Times New Roman" w:hAnsi="Times New Roman" w:cs="Times New Roman"/>
                <w:sz w:val="24"/>
                <w:szCs w:val="24"/>
              </w:rPr>
              <w:t>70</w:t>
            </w:r>
          </w:p>
        </w:tc>
        <w:tc>
          <w:tcPr>
            <w:tcW w:w="2494" w:type="dxa"/>
            <w:shd w:val="clear" w:color="auto" w:fill="auto"/>
            <w:tcMar>
              <w:top w:w="72" w:type="dxa"/>
              <w:left w:w="144" w:type="dxa"/>
              <w:bottom w:w="72" w:type="dxa"/>
              <w:right w:w="144" w:type="dxa"/>
            </w:tcMar>
            <w:vAlign w:val="center"/>
            <w:hideMark/>
          </w:tcPr>
          <w:p w:rsidR="00B7260F" w:rsidRPr="00B7260F" w:rsidRDefault="00B7260F" w:rsidP="00B7260F">
            <w:pPr>
              <w:spacing w:after="0"/>
              <w:jc w:val="center"/>
              <w:rPr>
                <w:rFonts w:ascii="Times New Roman" w:hAnsi="Times New Roman" w:cs="Times New Roman"/>
                <w:sz w:val="24"/>
                <w:szCs w:val="24"/>
              </w:rPr>
            </w:pPr>
            <w:r w:rsidRPr="00B7260F">
              <w:rPr>
                <w:rFonts w:ascii="Times New Roman" w:hAnsi="Times New Roman" w:cs="Times New Roman"/>
                <w:sz w:val="24"/>
                <w:szCs w:val="24"/>
              </w:rPr>
              <w:t xml:space="preserve">1) </w:t>
            </w:r>
            <w:r>
              <w:rPr>
                <w:rFonts w:ascii="Times New Roman" w:hAnsi="Times New Roman" w:cs="Times New Roman"/>
                <w:sz w:val="24"/>
                <w:szCs w:val="24"/>
              </w:rPr>
              <w:t>~</w:t>
            </w:r>
            <w:r w:rsidRPr="00B7260F">
              <w:rPr>
                <w:rFonts w:ascii="Times New Roman" w:hAnsi="Times New Roman" w:cs="Times New Roman"/>
                <w:sz w:val="24"/>
                <w:szCs w:val="24"/>
              </w:rPr>
              <w:t>50-</w:t>
            </w:r>
            <w:r>
              <w:rPr>
                <w:rFonts w:ascii="Times New Roman" w:hAnsi="Times New Roman" w:cs="Times New Roman"/>
                <w:sz w:val="24"/>
                <w:szCs w:val="24"/>
              </w:rPr>
              <w:t>7</w:t>
            </w:r>
            <w:r w:rsidRPr="00B7260F">
              <w:rPr>
                <w:rFonts w:ascii="Times New Roman" w:hAnsi="Times New Roman" w:cs="Times New Roman"/>
                <w:sz w:val="24"/>
                <w:szCs w:val="24"/>
              </w:rPr>
              <w:t>0;</w:t>
            </w:r>
          </w:p>
          <w:p w:rsidR="00B7260F" w:rsidRPr="00B7260F" w:rsidRDefault="00D141E4" w:rsidP="00D141E4">
            <w:pPr>
              <w:spacing w:after="0"/>
              <w:jc w:val="center"/>
              <w:rPr>
                <w:rFonts w:ascii="Times New Roman" w:hAnsi="Times New Roman" w:cs="Times New Roman"/>
                <w:sz w:val="24"/>
                <w:szCs w:val="24"/>
              </w:rPr>
            </w:pPr>
            <w:r>
              <w:rPr>
                <w:rFonts w:ascii="Times New Roman" w:hAnsi="Times New Roman" w:cs="Times New Roman"/>
                <w:sz w:val="24"/>
                <w:szCs w:val="24"/>
              </w:rPr>
              <w:t>2) зависит от пакета мер</w:t>
            </w:r>
          </w:p>
        </w:tc>
      </w:tr>
    </w:tbl>
    <w:p w:rsidR="00837113" w:rsidRPr="0010740A" w:rsidRDefault="005C4811" w:rsidP="0010740A">
      <w:pPr>
        <w:spacing w:before="240" w:after="120"/>
        <w:jc w:val="both"/>
        <w:rPr>
          <w:rFonts w:ascii="Times New Roman" w:hAnsi="Times New Roman" w:cs="Times New Roman"/>
          <w:b/>
          <w:sz w:val="28"/>
          <w:szCs w:val="24"/>
        </w:rPr>
      </w:pPr>
      <w:r w:rsidRPr="0010740A">
        <w:rPr>
          <w:rFonts w:ascii="Times New Roman" w:hAnsi="Times New Roman" w:cs="Times New Roman"/>
          <w:b/>
          <w:sz w:val="28"/>
          <w:szCs w:val="24"/>
        </w:rPr>
        <w:t>3</w:t>
      </w:r>
      <w:r w:rsidR="00837113" w:rsidRPr="0010740A">
        <w:rPr>
          <w:rFonts w:ascii="Times New Roman" w:hAnsi="Times New Roman" w:cs="Times New Roman"/>
          <w:b/>
          <w:sz w:val="28"/>
          <w:szCs w:val="24"/>
        </w:rPr>
        <w:t>. Повышение эффективности нефтегазового сектора</w:t>
      </w:r>
    </w:p>
    <w:p w:rsidR="00EC30E4" w:rsidRDefault="00D141E4" w:rsidP="00EE712F">
      <w:pPr>
        <w:spacing w:before="120" w:after="120"/>
        <w:jc w:val="both"/>
        <w:rPr>
          <w:rFonts w:ascii="Times New Roman" w:hAnsi="Times New Roman" w:cs="Times New Roman"/>
          <w:sz w:val="24"/>
          <w:szCs w:val="24"/>
        </w:rPr>
      </w:pPr>
      <w:r w:rsidRPr="00D141E4">
        <w:rPr>
          <w:rFonts w:ascii="Times New Roman" w:hAnsi="Times New Roman" w:cs="Times New Roman"/>
          <w:b/>
          <w:sz w:val="24"/>
          <w:szCs w:val="24"/>
        </w:rPr>
        <w:t xml:space="preserve">Модификация налогообложения нефтяного сектора. </w:t>
      </w:r>
      <w:r w:rsidR="00EC30E4">
        <w:rPr>
          <w:rFonts w:ascii="Times New Roman" w:hAnsi="Times New Roman" w:cs="Times New Roman"/>
          <w:sz w:val="24"/>
          <w:szCs w:val="24"/>
        </w:rPr>
        <w:t>З</w:t>
      </w:r>
      <w:r w:rsidR="00EE712F" w:rsidRPr="00E873C5">
        <w:rPr>
          <w:rFonts w:ascii="Times New Roman" w:hAnsi="Times New Roman" w:cs="Times New Roman"/>
          <w:sz w:val="24"/>
          <w:szCs w:val="24"/>
        </w:rPr>
        <w:t xml:space="preserve">аложенные </w:t>
      </w:r>
      <w:r w:rsidR="00EC30E4">
        <w:rPr>
          <w:rFonts w:ascii="Times New Roman" w:hAnsi="Times New Roman" w:cs="Times New Roman"/>
          <w:sz w:val="24"/>
          <w:szCs w:val="24"/>
        </w:rPr>
        <w:t xml:space="preserve">на текущий момент </w:t>
      </w:r>
      <w:r w:rsidR="00EE712F" w:rsidRPr="00E873C5">
        <w:rPr>
          <w:rFonts w:ascii="Times New Roman" w:hAnsi="Times New Roman" w:cs="Times New Roman"/>
          <w:sz w:val="24"/>
          <w:szCs w:val="24"/>
        </w:rPr>
        <w:t xml:space="preserve">в </w:t>
      </w:r>
      <w:r w:rsidR="00EC30E4">
        <w:rPr>
          <w:rFonts w:ascii="Times New Roman" w:hAnsi="Times New Roman" w:cs="Times New Roman"/>
          <w:sz w:val="24"/>
          <w:szCs w:val="24"/>
        </w:rPr>
        <w:t xml:space="preserve">проект </w:t>
      </w:r>
      <w:r w:rsidR="00EE712F" w:rsidRPr="00E873C5">
        <w:rPr>
          <w:rFonts w:ascii="Times New Roman" w:hAnsi="Times New Roman" w:cs="Times New Roman"/>
          <w:sz w:val="24"/>
          <w:szCs w:val="24"/>
        </w:rPr>
        <w:t>бюджет</w:t>
      </w:r>
      <w:r w:rsidR="00EC30E4">
        <w:rPr>
          <w:rFonts w:ascii="Times New Roman" w:hAnsi="Times New Roman" w:cs="Times New Roman"/>
          <w:sz w:val="24"/>
          <w:szCs w:val="24"/>
        </w:rPr>
        <w:t>а предложения</w:t>
      </w:r>
      <w:r w:rsidR="00EE712F" w:rsidRPr="00E873C5">
        <w:rPr>
          <w:rFonts w:ascii="Times New Roman" w:hAnsi="Times New Roman" w:cs="Times New Roman"/>
          <w:sz w:val="24"/>
          <w:szCs w:val="24"/>
        </w:rPr>
        <w:t xml:space="preserve"> </w:t>
      </w:r>
      <w:r w:rsidR="00EC30E4">
        <w:rPr>
          <w:rFonts w:ascii="Times New Roman" w:hAnsi="Times New Roman" w:cs="Times New Roman"/>
          <w:sz w:val="24"/>
          <w:szCs w:val="24"/>
        </w:rPr>
        <w:t xml:space="preserve">предполагают сохранение налоговой нагрузки нефтяных рентных доходов на </w:t>
      </w:r>
      <w:r w:rsidR="00EE712F" w:rsidRPr="00E873C5">
        <w:rPr>
          <w:rFonts w:ascii="Times New Roman" w:hAnsi="Times New Roman" w:cs="Times New Roman"/>
          <w:sz w:val="24"/>
          <w:szCs w:val="24"/>
        </w:rPr>
        <w:t>уровне 2016 года</w:t>
      </w:r>
      <w:r w:rsidR="00EC30E4">
        <w:rPr>
          <w:rFonts w:ascii="Times New Roman" w:hAnsi="Times New Roman" w:cs="Times New Roman"/>
          <w:sz w:val="24"/>
          <w:szCs w:val="24"/>
        </w:rPr>
        <w:t xml:space="preserve">, что с учетом запланированного снижения экспортной пошлины на нефть до 30% достигается </w:t>
      </w:r>
      <w:r w:rsidR="00EE712F" w:rsidRPr="00E873C5">
        <w:rPr>
          <w:rFonts w:ascii="Times New Roman" w:hAnsi="Times New Roman" w:cs="Times New Roman"/>
          <w:sz w:val="24"/>
          <w:szCs w:val="24"/>
        </w:rPr>
        <w:t xml:space="preserve">через </w:t>
      </w:r>
      <w:r w:rsidR="00EC30E4">
        <w:rPr>
          <w:rFonts w:ascii="Times New Roman" w:hAnsi="Times New Roman" w:cs="Times New Roman"/>
          <w:sz w:val="24"/>
          <w:szCs w:val="24"/>
        </w:rPr>
        <w:t xml:space="preserve">увеличение </w:t>
      </w:r>
      <w:r w:rsidR="00EE712F" w:rsidRPr="00E873C5">
        <w:rPr>
          <w:rFonts w:ascii="Times New Roman" w:hAnsi="Times New Roman" w:cs="Times New Roman"/>
          <w:sz w:val="24"/>
          <w:szCs w:val="24"/>
        </w:rPr>
        <w:t>уровня НДПИ по сравнению с текущим законодательством.</w:t>
      </w:r>
    </w:p>
    <w:p w:rsidR="00EC30E4" w:rsidRDefault="00EC30E4" w:rsidP="00EE712F">
      <w:pPr>
        <w:spacing w:before="120" w:after="120"/>
        <w:jc w:val="both"/>
        <w:rPr>
          <w:rFonts w:ascii="Times New Roman" w:hAnsi="Times New Roman" w:cs="Times New Roman"/>
          <w:sz w:val="24"/>
          <w:szCs w:val="24"/>
        </w:rPr>
      </w:pPr>
      <w:r>
        <w:rPr>
          <w:rFonts w:ascii="Times New Roman" w:hAnsi="Times New Roman" w:cs="Times New Roman"/>
          <w:sz w:val="24"/>
          <w:szCs w:val="24"/>
        </w:rPr>
        <w:t>С 2018 года п</w:t>
      </w:r>
      <w:r w:rsidRPr="00EC30E4">
        <w:rPr>
          <w:rFonts w:ascii="Times New Roman" w:hAnsi="Times New Roman" w:cs="Times New Roman"/>
          <w:sz w:val="24"/>
          <w:szCs w:val="24"/>
        </w:rPr>
        <w:t xml:space="preserve">редлагается рассмотреть возможность завершения </w:t>
      </w:r>
      <w:r w:rsidR="003B3F73">
        <w:rPr>
          <w:rFonts w:ascii="Times New Roman" w:hAnsi="Times New Roman" w:cs="Times New Roman"/>
          <w:sz w:val="24"/>
          <w:szCs w:val="24"/>
        </w:rPr>
        <w:t xml:space="preserve">«большого </w:t>
      </w:r>
      <w:r w:rsidRPr="00EC30E4">
        <w:rPr>
          <w:rFonts w:ascii="Times New Roman" w:hAnsi="Times New Roman" w:cs="Times New Roman"/>
          <w:sz w:val="24"/>
          <w:szCs w:val="24"/>
        </w:rPr>
        <w:t>налогового маневра</w:t>
      </w:r>
      <w:r w:rsidR="003B3F73">
        <w:rPr>
          <w:rFonts w:ascii="Times New Roman" w:hAnsi="Times New Roman" w:cs="Times New Roman"/>
          <w:sz w:val="24"/>
          <w:szCs w:val="24"/>
        </w:rPr>
        <w:t>»</w:t>
      </w:r>
      <w:r w:rsidRPr="00EC30E4">
        <w:rPr>
          <w:rFonts w:ascii="Times New Roman" w:hAnsi="Times New Roman" w:cs="Times New Roman"/>
          <w:sz w:val="24"/>
          <w:szCs w:val="24"/>
        </w:rPr>
        <w:t xml:space="preserve"> в нефтяной отрасли </w:t>
      </w:r>
      <w:r w:rsidR="003B3F73">
        <w:rPr>
          <w:rFonts w:ascii="Times New Roman" w:hAnsi="Times New Roman" w:cs="Times New Roman"/>
          <w:sz w:val="24"/>
          <w:szCs w:val="24"/>
        </w:rPr>
        <w:t>(</w:t>
      </w:r>
      <w:r w:rsidRPr="00EC30E4">
        <w:rPr>
          <w:rFonts w:ascii="Times New Roman" w:hAnsi="Times New Roman" w:cs="Times New Roman"/>
          <w:sz w:val="24"/>
          <w:szCs w:val="24"/>
        </w:rPr>
        <w:t xml:space="preserve">в </w:t>
      </w:r>
      <w:r w:rsidR="003B3F73">
        <w:rPr>
          <w:rFonts w:ascii="Times New Roman" w:hAnsi="Times New Roman" w:cs="Times New Roman"/>
          <w:sz w:val="24"/>
          <w:szCs w:val="24"/>
        </w:rPr>
        <w:t>течение</w:t>
      </w:r>
      <w:r w:rsidRPr="00EC30E4">
        <w:rPr>
          <w:rFonts w:ascii="Times New Roman" w:hAnsi="Times New Roman" w:cs="Times New Roman"/>
          <w:sz w:val="24"/>
          <w:szCs w:val="24"/>
        </w:rPr>
        <w:t xml:space="preserve"> 2018-2020 г</w:t>
      </w:r>
      <w:r w:rsidR="003B3F73">
        <w:rPr>
          <w:rFonts w:ascii="Times New Roman" w:hAnsi="Times New Roman" w:cs="Times New Roman"/>
          <w:sz w:val="24"/>
          <w:szCs w:val="24"/>
        </w:rPr>
        <w:t>г.)</w:t>
      </w:r>
      <w:r w:rsidRPr="00EC30E4">
        <w:rPr>
          <w:rFonts w:ascii="Times New Roman" w:hAnsi="Times New Roman" w:cs="Times New Roman"/>
          <w:sz w:val="24"/>
          <w:szCs w:val="24"/>
        </w:rPr>
        <w:t xml:space="preserve">, включающее отмену экспортных пошлин на нефть и нефтепродукты, увеличение НДПИ на нефть и корректировку системы акцизов на нефтепродукты. Основной целью такого маневра является уход от использования таможенных пошлин для несвойственных им функций по изъятию </w:t>
      </w:r>
      <w:r w:rsidR="003B3F73">
        <w:rPr>
          <w:rFonts w:ascii="Times New Roman" w:hAnsi="Times New Roman" w:cs="Times New Roman"/>
          <w:sz w:val="24"/>
          <w:szCs w:val="24"/>
        </w:rPr>
        <w:t>сырьевой</w:t>
      </w:r>
      <w:r w:rsidRPr="00EC30E4">
        <w:rPr>
          <w:rFonts w:ascii="Times New Roman" w:hAnsi="Times New Roman" w:cs="Times New Roman"/>
          <w:sz w:val="24"/>
          <w:szCs w:val="24"/>
        </w:rPr>
        <w:t xml:space="preserve"> ренты и </w:t>
      </w:r>
      <w:r w:rsidRPr="003B3F73">
        <w:rPr>
          <w:rFonts w:ascii="Times New Roman" w:hAnsi="Times New Roman" w:cs="Times New Roman"/>
          <w:sz w:val="24"/>
          <w:szCs w:val="24"/>
          <w:u w:val="single"/>
        </w:rPr>
        <w:t>субсидировани</w:t>
      </w:r>
      <w:r w:rsidR="003B3F73" w:rsidRPr="003B3F73">
        <w:rPr>
          <w:rFonts w:ascii="Times New Roman" w:hAnsi="Times New Roman" w:cs="Times New Roman"/>
          <w:sz w:val="24"/>
          <w:szCs w:val="24"/>
          <w:u w:val="single"/>
        </w:rPr>
        <w:t>ю</w:t>
      </w:r>
      <w:r w:rsidRPr="003B3F73">
        <w:rPr>
          <w:rFonts w:ascii="Times New Roman" w:hAnsi="Times New Roman" w:cs="Times New Roman"/>
          <w:sz w:val="24"/>
          <w:szCs w:val="24"/>
          <w:u w:val="single"/>
        </w:rPr>
        <w:t xml:space="preserve"> </w:t>
      </w:r>
      <w:r w:rsidR="003B3F73" w:rsidRPr="003B3F73">
        <w:rPr>
          <w:rFonts w:ascii="Times New Roman" w:hAnsi="Times New Roman" w:cs="Times New Roman"/>
          <w:sz w:val="24"/>
          <w:szCs w:val="24"/>
          <w:u w:val="single"/>
        </w:rPr>
        <w:t xml:space="preserve">неэффективной </w:t>
      </w:r>
      <w:r w:rsidRPr="003B3F73">
        <w:rPr>
          <w:rFonts w:ascii="Times New Roman" w:hAnsi="Times New Roman" w:cs="Times New Roman"/>
          <w:sz w:val="24"/>
          <w:szCs w:val="24"/>
          <w:u w:val="single"/>
        </w:rPr>
        <w:t>нефтеперерабатывающей промышленности</w:t>
      </w:r>
      <w:r w:rsidR="003B3F73">
        <w:rPr>
          <w:rFonts w:ascii="Times New Roman" w:hAnsi="Times New Roman" w:cs="Times New Roman"/>
          <w:sz w:val="24"/>
          <w:szCs w:val="24"/>
        </w:rPr>
        <w:t>.</w:t>
      </w:r>
    </w:p>
    <w:p w:rsidR="003B3F73" w:rsidRPr="00E873C5" w:rsidRDefault="003B3F73" w:rsidP="003B3F73">
      <w:pPr>
        <w:spacing w:before="120" w:after="120"/>
        <w:jc w:val="both"/>
        <w:rPr>
          <w:rFonts w:ascii="Times New Roman" w:hAnsi="Times New Roman" w:cs="Times New Roman"/>
          <w:sz w:val="24"/>
          <w:szCs w:val="24"/>
        </w:rPr>
      </w:pPr>
      <w:r w:rsidRPr="00E873C5">
        <w:rPr>
          <w:rFonts w:ascii="Times New Roman" w:hAnsi="Times New Roman" w:cs="Times New Roman"/>
          <w:sz w:val="24"/>
          <w:szCs w:val="24"/>
        </w:rPr>
        <w:t xml:space="preserve">Изъятие нефтяной ренты будет осуществляться посредством увеличения НДПИ на нефть и на газовый конденсат соразмерно отменяемой таможенной пошлине. Вместо таможенной субсидии нефтепереработке предполагается введение компенсационного механизма «отрицательных» акцизов на нефть. Механизм компенсаций </w:t>
      </w:r>
      <w:r w:rsidR="00D356CE">
        <w:rPr>
          <w:rFonts w:ascii="Times New Roman" w:hAnsi="Times New Roman" w:cs="Times New Roman"/>
          <w:sz w:val="24"/>
          <w:szCs w:val="24"/>
        </w:rPr>
        <w:t>будет</w:t>
      </w:r>
      <w:r w:rsidRPr="00E873C5">
        <w:rPr>
          <w:rFonts w:ascii="Times New Roman" w:hAnsi="Times New Roman" w:cs="Times New Roman"/>
          <w:sz w:val="24"/>
          <w:szCs w:val="24"/>
        </w:rPr>
        <w:t xml:space="preserve"> обеспечи</w:t>
      </w:r>
      <w:r w:rsidR="00D356CE">
        <w:rPr>
          <w:rFonts w:ascii="Times New Roman" w:hAnsi="Times New Roman" w:cs="Times New Roman"/>
          <w:sz w:val="24"/>
          <w:szCs w:val="24"/>
        </w:rPr>
        <w:t>ва</w:t>
      </w:r>
      <w:r w:rsidRPr="00E873C5">
        <w:rPr>
          <w:rFonts w:ascii="Times New Roman" w:hAnsi="Times New Roman" w:cs="Times New Roman"/>
          <w:sz w:val="24"/>
          <w:szCs w:val="24"/>
        </w:rPr>
        <w:t xml:space="preserve">ть надежность поставок качественных товарных нефтепродуктов на внутренний рынок и дальнейшее повышение эффективности переработки нефти. </w:t>
      </w:r>
    </w:p>
    <w:p w:rsidR="003B3F73" w:rsidRDefault="003B3F73" w:rsidP="003B3F73">
      <w:pPr>
        <w:spacing w:before="120" w:after="120"/>
        <w:jc w:val="both"/>
        <w:rPr>
          <w:rFonts w:ascii="Times New Roman" w:hAnsi="Times New Roman" w:cs="Times New Roman"/>
          <w:sz w:val="24"/>
          <w:szCs w:val="24"/>
        </w:rPr>
      </w:pPr>
      <w:r w:rsidRPr="00E873C5">
        <w:rPr>
          <w:rFonts w:ascii="Times New Roman" w:hAnsi="Times New Roman" w:cs="Times New Roman"/>
          <w:sz w:val="24"/>
          <w:szCs w:val="24"/>
        </w:rPr>
        <w:t>При этом источниками дополнительных доходов федерального бюджета станут увеличение поступления от НДПИ на нефть, а также отказ от предоставления нефтяной таможенн</w:t>
      </w:r>
      <w:r>
        <w:rPr>
          <w:rFonts w:ascii="Times New Roman" w:hAnsi="Times New Roman" w:cs="Times New Roman"/>
          <w:sz w:val="24"/>
          <w:szCs w:val="24"/>
        </w:rPr>
        <w:t>ой субсидии в рамках ЕАЭС.</w:t>
      </w:r>
    </w:p>
    <w:p w:rsidR="00D141E4" w:rsidRPr="00E873C5" w:rsidRDefault="00837113" w:rsidP="00D141E4">
      <w:pPr>
        <w:spacing w:before="120" w:after="120"/>
        <w:jc w:val="both"/>
        <w:rPr>
          <w:rFonts w:ascii="Times New Roman" w:hAnsi="Times New Roman" w:cs="Times New Roman"/>
          <w:sz w:val="24"/>
          <w:szCs w:val="24"/>
        </w:rPr>
      </w:pPr>
      <w:r w:rsidRPr="00D141E4">
        <w:rPr>
          <w:rFonts w:ascii="Times New Roman" w:hAnsi="Times New Roman" w:cs="Times New Roman"/>
          <w:b/>
          <w:sz w:val="24"/>
          <w:szCs w:val="24"/>
        </w:rPr>
        <w:t>Пилот</w:t>
      </w:r>
      <w:r w:rsidR="00D141E4" w:rsidRPr="00D141E4">
        <w:rPr>
          <w:rFonts w:ascii="Times New Roman" w:hAnsi="Times New Roman" w:cs="Times New Roman"/>
          <w:b/>
          <w:sz w:val="24"/>
          <w:szCs w:val="24"/>
        </w:rPr>
        <w:t>н</w:t>
      </w:r>
      <w:r w:rsidRPr="00D141E4">
        <w:rPr>
          <w:rFonts w:ascii="Times New Roman" w:hAnsi="Times New Roman" w:cs="Times New Roman"/>
          <w:b/>
          <w:sz w:val="24"/>
          <w:szCs w:val="24"/>
        </w:rPr>
        <w:t>ы</w:t>
      </w:r>
      <w:r w:rsidR="00D141E4" w:rsidRPr="00D141E4">
        <w:rPr>
          <w:rFonts w:ascii="Times New Roman" w:hAnsi="Times New Roman" w:cs="Times New Roman"/>
          <w:b/>
          <w:sz w:val="24"/>
          <w:szCs w:val="24"/>
        </w:rPr>
        <w:t xml:space="preserve">е проекты </w:t>
      </w:r>
      <w:r w:rsidRPr="00D141E4">
        <w:rPr>
          <w:rFonts w:ascii="Times New Roman" w:hAnsi="Times New Roman" w:cs="Times New Roman"/>
          <w:b/>
          <w:sz w:val="24"/>
          <w:szCs w:val="24"/>
        </w:rPr>
        <w:t>НДД</w:t>
      </w:r>
      <w:r w:rsidR="00D141E4">
        <w:rPr>
          <w:rFonts w:ascii="Times New Roman" w:hAnsi="Times New Roman" w:cs="Times New Roman"/>
          <w:b/>
          <w:sz w:val="24"/>
          <w:szCs w:val="24"/>
        </w:rPr>
        <w:t xml:space="preserve">. </w:t>
      </w:r>
      <w:r w:rsidR="00D141E4" w:rsidRPr="00E873C5">
        <w:rPr>
          <w:rFonts w:ascii="Times New Roman" w:hAnsi="Times New Roman" w:cs="Times New Roman"/>
          <w:sz w:val="24"/>
          <w:szCs w:val="24"/>
        </w:rPr>
        <w:t xml:space="preserve">В целях </w:t>
      </w:r>
      <w:r w:rsidR="00D141E4" w:rsidRPr="003B3F73">
        <w:rPr>
          <w:rFonts w:ascii="Times New Roman" w:hAnsi="Times New Roman" w:cs="Times New Roman"/>
          <w:sz w:val="24"/>
          <w:szCs w:val="24"/>
          <w:u w:val="single"/>
        </w:rPr>
        <w:t>стимулирования разработки новых месторождений</w:t>
      </w:r>
      <w:r w:rsidR="00D141E4" w:rsidRPr="00E873C5">
        <w:rPr>
          <w:rFonts w:ascii="Times New Roman" w:hAnsi="Times New Roman" w:cs="Times New Roman"/>
          <w:sz w:val="24"/>
          <w:szCs w:val="24"/>
        </w:rPr>
        <w:t xml:space="preserve"> и рационального недропользования предусматривается введение новой системы налогообложения (НДД) для пилотных объектов, включающих как новые, так и зрелые месторождения. Новая система предполагает снижение суммарной величины налогов, зависящих от валовых показателей (НДПИ и таможенная пошлина на нефть), и введение налогообложения дополнительного дохода от добычи. В результате обеспечивается более высокая гибкость налогообложения за счет зависимости величины налогов от экономического</w:t>
      </w:r>
      <w:r w:rsidR="00D141E4">
        <w:rPr>
          <w:rFonts w:ascii="Times New Roman" w:hAnsi="Times New Roman" w:cs="Times New Roman"/>
          <w:sz w:val="24"/>
          <w:szCs w:val="24"/>
        </w:rPr>
        <w:t xml:space="preserve"> результата разработки запасов.</w:t>
      </w:r>
    </w:p>
    <w:p w:rsidR="00D141E4" w:rsidRPr="00E873C5" w:rsidRDefault="00D141E4" w:rsidP="00D141E4">
      <w:pPr>
        <w:spacing w:before="120" w:after="120"/>
        <w:jc w:val="both"/>
        <w:rPr>
          <w:rFonts w:ascii="Times New Roman" w:hAnsi="Times New Roman" w:cs="Times New Roman"/>
          <w:sz w:val="24"/>
          <w:szCs w:val="24"/>
        </w:rPr>
      </w:pPr>
      <w:r w:rsidRPr="00E873C5">
        <w:rPr>
          <w:rFonts w:ascii="Times New Roman" w:hAnsi="Times New Roman" w:cs="Times New Roman"/>
          <w:sz w:val="24"/>
          <w:szCs w:val="24"/>
        </w:rPr>
        <w:t xml:space="preserve">Налоговую базу НДД предлагается </w:t>
      </w:r>
      <w:r w:rsidR="003B3F73" w:rsidRPr="00E873C5">
        <w:rPr>
          <w:rFonts w:ascii="Times New Roman" w:hAnsi="Times New Roman" w:cs="Times New Roman"/>
          <w:sz w:val="24"/>
          <w:szCs w:val="24"/>
        </w:rPr>
        <w:t>определят</w:t>
      </w:r>
      <w:r w:rsidR="003B3F73">
        <w:rPr>
          <w:rFonts w:ascii="Times New Roman" w:hAnsi="Times New Roman" w:cs="Times New Roman"/>
          <w:sz w:val="24"/>
          <w:szCs w:val="24"/>
        </w:rPr>
        <w:t>ь,</w:t>
      </w:r>
      <w:r w:rsidRPr="00E873C5">
        <w:rPr>
          <w:rFonts w:ascii="Times New Roman" w:hAnsi="Times New Roman" w:cs="Times New Roman"/>
          <w:sz w:val="24"/>
          <w:szCs w:val="24"/>
        </w:rPr>
        <w:t xml:space="preserve"> как расчетные доходы от добычи углеводородного сырья за вычетом эксплуатационных и капитальных расходов по разработке месторождений</w:t>
      </w:r>
      <w:r w:rsidR="003B3F73">
        <w:rPr>
          <w:rFonts w:ascii="Times New Roman" w:hAnsi="Times New Roman" w:cs="Times New Roman"/>
          <w:sz w:val="24"/>
          <w:szCs w:val="24"/>
        </w:rPr>
        <w:t>, а</w:t>
      </w:r>
      <w:r w:rsidRPr="00E873C5">
        <w:rPr>
          <w:rFonts w:ascii="Times New Roman" w:hAnsi="Times New Roman" w:cs="Times New Roman"/>
          <w:sz w:val="24"/>
          <w:szCs w:val="24"/>
        </w:rPr>
        <w:t xml:space="preserve"> </w:t>
      </w:r>
      <w:r w:rsidR="003B3F73">
        <w:rPr>
          <w:rFonts w:ascii="Times New Roman" w:hAnsi="Times New Roman" w:cs="Times New Roman"/>
          <w:sz w:val="24"/>
          <w:szCs w:val="24"/>
        </w:rPr>
        <w:t>с</w:t>
      </w:r>
      <w:r w:rsidRPr="00E873C5">
        <w:rPr>
          <w:rFonts w:ascii="Times New Roman" w:hAnsi="Times New Roman" w:cs="Times New Roman"/>
          <w:sz w:val="24"/>
          <w:szCs w:val="24"/>
        </w:rPr>
        <w:t>тавк</w:t>
      </w:r>
      <w:r w:rsidR="003B3F73">
        <w:rPr>
          <w:rFonts w:ascii="Times New Roman" w:hAnsi="Times New Roman" w:cs="Times New Roman"/>
          <w:sz w:val="24"/>
          <w:szCs w:val="24"/>
        </w:rPr>
        <w:t>у</w:t>
      </w:r>
      <w:r w:rsidRPr="00E873C5">
        <w:rPr>
          <w:rFonts w:ascii="Times New Roman" w:hAnsi="Times New Roman" w:cs="Times New Roman"/>
          <w:sz w:val="24"/>
          <w:szCs w:val="24"/>
        </w:rPr>
        <w:t xml:space="preserve"> налогообложения установить в размере 50%. </w:t>
      </w:r>
      <w:r w:rsidR="003B3F73">
        <w:rPr>
          <w:rFonts w:ascii="Times New Roman" w:hAnsi="Times New Roman" w:cs="Times New Roman"/>
          <w:sz w:val="24"/>
          <w:szCs w:val="24"/>
        </w:rPr>
        <w:t xml:space="preserve">При этом для организаций, использующих НДД, сохраняется </w:t>
      </w:r>
      <w:r w:rsidR="003B3F73" w:rsidRPr="00E873C5">
        <w:rPr>
          <w:rFonts w:ascii="Times New Roman" w:hAnsi="Times New Roman" w:cs="Times New Roman"/>
          <w:sz w:val="24"/>
          <w:szCs w:val="24"/>
        </w:rPr>
        <w:t>действующий порядок исчисления налога на прибыль</w:t>
      </w:r>
      <w:r w:rsidR="003B3F73">
        <w:rPr>
          <w:rFonts w:ascii="Times New Roman" w:hAnsi="Times New Roman" w:cs="Times New Roman"/>
          <w:sz w:val="24"/>
          <w:szCs w:val="24"/>
        </w:rPr>
        <w:t xml:space="preserve">, но с уменьшением налогооблагаемой базы на сумму уплаченного </w:t>
      </w:r>
      <w:r w:rsidRPr="00E873C5">
        <w:rPr>
          <w:rFonts w:ascii="Times New Roman" w:hAnsi="Times New Roman" w:cs="Times New Roman"/>
          <w:sz w:val="24"/>
          <w:szCs w:val="24"/>
        </w:rPr>
        <w:t>НДД.</w:t>
      </w:r>
    </w:p>
    <w:p w:rsidR="00D141E4" w:rsidRDefault="00D141E4" w:rsidP="00D141E4">
      <w:pPr>
        <w:spacing w:before="120" w:after="120"/>
        <w:jc w:val="both"/>
        <w:rPr>
          <w:rFonts w:ascii="Times New Roman" w:hAnsi="Times New Roman" w:cs="Times New Roman"/>
          <w:sz w:val="24"/>
          <w:szCs w:val="24"/>
        </w:rPr>
      </w:pPr>
      <w:r w:rsidRPr="00E873C5">
        <w:rPr>
          <w:rFonts w:ascii="Times New Roman" w:hAnsi="Times New Roman" w:cs="Times New Roman"/>
          <w:sz w:val="24"/>
          <w:szCs w:val="24"/>
        </w:rPr>
        <w:t>С целью ограничения стимулов к завышению затрат и минимизации выпадающих доходов бюджета вычитаемые расходы для зрелых месторождений ограничиваются величиной 9520 рублей на тонну добытого углеводородного сырья, индексируемой с учетом инфляции. В зависимости от результатов по внедрению НДД на пилотных проектах будет приниматься решение о корректировке и расширению периметра его применения</w:t>
      </w:r>
      <w:r>
        <w:rPr>
          <w:rFonts w:ascii="Times New Roman" w:hAnsi="Times New Roman" w:cs="Times New Roman"/>
          <w:sz w:val="24"/>
          <w:szCs w:val="24"/>
        </w:rPr>
        <w:t>.</w:t>
      </w:r>
    </w:p>
    <w:p w:rsidR="00FB3BE8" w:rsidRPr="00C42EC3" w:rsidRDefault="00EE712F" w:rsidP="00FB3BE8">
      <w:pPr>
        <w:spacing w:before="120" w:after="120"/>
        <w:jc w:val="both"/>
        <w:rPr>
          <w:rFonts w:ascii="Times New Roman" w:hAnsi="Times New Roman" w:cs="Times New Roman"/>
          <w:sz w:val="24"/>
          <w:szCs w:val="24"/>
        </w:rPr>
      </w:pPr>
      <w:r w:rsidRPr="00EE712F">
        <w:rPr>
          <w:rFonts w:ascii="Times New Roman" w:hAnsi="Times New Roman" w:cs="Times New Roman"/>
          <w:sz w:val="24"/>
          <w:szCs w:val="24"/>
        </w:rPr>
        <w:t>Кроме того, в соответстви</w:t>
      </w:r>
      <w:r>
        <w:rPr>
          <w:rFonts w:ascii="Times New Roman" w:hAnsi="Times New Roman" w:cs="Times New Roman"/>
          <w:sz w:val="24"/>
          <w:szCs w:val="24"/>
        </w:rPr>
        <w:t>и</w:t>
      </w:r>
      <w:r w:rsidRPr="00EE712F">
        <w:rPr>
          <w:rFonts w:ascii="Times New Roman" w:hAnsi="Times New Roman" w:cs="Times New Roman"/>
          <w:sz w:val="24"/>
          <w:szCs w:val="24"/>
        </w:rPr>
        <w:t xml:space="preserve"> с</w:t>
      </w:r>
      <w:r>
        <w:rPr>
          <w:rFonts w:ascii="Times New Roman" w:hAnsi="Times New Roman" w:cs="Times New Roman"/>
          <w:sz w:val="24"/>
          <w:szCs w:val="24"/>
        </w:rPr>
        <w:t xml:space="preserve"> целью </w:t>
      </w:r>
      <w:r w:rsidRPr="00D356CE">
        <w:rPr>
          <w:rFonts w:ascii="Times New Roman" w:hAnsi="Times New Roman" w:cs="Times New Roman"/>
          <w:sz w:val="24"/>
          <w:szCs w:val="24"/>
          <w:u w:val="single"/>
        </w:rPr>
        <w:t>обеспечения справедливости налогообложения рентных доходов</w:t>
      </w:r>
      <w:r>
        <w:rPr>
          <w:rFonts w:ascii="Times New Roman" w:hAnsi="Times New Roman" w:cs="Times New Roman"/>
          <w:sz w:val="24"/>
          <w:szCs w:val="24"/>
        </w:rPr>
        <w:t xml:space="preserve"> </w:t>
      </w:r>
      <w:r w:rsidR="009066B7">
        <w:rPr>
          <w:rFonts w:ascii="Times New Roman" w:hAnsi="Times New Roman" w:cs="Times New Roman"/>
          <w:sz w:val="24"/>
          <w:szCs w:val="24"/>
        </w:rPr>
        <w:t xml:space="preserve">в течение планового периода предусмотрены дальнейшие шаги в направлении </w:t>
      </w:r>
      <w:r w:rsidR="009066B7" w:rsidRPr="003B3F73">
        <w:rPr>
          <w:rFonts w:ascii="Times New Roman" w:hAnsi="Times New Roman" w:cs="Times New Roman"/>
          <w:b/>
          <w:sz w:val="24"/>
          <w:szCs w:val="24"/>
        </w:rPr>
        <w:t>сближения уровня налоговой нагрузки рентных доходов в нефтяной и газовой отрасли</w:t>
      </w:r>
      <w:r w:rsidR="009066B7">
        <w:rPr>
          <w:rFonts w:ascii="Times New Roman" w:hAnsi="Times New Roman" w:cs="Times New Roman"/>
          <w:sz w:val="24"/>
          <w:szCs w:val="24"/>
        </w:rPr>
        <w:t>. В этих целях с 2017 года предусмотрено увеличение ставки НДПИ на природный газ</w:t>
      </w:r>
      <w:r w:rsidR="003B3F73">
        <w:rPr>
          <w:rFonts w:ascii="Times New Roman" w:hAnsi="Times New Roman" w:cs="Times New Roman"/>
          <w:sz w:val="24"/>
          <w:szCs w:val="24"/>
        </w:rPr>
        <w:t xml:space="preserve"> </w:t>
      </w:r>
      <w:r w:rsidR="00FB3BE8">
        <w:rPr>
          <w:rFonts w:ascii="Times New Roman" w:hAnsi="Times New Roman" w:cs="Times New Roman"/>
          <w:sz w:val="24"/>
          <w:szCs w:val="24"/>
        </w:rPr>
        <w:t xml:space="preserve">с собственников </w:t>
      </w:r>
      <w:r w:rsidR="00FB3BE8" w:rsidRPr="00FB3BE8">
        <w:rPr>
          <w:rFonts w:ascii="Times New Roman" w:hAnsi="Times New Roman" w:cs="Times New Roman"/>
          <w:sz w:val="24"/>
          <w:szCs w:val="24"/>
        </w:rPr>
        <w:t>объектов Единой системы газоснабжения</w:t>
      </w:r>
      <w:r w:rsidR="00FB3BE8">
        <w:rPr>
          <w:rFonts w:ascii="Times New Roman" w:hAnsi="Times New Roman" w:cs="Times New Roman"/>
          <w:sz w:val="24"/>
          <w:szCs w:val="24"/>
        </w:rPr>
        <w:t xml:space="preserve">, что </w:t>
      </w:r>
      <w:r w:rsidR="00C42EC3">
        <w:rPr>
          <w:rFonts w:ascii="Times New Roman" w:hAnsi="Times New Roman" w:cs="Times New Roman"/>
          <w:sz w:val="24"/>
          <w:szCs w:val="24"/>
        </w:rPr>
        <w:t>приведет к увеличению налоговой нагрузки на 80 млрд. рублей к уровню 2016 года.</w:t>
      </w:r>
    </w:p>
    <w:p w:rsidR="00CC2885" w:rsidRPr="0010740A" w:rsidRDefault="0010740A" w:rsidP="0010740A">
      <w:pPr>
        <w:spacing w:before="240" w:after="120"/>
        <w:jc w:val="both"/>
        <w:rPr>
          <w:rFonts w:ascii="Times New Roman" w:hAnsi="Times New Roman" w:cs="Times New Roman"/>
          <w:b/>
          <w:sz w:val="28"/>
          <w:szCs w:val="24"/>
        </w:rPr>
      </w:pPr>
      <w:r>
        <w:rPr>
          <w:rFonts w:ascii="Times New Roman" w:hAnsi="Times New Roman" w:cs="Times New Roman"/>
          <w:b/>
          <w:sz w:val="28"/>
          <w:szCs w:val="24"/>
        </w:rPr>
        <w:t>4</w:t>
      </w:r>
      <w:r w:rsidR="00E2751A" w:rsidRPr="0010740A">
        <w:rPr>
          <w:rFonts w:ascii="Times New Roman" w:hAnsi="Times New Roman" w:cs="Times New Roman"/>
          <w:b/>
          <w:sz w:val="28"/>
          <w:szCs w:val="24"/>
        </w:rPr>
        <w:t xml:space="preserve">. </w:t>
      </w:r>
      <w:proofErr w:type="spellStart"/>
      <w:r w:rsidR="00DC41B6">
        <w:rPr>
          <w:rFonts w:ascii="Times New Roman" w:hAnsi="Times New Roman" w:cs="Times New Roman"/>
          <w:b/>
          <w:sz w:val="28"/>
          <w:szCs w:val="24"/>
        </w:rPr>
        <w:t>Приорит</w:t>
      </w:r>
      <w:r w:rsidR="001367E9">
        <w:rPr>
          <w:rFonts w:ascii="Times New Roman" w:hAnsi="Times New Roman" w:cs="Times New Roman"/>
          <w:b/>
          <w:sz w:val="28"/>
          <w:szCs w:val="24"/>
        </w:rPr>
        <w:t>и</w:t>
      </w:r>
      <w:r w:rsidR="00DC41B6">
        <w:rPr>
          <w:rFonts w:ascii="Times New Roman" w:hAnsi="Times New Roman" w:cs="Times New Roman"/>
          <w:b/>
          <w:sz w:val="28"/>
          <w:szCs w:val="24"/>
        </w:rPr>
        <w:t>зация</w:t>
      </w:r>
      <w:proofErr w:type="spellEnd"/>
      <w:r w:rsidR="00DC41B6">
        <w:rPr>
          <w:rFonts w:ascii="Times New Roman" w:hAnsi="Times New Roman" w:cs="Times New Roman"/>
          <w:b/>
          <w:sz w:val="28"/>
          <w:szCs w:val="24"/>
        </w:rPr>
        <w:t xml:space="preserve"> </w:t>
      </w:r>
      <w:r w:rsidR="00E2751A" w:rsidRPr="0010740A">
        <w:rPr>
          <w:rFonts w:ascii="Times New Roman" w:hAnsi="Times New Roman" w:cs="Times New Roman"/>
          <w:b/>
          <w:sz w:val="28"/>
          <w:szCs w:val="24"/>
        </w:rPr>
        <w:t>расходов</w:t>
      </w:r>
    </w:p>
    <w:p w:rsidR="00E15B3F" w:rsidRDefault="00E15B3F" w:rsidP="00E15B3F">
      <w:pPr>
        <w:spacing w:before="120" w:after="120"/>
        <w:jc w:val="both"/>
        <w:rPr>
          <w:rFonts w:ascii="Times New Roman" w:hAnsi="Times New Roman" w:cs="Times New Roman"/>
          <w:sz w:val="24"/>
          <w:szCs w:val="24"/>
        </w:rPr>
      </w:pPr>
      <w:r w:rsidRPr="00E15B3F">
        <w:rPr>
          <w:rFonts w:ascii="Times New Roman" w:hAnsi="Times New Roman" w:cs="Times New Roman"/>
          <w:sz w:val="24"/>
          <w:szCs w:val="24"/>
        </w:rPr>
        <w:t>Одн</w:t>
      </w:r>
      <w:r>
        <w:rPr>
          <w:rFonts w:ascii="Times New Roman" w:hAnsi="Times New Roman" w:cs="Times New Roman"/>
          <w:sz w:val="24"/>
          <w:szCs w:val="24"/>
        </w:rPr>
        <w:t>а</w:t>
      </w:r>
      <w:r w:rsidRPr="00E15B3F">
        <w:rPr>
          <w:rFonts w:ascii="Times New Roman" w:hAnsi="Times New Roman" w:cs="Times New Roman"/>
          <w:sz w:val="24"/>
          <w:szCs w:val="24"/>
        </w:rPr>
        <w:t xml:space="preserve"> из ключевых мер программы бюджетной консолидации на ближайшую трехлетку</w:t>
      </w:r>
      <w:r>
        <w:rPr>
          <w:rFonts w:ascii="Times New Roman" w:hAnsi="Times New Roman" w:cs="Times New Roman"/>
          <w:sz w:val="24"/>
          <w:szCs w:val="24"/>
        </w:rPr>
        <w:t xml:space="preserve"> – </w:t>
      </w:r>
      <w:r>
        <w:rPr>
          <w:rFonts w:ascii="Times New Roman" w:hAnsi="Times New Roman" w:cs="Times New Roman"/>
          <w:b/>
          <w:sz w:val="24"/>
          <w:szCs w:val="24"/>
        </w:rPr>
        <w:t>заморозка</w:t>
      </w:r>
      <w:r w:rsidRPr="00E15B3F">
        <w:rPr>
          <w:rFonts w:ascii="Times New Roman" w:hAnsi="Times New Roman" w:cs="Times New Roman"/>
          <w:b/>
          <w:sz w:val="24"/>
          <w:szCs w:val="24"/>
        </w:rPr>
        <w:t xml:space="preserve"> бюджетных расходов в номинальном выражении</w:t>
      </w:r>
      <w:r>
        <w:rPr>
          <w:rFonts w:ascii="Times New Roman" w:hAnsi="Times New Roman" w:cs="Times New Roman"/>
          <w:sz w:val="24"/>
          <w:szCs w:val="24"/>
        </w:rPr>
        <w:t xml:space="preserve"> на уровне в 15,8 трлн. рублей.</w:t>
      </w:r>
    </w:p>
    <w:p w:rsidR="00E15B3F" w:rsidRPr="00E15B3F" w:rsidRDefault="00E15B3F" w:rsidP="00E15B3F">
      <w:pPr>
        <w:spacing w:before="120" w:after="120"/>
        <w:jc w:val="both"/>
        <w:rPr>
          <w:rFonts w:ascii="Times New Roman" w:hAnsi="Times New Roman" w:cs="Times New Roman"/>
          <w:sz w:val="24"/>
          <w:szCs w:val="24"/>
        </w:rPr>
      </w:pPr>
      <w:r w:rsidRPr="00E15B3F">
        <w:rPr>
          <w:rFonts w:ascii="Times New Roman" w:hAnsi="Times New Roman" w:cs="Times New Roman"/>
          <w:sz w:val="24"/>
          <w:szCs w:val="24"/>
        </w:rPr>
        <w:t xml:space="preserve">При этом выбранный подход обеспечивает </w:t>
      </w:r>
      <w:r w:rsidRPr="00E15B3F">
        <w:rPr>
          <w:rFonts w:ascii="Times New Roman" w:hAnsi="Times New Roman" w:cs="Times New Roman"/>
          <w:b/>
          <w:sz w:val="24"/>
          <w:szCs w:val="24"/>
        </w:rPr>
        <w:t>выполнение социальных обязательств</w:t>
      </w:r>
      <w:r>
        <w:rPr>
          <w:rFonts w:ascii="Times New Roman" w:hAnsi="Times New Roman" w:cs="Times New Roman"/>
          <w:sz w:val="24"/>
          <w:szCs w:val="24"/>
        </w:rPr>
        <w:t xml:space="preserve"> государства</w:t>
      </w:r>
      <w:r w:rsidRPr="00E15B3F">
        <w:rPr>
          <w:rFonts w:ascii="Times New Roman" w:hAnsi="Times New Roman" w:cs="Times New Roman"/>
          <w:sz w:val="24"/>
          <w:szCs w:val="24"/>
        </w:rPr>
        <w:t xml:space="preserve"> в полном объеме: </w:t>
      </w:r>
      <w:r>
        <w:rPr>
          <w:rFonts w:ascii="Times New Roman" w:hAnsi="Times New Roman" w:cs="Times New Roman"/>
          <w:sz w:val="24"/>
          <w:szCs w:val="24"/>
        </w:rPr>
        <w:t xml:space="preserve">бюджетные проектировки учитывают, как </w:t>
      </w:r>
      <w:r w:rsidRPr="00E15B3F">
        <w:rPr>
          <w:rFonts w:ascii="Times New Roman" w:hAnsi="Times New Roman" w:cs="Times New Roman"/>
          <w:sz w:val="24"/>
          <w:szCs w:val="24"/>
        </w:rPr>
        <w:t>индексаци</w:t>
      </w:r>
      <w:r>
        <w:rPr>
          <w:rFonts w:ascii="Times New Roman" w:hAnsi="Times New Roman" w:cs="Times New Roman"/>
          <w:sz w:val="24"/>
          <w:szCs w:val="24"/>
        </w:rPr>
        <w:t>ю</w:t>
      </w:r>
      <w:r w:rsidRPr="00E15B3F">
        <w:rPr>
          <w:rFonts w:ascii="Times New Roman" w:hAnsi="Times New Roman" w:cs="Times New Roman"/>
          <w:sz w:val="24"/>
          <w:szCs w:val="24"/>
        </w:rPr>
        <w:t xml:space="preserve"> пенсий неработающим пенсионерам (1 февраля 2017 </w:t>
      </w:r>
      <w:r>
        <w:rPr>
          <w:rFonts w:ascii="Times New Roman" w:hAnsi="Times New Roman" w:cs="Times New Roman"/>
          <w:sz w:val="24"/>
          <w:szCs w:val="24"/>
        </w:rPr>
        <w:t xml:space="preserve">года </w:t>
      </w:r>
      <w:r w:rsidRPr="00E15B3F">
        <w:rPr>
          <w:rFonts w:ascii="Times New Roman" w:hAnsi="Times New Roman" w:cs="Times New Roman"/>
          <w:sz w:val="24"/>
          <w:szCs w:val="24"/>
        </w:rPr>
        <w:t>н</w:t>
      </w:r>
      <w:r>
        <w:rPr>
          <w:rFonts w:ascii="Times New Roman" w:hAnsi="Times New Roman" w:cs="Times New Roman"/>
          <w:sz w:val="24"/>
          <w:szCs w:val="24"/>
        </w:rPr>
        <w:t xml:space="preserve">а фактический уровень инфляции: </w:t>
      </w:r>
      <w:r w:rsidRPr="00E15B3F">
        <w:rPr>
          <w:rFonts w:ascii="Times New Roman" w:hAnsi="Times New Roman" w:cs="Times New Roman"/>
          <w:sz w:val="24"/>
          <w:szCs w:val="24"/>
        </w:rPr>
        <w:t>5,</w:t>
      </w:r>
      <w:r>
        <w:rPr>
          <w:rFonts w:ascii="Times New Roman" w:hAnsi="Times New Roman" w:cs="Times New Roman"/>
          <w:sz w:val="24"/>
          <w:szCs w:val="24"/>
        </w:rPr>
        <w:t>8</w:t>
      </w:r>
      <w:r w:rsidRPr="00E15B3F">
        <w:rPr>
          <w:rFonts w:ascii="Times New Roman" w:hAnsi="Times New Roman" w:cs="Times New Roman"/>
          <w:sz w:val="24"/>
          <w:szCs w:val="24"/>
        </w:rPr>
        <w:t>%), так</w:t>
      </w:r>
      <w:r>
        <w:rPr>
          <w:rFonts w:ascii="Times New Roman" w:hAnsi="Times New Roman" w:cs="Times New Roman"/>
          <w:sz w:val="24"/>
          <w:szCs w:val="24"/>
        </w:rPr>
        <w:t xml:space="preserve"> и </w:t>
      </w:r>
      <w:r w:rsidR="00D47EC9">
        <w:rPr>
          <w:rFonts w:ascii="Times New Roman" w:hAnsi="Times New Roman" w:cs="Times New Roman"/>
          <w:sz w:val="24"/>
          <w:szCs w:val="24"/>
        </w:rPr>
        <w:t xml:space="preserve">единовременной </w:t>
      </w:r>
      <w:r w:rsidRPr="00E15B3F">
        <w:rPr>
          <w:rFonts w:ascii="Times New Roman" w:hAnsi="Times New Roman" w:cs="Times New Roman"/>
          <w:sz w:val="24"/>
          <w:szCs w:val="24"/>
        </w:rPr>
        <w:t>выплат</w:t>
      </w:r>
      <w:r w:rsidR="00D47EC9">
        <w:rPr>
          <w:rFonts w:ascii="Times New Roman" w:hAnsi="Times New Roman" w:cs="Times New Roman"/>
          <w:sz w:val="24"/>
          <w:szCs w:val="24"/>
        </w:rPr>
        <w:t>у к пенсии в размере</w:t>
      </w:r>
      <w:r w:rsidRPr="00E15B3F">
        <w:rPr>
          <w:rFonts w:ascii="Times New Roman" w:hAnsi="Times New Roman" w:cs="Times New Roman"/>
          <w:sz w:val="24"/>
          <w:szCs w:val="24"/>
        </w:rPr>
        <w:t xml:space="preserve"> 5 тысяч рублей, которая будет </w:t>
      </w:r>
      <w:r w:rsidR="00D47EC9">
        <w:rPr>
          <w:rFonts w:ascii="Times New Roman" w:hAnsi="Times New Roman" w:cs="Times New Roman"/>
          <w:sz w:val="24"/>
          <w:szCs w:val="24"/>
        </w:rPr>
        <w:t>о</w:t>
      </w:r>
      <w:r w:rsidRPr="00E15B3F">
        <w:rPr>
          <w:rFonts w:ascii="Times New Roman" w:hAnsi="Times New Roman" w:cs="Times New Roman"/>
          <w:sz w:val="24"/>
          <w:szCs w:val="24"/>
        </w:rPr>
        <w:t>существлена в январе следующего года.</w:t>
      </w:r>
    </w:p>
    <w:p w:rsidR="00E15B3F" w:rsidRDefault="00E15B3F" w:rsidP="00E15B3F">
      <w:pPr>
        <w:spacing w:before="120" w:after="120"/>
        <w:jc w:val="both"/>
        <w:rPr>
          <w:rFonts w:ascii="Times New Roman" w:hAnsi="Times New Roman" w:cs="Times New Roman"/>
          <w:sz w:val="24"/>
          <w:szCs w:val="24"/>
        </w:rPr>
      </w:pPr>
      <w:r w:rsidRPr="00E15B3F">
        <w:rPr>
          <w:rFonts w:ascii="Times New Roman" w:hAnsi="Times New Roman" w:cs="Times New Roman"/>
          <w:sz w:val="24"/>
          <w:szCs w:val="24"/>
        </w:rPr>
        <w:t>В рамках доведенных лимитов министерства</w:t>
      </w:r>
      <w:r>
        <w:rPr>
          <w:rFonts w:ascii="Times New Roman" w:hAnsi="Times New Roman" w:cs="Times New Roman"/>
          <w:sz w:val="24"/>
          <w:szCs w:val="24"/>
        </w:rPr>
        <w:t>м</w:t>
      </w:r>
      <w:r w:rsidRPr="00E15B3F">
        <w:rPr>
          <w:rFonts w:ascii="Times New Roman" w:hAnsi="Times New Roman" w:cs="Times New Roman"/>
          <w:sz w:val="24"/>
          <w:szCs w:val="24"/>
        </w:rPr>
        <w:t xml:space="preserve"> и ведомства</w:t>
      </w:r>
      <w:r>
        <w:rPr>
          <w:rFonts w:ascii="Times New Roman" w:hAnsi="Times New Roman" w:cs="Times New Roman"/>
          <w:sz w:val="24"/>
          <w:szCs w:val="24"/>
        </w:rPr>
        <w:t>м</w:t>
      </w:r>
      <w:r w:rsidRPr="00E15B3F">
        <w:rPr>
          <w:rFonts w:ascii="Times New Roman" w:hAnsi="Times New Roman" w:cs="Times New Roman"/>
          <w:sz w:val="24"/>
          <w:szCs w:val="24"/>
        </w:rPr>
        <w:t xml:space="preserve"> </w:t>
      </w:r>
      <w:r>
        <w:rPr>
          <w:rFonts w:ascii="Times New Roman" w:hAnsi="Times New Roman" w:cs="Times New Roman"/>
          <w:sz w:val="24"/>
          <w:szCs w:val="24"/>
        </w:rPr>
        <w:t xml:space="preserve">была предоставлена </w:t>
      </w:r>
      <w:r w:rsidRPr="00E15B3F">
        <w:rPr>
          <w:rFonts w:ascii="Times New Roman" w:hAnsi="Times New Roman" w:cs="Times New Roman"/>
          <w:sz w:val="24"/>
          <w:szCs w:val="24"/>
        </w:rPr>
        <w:t>существенн</w:t>
      </w:r>
      <w:r>
        <w:rPr>
          <w:rFonts w:ascii="Times New Roman" w:hAnsi="Times New Roman" w:cs="Times New Roman"/>
          <w:sz w:val="24"/>
          <w:szCs w:val="24"/>
        </w:rPr>
        <w:t>ая</w:t>
      </w:r>
      <w:r w:rsidRPr="00E15B3F">
        <w:rPr>
          <w:rFonts w:ascii="Times New Roman" w:hAnsi="Times New Roman" w:cs="Times New Roman"/>
          <w:sz w:val="24"/>
          <w:szCs w:val="24"/>
        </w:rPr>
        <w:t xml:space="preserve"> гибкость по отбору тех расходов, которые признаются приоритетными. </w:t>
      </w:r>
      <w:r>
        <w:rPr>
          <w:rFonts w:ascii="Times New Roman" w:hAnsi="Times New Roman" w:cs="Times New Roman"/>
          <w:sz w:val="24"/>
          <w:szCs w:val="24"/>
        </w:rPr>
        <w:t>В этом контексте п</w:t>
      </w:r>
      <w:r w:rsidRPr="00E15B3F">
        <w:rPr>
          <w:rFonts w:ascii="Times New Roman" w:hAnsi="Times New Roman" w:cs="Times New Roman"/>
          <w:sz w:val="24"/>
          <w:szCs w:val="24"/>
        </w:rPr>
        <w:t>ереход к проектным принципам управления в деятельности Правительства</w:t>
      </w:r>
      <w:r>
        <w:rPr>
          <w:rFonts w:ascii="Times New Roman" w:hAnsi="Times New Roman" w:cs="Times New Roman"/>
          <w:sz w:val="24"/>
          <w:szCs w:val="24"/>
        </w:rPr>
        <w:t xml:space="preserve"> крайне важен, так как его реализация </w:t>
      </w:r>
      <w:r w:rsidRPr="00E15B3F">
        <w:rPr>
          <w:rFonts w:ascii="Times New Roman" w:hAnsi="Times New Roman" w:cs="Times New Roman"/>
          <w:sz w:val="24"/>
          <w:szCs w:val="24"/>
        </w:rPr>
        <w:t xml:space="preserve">позволит повысить отдачу от имеющихся бюджетных </w:t>
      </w:r>
      <w:r>
        <w:rPr>
          <w:rFonts w:ascii="Times New Roman" w:hAnsi="Times New Roman" w:cs="Times New Roman"/>
          <w:sz w:val="24"/>
          <w:szCs w:val="24"/>
        </w:rPr>
        <w:t>ресурсов.</w:t>
      </w:r>
    </w:p>
    <w:p w:rsidR="008B18FE" w:rsidRDefault="00E15B3F" w:rsidP="00E15B3F">
      <w:pPr>
        <w:spacing w:before="120" w:after="120"/>
        <w:jc w:val="both"/>
        <w:rPr>
          <w:rFonts w:ascii="Times New Roman" w:hAnsi="Times New Roman" w:cs="Times New Roman"/>
          <w:sz w:val="24"/>
          <w:szCs w:val="24"/>
        </w:rPr>
      </w:pPr>
      <w:r w:rsidRPr="00E15B3F">
        <w:rPr>
          <w:rFonts w:ascii="Times New Roman" w:hAnsi="Times New Roman" w:cs="Times New Roman"/>
          <w:sz w:val="24"/>
          <w:szCs w:val="24"/>
        </w:rPr>
        <w:t>Президиум совета по стратегическому развитию и приоритетным проектам отобрал 11 ключевых направлений</w:t>
      </w:r>
      <w:r w:rsidR="00D47EC9">
        <w:rPr>
          <w:rFonts w:ascii="Times New Roman" w:hAnsi="Times New Roman" w:cs="Times New Roman"/>
          <w:sz w:val="24"/>
          <w:szCs w:val="24"/>
        </w:rPr>
        <w:t>,</w:t>
      </w:r>
      <w:r w:rsidRPr="00E15B3F">
        <w:rPr>
          <w:rFonts w:ascii="Times New Roman" w:hAnsi="Times New Roman" w:cs="Times New Roman"/>
          <w:sz w:val="24"/>
          <w:szCs w:val="24"/>
        </w:rPr>
        <w:t xml:space="preserve"> в рамках которых ведется работа. </w:t>
      </w:r>
      <w:r>
        <w:rPr>
          <w:rFonts w:ascii="Times New Roman" w:hAnsi="Times New Roman" w:cs="Times New Roman"/>
          <w:sz w:val="24"/>
          <w:szCs w:val="24"/>
        </w:rPr>
        <w:t>Ч</w:t>
      </w:r>
      <w:r w:rsidRPr="00E15B3F">
        <w:rPr>
          <w:rFonts w:ascii="Times New Roman" w:hAnsi="Times New Roman" w:cs="Times New Roman"/>
          <w:sz w:val="24"/>
          <w:szCs w:val="24"/>
        </w:rPr>
        <w:t xml:space="preserve">асть мероприятий данных проектов </w:t>
      </w:r>
      <w:r>
        <w:rPr>
          <w:rFonts w:ascii="Times New Roman" w:hAnsi="Times New Roman" w:cs="Times New Roman"/>
          <w:sz w:val="24"/>
          <w:szCs w:val="24"/>
        </w:rPr>
        <w:t xml:space="preserve">уже </w:t>
      </w:r>
      <w:r w:rsidRPr="00E15B3F">
        <w:rPr>
          <w:rFonts w:ascii="Times New Roman" w:hAnsi="Times New Roman" w:cs="Times New Roman"/>
          <w:sz w:val="24"/>
          <w:szCs w:val="24"/>
        </w:rPr>
        <w:t>погружена в бюджет</w:t>
      </w:r>
      <w:r>
        <w:rPr>
          <w:rFonts w:ascii="Times New Roman" w:hAnsi="Times New Roman" w:cs="Times New Roman"/>
          <w:sz w:val="24"/>
          <w:szCs w:val="24"/>
        </w:rPr>
        <w:t>, а в</w:t>
      </w:r>
      <w:r w:rsidRPr="00E15B3F">
        <w:rPr>
          <w:rFonts w:ascii="Times New Roman" w:hAnsi="Times New Roman" w:cs="Times New Roman"/>
          <w:sz w:val="24"/>
          <w:szCs w:val="24"/>
        </w:rPr>
        <w:t xml:space="preserve"> дальнейшем по мере </w:t>
      </w:r>
      <w:r>
        <w:rPr>
          <w:rFonts w:ascii="Times New Roman" w:hAnsi="Times New Roman" w:cs="Times New Roman"/>
          <w:sz w:val="24"/>
          <w:szCs w:val="24"/>
        </w:rPr>
        <w:t xml:space="preserve">усиления </w:t>
      </w:r>
      <w:proofErr w:type="spellStart"/>
      <w:r w:rsidRPr="00E15B3F">
        <w:rPr>
          <w:rFonts w:ascii="Times New Roman" w:hAnsi="Times New Roman" w:cs="Times New Roman"/>
          <w:sz w:val="24"/>
          <w:szCs w:val="24"/>
        </w:rPr>
        <w:t>приоритезации</w:t>
      </w:r>
      <w:proofErr w:type="spellEnd"/>
      <w:r w:rsidRPr="00E15B3F">
        <w:rPr>
          <w:rFonts w:ascii="Times New Roman" w:hAnsi="Times New Roman" w:cs="Times New Roman"/>
          <w:sz w:val="24"/>
          <w:szCs w:val="24"/>
        </w:rPr>
        <w:t xml:space="preserve"> расходов дополнительные мероприятия будут замещать неэффективные</w:t>
      </w:r>
      <w:r>
        <w:rPr>
          <w:rFonts w:ascii="Times New Roman" w:hAnsi="Times New Roman" w:cs="Times New Roman"/>
          <w:sz w:val="24"/>
          <w:szCs w:val="24"/>
        </w:rPr>
        <w:t>.</w:t>
      </w:r>
      <w:r w:rsidR="001208F4" w:rsidRPr="001208F4">
        <w:rPr>
          <w:rFonts w:ascii="Times New Roman" w:hAnsi="Times New Roman" w:cs="Times New Roman"/>
          <w:sz w:val="24"/>
          <w:szCs w:val="24"/>
        </w:rPr>
        <w:t xml:space="preserve"> </w:t>
      </w:r>
    </w:p>
    <w:p w:rsidR="001208F4" w:rsidRPr="0043149A" w:rsidRDefault="00D47EC9" w:rsidP="001208F4">
      <w:pPr>
        <w:spacing w:after="120"/>
        <w:jc w:val="both"/>
        <w:rPr>
          <w:rFonts w:ascii="Times New Roman" w:hAnsi="Times New Roman" w:cs="Times New Roman"/>
          <w:b/>
          <w:sz w:val="24"/>
          <w:szCs w:val="24"/>
        </w:rPr>
      </w:pPr>
      <w:r w:rsidRPr="00353D1A">
        <w:rPr>
          <w:rFonts w:ascii="Times New Roman" w:hAnsi="Times New Roman" w:cs="Times New Roman"/>
          <w:noProof/>
          <w:sz w:val="24"/>
          <w:szCs w:val="24"/>
          <w:lang w:eastAsia="ru-RU"/>
        </w:rPr>
        <mc:AlternateContent>
          <mc:Choice Requires="wps">
            <w:drawing>
              <wp:anchor distT="0" distB="0" distL="114300" distR="114300" simplePos="0" relativeHeight="251716608" behindDoc="0" locked="0" layoutInCell="1" allowOverlap="1" wp14:anchorId="56BC67ED" wp14:editId="14EBE377">
                <wp:simplePos x="0" y="0"/>
                <wp:positionH relativeFrom="margin">
                  <wp:align>center</wp:align>
                </wp:positionH>
                <wp:positionV relativeFrom="paragraph">
                  <wp:posOffset>1635760</wp:posOffset>
                </wp:positionV>
                <wp:extent cx="320040" cy="4422140"/>
                <wp:effectExtent l="0" t="0" r="0" b="29210"/>
                <wp:wrapNone/>
                <wp:docPr id="5" name="Стрелка: вправо 23"/>
                <wp:cNvGraphicFramePr/>
                <a:graphic xmlns:a="http://schemas.openxmlformats.org/drawingml/2006/main">
                  <a:graphicData uri="http://schemas.microsoft.com/office/word/2010/wordprocessingShape">
                    <wps:wsp>
                      <wps:cNvSpPr/>
                      <wps:spPr>
                        <a:xfrm rot="5400000">
                          <a:off x="0" y="0"/>
                          <a:ext cx="320040" cy="4422140"/>
                        </a:xfrm>
                        <a:prstGeom prst="rightArrow">
                          <a:avLst>
                            <a:gd name="adj1" fmla="val 15885"/>
                            <a:gd name="adj2" fmla="val 55141"/>
                          </a:avLst>
                        </a:prstGeom>
                        <a:solidFill>
                          <a:srgbClr val="00602B"/>
                        </a:solidFill>
                        <a:ln>
                          <a:solidFill>
                            <a:srgbClr val="004821"/>
                          </a:solid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id="Стрелка: вправо 23" o:spid="_x0000_s1026" type="#_x0000_t13" style="position:absolute;margin-left:0;margin-top:128.8pt;width:25.2pt;height:348.2pt;rotation:90;z-index:251716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" adj="9690,9084" fillcolor="#00602b" strokecolor="#004821" strokeweight="2pt">
                <w10:wrap anchorx="margin"/>
              </v:shape>
            </w:pict>
          </mc:Fallback>
        </mc:AlternateContent>
      </w:r>
      <w:r w:rsidR="001208F4">
        <w:rPr>
          <w:rFonts w:ascii="Times New Roman" w:hAnsi="Times New Roman" w:cs="Times New Roman"/>
          <w:b/>
          <w:sz w:val="24"/>
          <w:szCs w:val="24"/>
        </w:rPr>
        <w:t>Создание условий</w:t>
      </w:r>
      <w:r w:rsidR="001208F4" w:rsidRPr="004C7C3A">
        <w:rPr>
          <w:rFonts w:ascii="Times New Roman" w:hAnsi="Times New Roman" w:cs="Times New Roman"/>
          <w:b/>
          <w:sz w:val="24"/>
          <w:szCs w:val="24"/>
        </w:rPr>
        <w:t xml:space="preserve"> для экономического роста на </w:t>
      </w:r>
      <w:proofErr w:type="gramStart"/>
      <w:r w:rsidR="001208F4">
        <w:rPr>
          <w:rFonts w:ascii="Times New Roman" w:hAnsi="Times New Roman" w:cs="Times New Roman"/>
          <w:b/>
          <w:sz w:val="24"/>
          <w:szCs w:val="24"/>
          <w:u w:val="single"/>
        </w:rPr>
        <w:t>ми</w:t>
      </w:r>
      <w:r w:rsidR="001208F4" w:rsidRPr="004C7C3A">
        <w:rPr>
          <w:rFonts w:ascii="Times New Roman" w:hAnsi="Times New Roman" w:cs="Times New Roman"/>
          <w:b/>
          <w:sz w:val="24"/>
          <w:szCs w:val="24"/>
          <w:u w:val="single"/>
        </w:rPr>
        <w:t>кро уровне</w:t>
      </w:r>
      <w:proofErr w:type="gramEnd"/>
    </w:p>
    <w:tbl>
      <w:tblPr>
        <w:tblW w:w="11057" w:type="dxa"/>
        <w:tblInd w:w="-861" w:type="dxa"/>
        <w:tblCellMar>
          <w:left w:w="0" w:type="dxa"/>
          <w:right w:w="0" w:type="dxa"/>
        </w:tblCellMar>
        <w:tblLook w:val="0600" w:firstRow="0" w:lastRow="0" w:firstColumn="0" w:lastColumn="0" w:noHBand="1" w:noVBand="1"/>
      </w:tblPr>
      <w:tblGrid>
        <w:gridCol w:w="5387"/>
        <w:gridCol w:w="5670"/>
      </w:tblGrid>
      <w:tr w:rsidR="001208F4" w:rsidRPr="004C7C3A" w:rsidTr="00860860">
        <w:trPr>
          <w:trHeight w:val="20"/>
        </w:trPr>
        <w:tc>
          <w:tcPr>
            <w:tcW w:w="5387" w:type="dxa"/>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1208F4" w:rsidRPr="004C7C3A" w:rsidRDefault="001208F4" w:rsidP="00A56A6A">
            <w:pPr>
              <w:spacing w:before="120" w:after="120"/>
              <w:jc w:val="center"/>
              <w:rPr>
                <w:rFonts w:ascii="Times New Roman" w:hAnsi="Times New Roman" w:cs="Times New Roman"/>
                <w:color w:val="FFFFFF" w:themeColor="background1"/>
                <w:sz w:val="24"/>
                <w:szCs w:val="24"/>
              </w:rPr>
            </w:pPr>
            <w:r w:rsidRPr="004C7C3A">
              <w:rPr>
                <w:rFonts w:ascii="Times New Roman" w:hAnsi="Times New Roman" w:cs="Times New Roman"/>
                <w:b/>
                <w:bCs/>
                <w:color w:val="FFFFFF" w:themeColor="background1"/>
                <w:sz w:val="24"/>
                <w:szCs w:val="24"/>
              </w:rPr>
              <w:t>ОСНОВНЫЕ ЗАДАЧИ</w:t>
            </w:r>
          </w:p>
        </w:tc>
        <w:tc>
          <w:tcPr>
            <w:tcW w:w="5670" w:type="dxa"/>
            <w:tcBorders>
              <w:top w:val="single" w:sz="8" w:space="0" w:color="FFFFFF"/>
              <w:left w:val="single" w:sz="8" w:space="0" w:color="FFFFFF"/>
              <w:bottom w:val="single" w:sz="8" w:space="0" w:color="FFFFFF"/>
              <w:right w:val="single" w:sz="8" w:space="0" w:color="FFFFFF"/>
            </w:tcBorders>
            <w:shd w:val="clear" w:color="auto" w:fill="00602B"/>
            <w:tcMar>
              <w:top w:w="28" w:type="dxa"/>
              <w:left w:w="85" w:type="dxa"/>
              <w:bottom w:w="28" w:type="dxa"/>
              <w:right w:w="85" w:type="dxa"/>
            </w:tcMar>
            <w:vAlign w:val="center"/>
            <w:hideMark/>
          </w:tcPr>
          <w:p w:rsidR="001208F4" w:rsidRPr="001208F4" w:rsidRDefault="001208F4" w:rsidP="001208F4">
            <w:pPr>
              <w:spacing w:before="120" w:after="120"/>
              <w:jc w:val="center"/>
              <w:rPr>
                <w:rFonts w:ascii="Times New Roman" w:hAnsi="Times New Roman" w:cs="Times New Roman"/>
                <w:b/>
                <w:bCs/>
                <w:color w:val="FFFFFF" w:themeColor="background1"/>
                <w:sz w:val="24"/>
                <w:szCs w:val="24"/>
              </w:rPr>
            </w:pPr>
            <w:r w:rsidRPr="001208F4">
              <w:rPr>
                <w:rFonts w:ascii="Times New Roman" w:hAnsi="Times New Roman" w:cs="Times New Roman"/>
                <w:b/>
                <w:bCs/>
                <w:color w:val="FFFFFF" w:themeColor="background1"/>
                <w:sz w:val="24"/>
                <w:szCs w:val="24"/>
              </w:rPr>
              <w:t>МЕРЫ БЮДЖЕТНОЙ ПОЛИТИКИ</w:t>
            </w:r>
          </w:p>
        </w:tc>
      </w:tr>
      <w:tr w:rsidR="001208F4" w:rsidRPr="004C7C3A" w:rsidTr="00860860">
        <w:trPr>
          <w:trHeight w:val="20"/>
        </w:trPr>
        <w:tc>
          <w:tcPr>
            <w:tcW w:w="5387"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1208F4" w:rsidRPr="001208F4" w:rsidRDefault="001208F4" w:rsidP="001208F4">
            <w:pPr>
              <w:spacing w:after="0" w:line="264" w:lineRule="auto"/>
              <w:jc w:val="both"/>
              <w:rPr>
                <w:rFonts w:ascii="Times New Roman" w:hAnsi="Times New Roman" w:cs="Times New Roman"/>
                <w:b/>
                <w:bCs/>
                <w:sz w:val="24"/>
                <w:szCs w:val="24"/>
              </w:rPr>
            </w:pPr>
            <w:r w:rsidRPr="001208F4">
              <w:rPr>
                <w:rFonts w:ascii="Times New Roman" w:hAnsi="Times New Roman" w:cs="Times New Roman"/>
                <w:b/>
                <w:bCs/>
                <w:sz w:val="24"/>
                <w:szCs w:val="24"/>
              </w:rPr>
              <w:t>снижение государственного участия в экономике и повышение его эффективности</w:t>
            </w:r>
          </w:p>
        </w:tc>
        <w:tc>
          <w:tcPr>
            <w:tcW w:w="5670" w:type="dxa"/>
            <w:tcBorders>
              <w:top w:val="single" w:sz="8" w:space="0" w:color="FFFFFF"/>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1208F4" w:rsidRPr="001208F4" w:rsidRDefault="001208F4" w:rsidP="001208F4">
            <w:pPr>
              <w:spacing w:after="0" w:line="264" w:lineRule="auto"/>
              <w:jc w:val="center"/>
              <w:rPr>
                <w:rFonts w:ascii="Times New Roman" w:hAnsi="Times New Roman" w:cs="Times New Roman"/>
                <w:sz w:val="24"/>
                <w:szCs w:val="24"/>
              </w:rPr>
            </w:pPr>
            <w:r w:rsidRPr="001208F4">
              <w:rPr>
                <w:rFonts w:ascii="Times New Roman" w:hAnsi="Times New Roman" w:cs="Times New Roman"/>
                <w:noProof/>
                <w:sz w:val="24"/>
                <w:szCs w:val="24"/>
                <w:lang w:eastAsia="ru-RU"/>
              </w:rPr>
              <w:drawing>
                <wp:anchor distT="0" distB="0" distL="114300" distR="114300" simplePos="0" relativeHeight="251719680" behindDoc="0" locked="0" layoutInCell="1" allowOverlap="1" wp14:anchorId="4D82C72E" wp14:editId="2D200967">
                  <wp:simplePos x="0" y="0"/>
                  <wp:positionH relativeFrom="column">
                    <wp:posOffset>47625</wp:posOffset>
                  </wp:positionH>
                  <wp:positionV relativeFrom="page">
                    <wp:posOffset>183515</wp:posOffset>
                  </wp:positionV>
                  <wp:extent cx="248920" cy="285115"/>
                  <wp:effectExtent l="0" t="0" r="0" b="635"/>
                  <wp:wrapNone/>
                  <wp:docPr id="1026" name="Picture 2" descr="https://openclipart.org/image/2400px/svg_to_png/167549/Kliponious-green-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openclipart.org/image/2400px/svg_to_png/167549/Kliponious-green-tick.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920" cy="285115"/>
                          </a:xfrm>
                          <a:prstGeom prst="rect">
                            <a:avLst/>
                          </a:prstGeom>
                          <a:noFill/>
                          <a:extLst/>
                        </pic:spPr>
                      </pic:pic>
                    </a:graphicData>
                  </a:graphic>
                  <wp14:sizeRelH relativeFrom="margin">
                    <wp14:pctWidth>0</wp14:pctWidth>
                  </wp14:sizeRelH>
                  <wp14:sizeRelV relativeFrom="margin">
                    <wp14:pctHeight>0</wp14:pctHeight>
                  </wp14:sizeRelV>
                </wp:anchor>
              </w:drawing>
            </w:r>
            <w:r w:rsidRPr="001208F4">
              <w:rPr>
                <w:rFonts w:ascii="Times New Roman" w:hAnsi="Times New Roman" w:cs="Times New Roman"/>
                <w:sz w:val="24"/>
                <w:szCs w:val="24"/>
              </w:rPr>
              <w:t xml:space="preserve">повышение отдачи от </w:t>
            </w:r>
            <w:proofErr w:type="spellStart"/>
            <w:r w:rsidRPr="001208F4">
              <w:rPr>
                <w:rFonts w:ascii="Times New Roman" w:hAnsi="Times New Roman" w:cs="Times New Roman"/>
                <w:sz w:val="24"/>
                <w:szCs w:val="24"/>
              </w:rPr>
              <w:t>госактивов</w:t>
            </w:r>
            <w:proofErr w:type="spellEnd"/>
          </w:p>
          <w:p w:rsidR="001208F4" w:rsidRDefault="001208F4" w:rsidP="001208F4">
            <w:pPr>
              <w:spacing w:after="120" w:line="264" w:lineRule="auto"/>
              <w:jc w:val="center"/>
              <w:rPr>
                <w:rFonts w:ascii="Times New Roman" w:hAnsi="Times New Roman" w:cs="Times New Roman"/>
                <w:sz w:val="24"/>
                <w:szCs w:val="24"/>
              </w:rPr>
            </w:pPr>
            <w:r w:rsidRPr="001208F4">
              <w:rPr>
                <w:rFonts w:ascii="Times New Roman" w:hAnsi="Times New Roman" w:cs="Times New Roman"/>
                <w:sz w:val="24"/>
                <w:szCs w:val="24"/>
              </w:rPr>
              <w:t>(дивидендная политика)</w:t>
            </w:r>
          </w:p>
          <w:p w:rsidR="001208F4" w:rsidRPr="004C7C3A" w:rsidRDefault="001208F4" w:rsidP="001208F4">
            <w:pPr>
              <w:spacing w:after="0" w:line="264" w:lineRule="auto"/>
              <w:jc w:val="center"/>
              <w:rPr>
                <w:rFonts w:ascii="Times New Roman" w:hAnsi="Times New Roman" w:cs="Times New Roman"/>
                <w:sz w:val="24"/>
                <w:szCs w:val="24"/>
              </w:rPr>
            </w:pPr>
            <w:r w:rsidRPr="001208F4">
              <w:rPr>
                <w:rFonts w:ascii="Times New Roman" w:hAnsi="Times New Roman" w:cs="Times New Roman"/>
                <w:sz w:val="24"/>
                <w:szCs w:val="24"/>
              </w:rPr>
              <w:t>приватизация госкомпаний</w:t>
            </w:r>
          </w:p>
        </w:tc>
      </w:tr>
      <w:tr w:rsidR="001208F4" w:rsidRPr="004C7C3A" w:rsidTr="00860860">
        <w:trPr>
          <w:trHeight w:val="20"/>
        </w:trPr>
        <w:tc>
          <w:tcPr>
            <w:tcW w:w="5387"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1208F4" w:rsidRPr="001208F4" w:rsidRDefault="001208F4" w:rsidP="001208F4">
            <w:pPr>
              <w:spacing w:after="0" w:line="264" w:lineRule="auto"/>
              <w:jc w:val="both"/>
              <w:rPr>
                <w:rFonts w:ascii="Times New Roman" w:hAnsi="Times New Roman" w:cs="Times New Roman"/>
                <w:b/>
                <w:bCs/>
                <w:sz w:val="24"/>
                <w:szCs w:val="24"/>
              </w:rPr>
            </w:pPr>
            <w:r w:rsidRPr="001208F4">
              <w:rPr>
                <w:rFonts w:ascii="Times New Roman" w:hAnsi="Times New Roman" w:cs="Times New Roman"/>
                <w:b/>
                <w:bCs/>
                <w:sz w:val="24"/>
                <w:szCs w:val="24"/>
              </w:rPr>
              <w:t>снижение степени монополизации и обеспечение равных конкурентных условий</w:t>
            </w:r>
          </w:p>
        </w:tc>
        <w:tc>
          <w:tcPr>
            <w:tcW w:w="5670" w:type="dxa"/>
            <w:vMerge w:val="restart"/>
            <w:tcBorders>
              <w:top w:val="single" w:sz="8" w:space="0" w:color="000000"/>
              <w:left w:val="single" w:sz="8" w:space="0" w:color="000000"/>
              <w:right w:val="single" w:sz="8" w:space="0" w:color="000000"/>
            </w:tcBorders>
            <w:shd w:val="clear" w:color="auto" w:fill="auto"/>
            <w:tcMar>
              <w:top w:w="28" w:type="dxa"/>
              <w:left w:w="85" w:type="dxa"/>
              <w:bottom w:w="28" w:type="dxa"/>
              <w:right w:w="85" w:type="dxa"/>
            </w:tcMar>
            <w:vAlign w:val="center"/>
            <w:hideMark/>
          </w:tcPr>
          <w:p w:rsidR="001208F4" w:rsidRPr="001208F4" w:rsidRDefault="001208F4" w:rsidP="001208F4">
            <w:pPr>
              <w:spacing w:after="120" w:line="264" w:lineRule="auto"/>
              <w:jc w:val="center"/>
              <w:rPr>
                <w:rFonts w:ascii="Times New Roman" w:hAnsi="Times New Roman" w:cs="Times New Roman"/>
                <w:sz w:val="24"/>
                <w:szCs w:val="24"/>
              </w:rPr>
            </w:pPr>
            <w:r w:rsidRPr="001208F4">
              <w:rPr>
                <w:rFonts w:ascii="Times New Roman" w:hAnsi="Times New Roman" w:cs="Times New Roman"/>
                <w:sz w:val="24"/>
                <w:szCs w:val="24"/>
              </w:rPr>
              <w:t>высвобож</w:t>
            </w:r>
            <w:r>
              <w:rPr>
                <w:rFonts w:ascii="Times New Roman" w:hAnsi="Times New Roman" w:cs="Times New Roman"/>
                <w:sz w:val="24"/>
                <w:szCs w:val="24"/>
              </w:rPr>
              <w:t xml:space="preserve">дение неэффективно </w:t>
            </w:r>
            <w:r w:rsidR="00F03134">
              <w:rPr>
                <w:rFonts w:ascii="Times New Roman" w:hAnsi="Times New Roman" w:cs="Times New Roman"/>
                <w:sz w:val="24"/>
                <w:szCs w:val="24"/>
              </w:rPr>
              <w:t xml:space="preserve">                         занятых работников </w:t>
            </w:r>
            <w:r>
              <w:rPr>
                <w:rFonts w:ascii="Times New Roman" w:hAnsi="Times New Roman" w:cs="Times New Roman"/>
                <w:sz w:val="24"/>
                <w:szCs w:val="24"/>
              </w:rPr>
              <w:t xml:space="preserve">в </w:t>
            </w:r>
            <w:r w:rsidRPr="001208F4">
              <w:rPr>
                <w:rFonts w:ascii="Times New Roman" w:hAnsi="Times New Roman" w:cs="Times New Roman"/>
                <w:sz w:val="24"/>
                <w:szCs w:val="24"/>
              </w:rPr>
              <w:t>госсекторе</w:t>
            </w:r>
          </w:p>
          <w:p w:rsidR="001208F4" w:rsidRPr="001208F4" w:rsidRDefault="001208F4" w:rsidP="001208F4">
            <w:pPr>
              <w:spacing w:after="0" w:line="264" w:lineRule="auto"/>
              <w:jc w:val="center"/>
              <w:rPr>
                <w:rFonts w:ascii="Times New Roman" w:hAnsi="Times New Roman" w:cs="Times New Roman"/>
                <w:sz w:val="24"/>
                <w:szCs w:val="24"/>
              </w:rPr>
            </w:pPr>
            <w:r w:rsidRPr="001208F4">
              <w:rPr>
                <w:rFonts w:ascii="Times New Roman" w:hAnsi="Times New Roman" w:cs="Times New Roman"/>
                <w:noProof/>
                <w:sz w:val="24"/>
                <w:szCs w:val="24"/>
                <w:lang w:eastAsia="ru-RU"/>
              </w:rPr>
              <w:drawing>
                <wp:anchor distT="0" distB="0" distL="114300" distR="114300" simplePos="0" relativeHeight="251721728" behindDoc="0" locked="0" layoutInCell="1" allowOverlap="1" wp14:anchorId="41157827" wp14:editId="6FAF51CC">
                  <wp:simplePos x="0" y="0"/>
                  <wp:positionH relativeFrom="column">
                    <wp:posOffset>57785</wp:posOffset>
                  </wp:positionH>
                  <wp:positionV relativeFrom="page">
                    <wp:posOffset>571500</wp:posOffset>
                  </wp:positionV>
                  <wp:extent cx="248920" cy="285115"/>
                  <wp:effectExtent l="0" t="0" r="0" b="635"/>
                  <wp:wrapNone/>
                  <wp:docPr id="12" name="Picture 2" descr="https://openclipart.org/image/2400px/svg_to_png/167549/Kliponious-green-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openclipart.org/image/2400px/svg_to_png/167549/Kliponious-green-tick.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920" cy="285115"/>
                          </a:xfrm>
                          <a:prstGeom prst="rect">
                            <a:avLst/>
                          </a:prstGeom>
                          <a:noFill/>
                          <a:extLst/>
                        </pic:spPr>
                      </pic:pic>
                    </a:graphicData>
                  </a:graphic>
                  <wp14:sizeRelH relativeFrom="margin">
                    <wp14:pctWidth>0</wp14:pctWidth>
                  </wp14:sizeRelH>
                  <wp14:sizeRelV relativeFrom="margin">
                    <wp14:pctHeight>0</wp14:pctHeight>
                  </wp14:sizeRelV>
                </wp:anchor>
              </w:drawing>
            </w:r>
            <w:r w:rsidRPr="001208F4">
              <w:rPr>
                <w:rFonts w:ascii="Times New Roman" w:hAnsi="Times New Roman" w:cs="Times New Roman"/>
                <w:sz w:val="24"/>
                <w:szCs w:val="24"/>
              </w:rPr>
              <w:t>упразднение искажающих субсидий</w:t>
            </w:r>
          </w:p>
          <w:p w:rsidR="001208F4" w:rsidRPr="001208F4" w:rsidRDefault="001208F4" w:rsidP="001208F4">
            <w:pPr>
              <w:spacing w:after="120" w:line="264" w:lineRule="auto"/>
              <w:jc w:val="center"/>
              <w:rPr>
                <w:rFonts w:ascii="Times New Roman" w:hAnsi="Times New Roman" w:cs="Times New Roman"/>
                <w:sz w:val="24"/>
                <w:szCs w:val="24"/>
              </w:rPr>
            </w:pPr>
            <w:r w:rsidRPr="001208F4">
              <w:rPr>
                <w:rFonts w:ascii="Times New Roman" w:hAnsi="Times New Roman" w:cs="Times New Roman"/>
                <w:sz w:val="24"/>
                <w:szCs w:val="24"/>
              </w:rPr>
              <w:t>в конкурентных сегментах</w:t>
            </w:r>
          </w:p>
          <w:p w:rsidR="001208F4" w:rsidRPr="001208F4" w:rsidRDefault="001208F4" w:rsidP="001208F4">
            <w:pPr>
              <w:spacing w:after="0" w:line="264" w:lineRule="auto"/>
              <w:jc w:val="center"/>
              <w:rPr>
                <w:rFonts w:ascii="Times New Roman" w:hAnsi="Times New Roman" w:cs="Times New Roman"/>
                <w:sz w:val="24"/>
                <w:szCs w:val="24"/>
              </w:rPr>
            </w:pPr>
            <w:r w:rsidRPr="001208F4">
              <w:rPr>
                <w:rFonts w:ascii="Times New Roman" w:hAnsi="Times New Roman" w:cs="Times New Roman"/>
                <w:sz w:val="24"/>
                <w:szCs w:val="24"/>
              </w:rPr>
              <w:t>меры по де-</w:t>
            </w:r>
            <w:proofErr w:type="spellStart"/>
            <w:r w:rsidRPr="001208F4">
              <w:rPr>
                <w:rFonts w:ascii="Times New Roman" w:hAnsi="Times New Roman" w:cs="Times New Roman"/>
                <w:sz w:val="24"/>
                <w:szCs w:val="24"/>
              </w:rPr>
              <w:t>тенизации</w:t>
            </w:r>
            <w:proofErr w:type="spellEnd"/>
            <w:r w:rsidRPr="001208F4">
              <w:rPr>
                <w:rFonts w:ascii="Times New Roman" w:hAnsi="Times New Roman" w:cs="Times New Roman"/>
                <w:sz w:val="24"/>
                <w:szCs w:val="24"/>
              </w:rPr>
              <w:t xml:space="preserve"> экономики</w:t>
            </w:r>
          </w:p>
          <w:p w:rsidR="001208F4" w:rsidRPr="004C7C3A" w:rsidRDefault="001208F4" w:rsidP="001208F4">
            <w:pPr>
              <w:spacing w:after="0" w:line="264" w:lineRule="auto"/>
              <w:jc w:val="center"/>
              <w:rPr>
                <w:rFonts w:ascii="Times New Roman" w:hAnsi="Times New Roman" w:cs="Times New Roman"/>
                <w:sz w:val="24"/>
                <w:szCs w:val="24"/>
              </w:rPr>
            </w:pPr>
            <w:r w:rsidRPr="001208F4">
              <w:rPr>
                <w:rFonts w:ascii="Times New Roman" w:hAnsi="Times New Roman" w:cs="Times New Roman"/>
                <w:sz w:val="24"/>
                <w:szCs w:val="24"/>
              </w:rPr>
              <w:t>и выравниванию налоговых условий</w:t>
            </w:r>
          </w:p>
        </w:tc>
      </w:tr>
      <w:tr w:rsidR="001208F4" w:rsidRPr="004C7C3A" w:rsidTr="00860860">
        <w:trPr>
          <w:trHeight w:val="20"/>
        </w:trPr>
        <w:tc>
          <w:tcPr>
            <w:tcW w:w="5387"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1208F4" w:rsidRPr="001208F4" w:rsidRDefault="001208F4" w:rsidP="001208F4">
            <w:pPr>
              <w:spacing w:after="0" w:line="264" w:lineRule="auto"/>
              <w:jc w:val="both"/>
              <w:rPr>
                <w:rFonts w:ascii="Times New Roman" w:hAnsi="Times New Roman" w:cs="Times New Roman"/>
                <w:b/>
                <w:bCs/>
                <w:sz w:val="24"/>
                <w:szCs w:val="24"/>
              </w:rPr>
            </w:pPr>
            <w:r w:rsidRPr="001208F4">
              <w:rPr>
                <w:rFonts w:ascii="Times New Roman" w:hAnsi="Times New Roman" w:cs="Times New Roman"/>
                <w:b/>
                <w:bCs/>
                <w:sz w:val="24"/>
                <w:szCs w:val="24"/>
              </w:rPr>
              <w:t>повышение эффективности</w:t>
            </w:r>
          </w:p>
          <w:p w:rsidR="001208F4" w:rsidRPr="001208F4" w:rsidRDefault="001208F4" w:rsidP="001208F4">
            <w:pPr>
              <w:spacing w:after="0" w:line="264"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размещения </w:t>
            </w:r>
            <w:r w:rsidRPr="001208F4">
              <w:rPr>
                <w:rFonts w:ascii="Times New Roman" w:hAnsi="Times New Roman" w:cs="Times New Roman"/>
                <w:b/>
                <w:bCs/>
                <w:sz w:val="24"/>
                <w:szCs w:val="24"/>
              </w:rPr>
              <w:t>труда и капитала</w:t>
            </w:r>
            <w:r>
              <w:rPr>
                <w:rFonts w:ascii="Times New Roman" w:hAnsi="Times New Roman" w:cs="Times New Roman"/>
                <w:b/>
                <w:bCs/>
                <w:sz w:val="24"/>
                <w:szCs w:val="24"/>
              </w:rPr>
              <w:t xml:space="preserve"> в экономике</w:t>
            </w:r>
          </w:p>
        </w:tc>
        <w:tc>
          <w:tcPr>
            <w:tcW w:w="5670" w:type="dxa"/>
            <w:vMerge/>
            <w:tcBorders>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1208F4" w:rsidRPr="004C7C3A" w:rsidRDefault="001208F4" w:rsidP="001208F4">
            <w:pPr>
              <w:spacing w:after="0" w:line="264" w:lineRule="auto"/>
              <w:jc w:val="center"/>
              <w:rPr>
                <w:rFonts w:ascii="Times New Roman" w:hAnsi="Times New Roman" w:cs="Times New Roman"/>
                <w:sz w:val="24"/>
                <w:szCs w:val="24"/>
              </w:rPr>
            </w:pPr>
          </w:p>
        </w:tc>
      </w:tr>
      <w:tr w:rsidR="001208F4" w:rsidRPr="004C7C3A" w:rsidTr="00860860">
        <w:trPr>
          <w:trHeight w:val="20"/>
        </w:trPr>
        <w:tc>
          <w:tcPr>
            <w:tcW w:w="5387"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tcPr>
          <w:p w:rsidR="001208F4" w:rsidRPr="001208F4" w:rsidRDefault="001208F4" w:rsidP="001208F4">
            <w:pPr>
              <w:spacing w:after="0" w:line="264" w:lineRule="auto"/>
              <w:jc w:val="both"/>
              <w:rPr>
                <w:rFonts w:ascii="Times New Roman" w:hAnsi="Times New Roman" w:cs="Times New Roman"/>
                <w:b/>
                <w:bCs/>
                <w:sz w:val="24"/>
                <w:szCs w:val="24"/>
              </w:rPr>
            </w:pPr>
            <w:r w:rsidRPr="001208F4">
              <w:rPr>
                <w:rFonts w:ascii="Times New Roman" w:hAnsi="Times New Roman" w:cs="Times New Roman"/>
                <w:b/>
                <w:bCs/>
                <w:sz w:val="24"/>
                <w:szCs w:val="24"/>
              </w:rPr>
              <w:t>увеличение экономической активности и продолжительности активной жизни</w:t>
            </w:r>
          </w:p>
        </w:tc>
        <w:tc>
          <w:tcPr>
            <w:tcW w:w="5670" w:type="dxa"/>
            <w:vMerge w:val="restart"/>
            <w:tcBorders>
              <w:top w:val="single" w:sz="8" w:space="0" w:color="000000"/>
              <w:left w:val="single" w:sz="8" w:space="0" w:color="000000"/>
              <w:right w:val="single" w:sz="8" w:space="0" w:color="000000"/>
            </w:tcBorders>
            <w:shd w:val="clear" w:color="auto" w:fill="auto"/>
            <w:tcMar>
              <w:top w:w="28" w:type="dxa"/>
              <w:left w:w="85" w:type="dxa"/>
              <w:bottom w:w="28" w:type="dxa"/>
              <w:right w:w="85" w:type="dxa"/>
            </w:tcMar>
            <w:vAlign w:val="center"/>
          </w:tcPr>
          <w:p w:rsidR="001208F4" w:rsidRPr="001208F4" w:rsidRDefault="001208F4" w:rsidP="001208F4">
            <w:pPr>
              <w:spacing w:after="0" w:line="264" w:lineRule="auto"/>
              <w:jc w:val="center"/>
              <w:rPr>
                <w:rFonts w:ascii="Times New Roman" w:hAnsi="Times New Roman" w:cs="Times New Roman"/>
                <w:sz w:val="24"/>
                <w:szCs w:val="24"/>
              </w:rPr>
            </w:pPr>
            <w:r w:rsidRPr="001208F4">
              <w:rPr>
                <w:rFonts w:ascii="Times New Roman" w:hAnsi="Times New Roman" w:cs="Times New Roman"/>
                <w:sz w:val="24"/>
                <w:szCs w:val="24"/>
              </w:rPr>
              <w:t>комплекс стимулов в страховой системе</w:t>
            </w:r>
          </w:p>
          <w:p w:rsidR="001208F4" w:rsidRDefault="001208F4" w:rsidP="001208F4">
            <w:pPr>
              <w:spacing w:after="120" w:line="264" w:lineRule="auto"/>
              <w:jc w:val="center"/>
              <w:rPr>
                <w:rFonts w:ascii="Times New Roman" w:hAnsi="Times New Roman" w:cs="Times New Roman"/>
                <w:sz w:val="24"/>
                <w:szCs w:val="24"/>
              </w:rPr>
            </w:pPr>
            <w:r w:rsidRPr="001208F4">
              <w:rPr>
                <w:rFonts w:ascii="Times New Roman" w:hAnsi="Times New Roman" w:cs="Times New Roman"/>
                <w:noProof/>
                <w:sz w:val="24"/>
                <w:szCs w:val="24"/>
                <w:lang w:eastAsia="ru-RU"/>
              </w:rPr>
              <w:drawing>
                <wp:anchor distT="0" distB="0" distL="114300" distR="114300" simplePos="0" relativeHeight="251723776" behindDoc="0" locked="0" layoutInCell="1" allowOverlap="1" wp14:anchorId="33E1F2F3" wp14:editId="7E322712">
                  <wp:simplePos x="0" y="0"/>
                  <wp:positionH relativeFrom="column">
                    <wp:posOffset>77470</wp:posOffset>
                  </wp:positionH>
                  <wp:positionV relativeFrom="page">
                    <wp:posOffset>300355</wp:posOffset>
                  </wp:positionV>
                  <wp:extent cx="248920" cy="285115"/>
                  <wp:effectExtent l="0" t="0" r="0" b="635"/>
                  <wp:wrapNone/>
                  <wp:docPr id="13" name="Picture 2" descr="https://openclipart.org/image/2400px/svg_to_png/167549/Kliponious-green-ti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openclipart.org/image/2400px/svg_to_png/167549/Kliponious-green-tick.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920" cy="285115"/>
                          </a:xfrm>
                          <a:prstGeom prst="rect">
                            <a:avLst/>
                          </a:prstGeom>
                          <a:noFill/>
                          <a:extLst/>
                        </pic:spPr>
                      </pic:pic>
                    </a:graphicData>
                  </a:graphic>
                  <wp14:sizeRelH relativeFrom="margin">
                    <wp14:pctWidth>0</wp14:pctWidth>
                  </wp14:sizeRelH>
                  <wp14:sizeRelV relativeFrom="margin">
                    <wp14:pctHeight>0</wp14:pctHeight>
                  </wp14:sizeRelV>
                </wp:anchor>
              </w:drawing>
            </w:r>
            <w:r w:rsidRPr="001208F4">
              <w:rPr>
                <w:rFonts w:ascii="Times New Roman" w:hAnsi="Times New Roman" w:cs="Times New Roman"/>
                <w:sz w:val="24"/>
                <w:szCs w:val="24"/>
              </w:rPr>
              <w:t>пенсионного и социального обеспечения</w:t>
            </w:r>
          </w:p>
          <w:p w:rsidR="001208F4" w:rsidRPr="001208F4" w:rsidRDefault="001208F4" w:rsidP="001208F4">
            <w:pPr>
              <w:spacing w:after="0" w:line="264" w:lineRule="auto"/>
              <w:jc w:val="center"/>
              <w:rPr>
                <w:rFonts w:ascii="Times New Roman" w:hAnsi="Times New Roman" w:cs="Times New Roman"/>
                <w:sz w:val="24"/>
                <w:szCs w:val="24"/>
              </w:rPr>
            </w:pPr>
            <w:r w:rsidRPr="001208F4">
              <w:rPr>
                <w:rFonts w:ascii="Times New Roman" w:hAnsi="Times New Roman" w:cs="Times New Roman"/>
                <w:sz w:val="24"/>
                <w:szCs w:val="24"/>
              </w:rPr>
              <w:t>рост роли вовлеченности и предупреждения</w:t>
            </w:r>
          </w:p>
          <w:p w:rsidR="001208F4" w:rsidRPr="004C7C3A" w:rsidRDefault="001208F4" w:rsidP="001208F4">
            <w:pPr>
              <w:spacing w:after="0" w:line="264" w:lineRule="auto"/>
              <w:jc w:val="center"/>
              <w:rPr>
                <w:rFonts w:ascii="Times New Roman" w:hAnsi="Times New Roman" w:cs="Times New Roman"/>
                <w:sz w:val="24"/>
                <w:szCs w:val="24"/>
              </w:rPr>
            </w:pPr>
            <w:r w:rsidRPr="001208F4">
              <w:rPr>
                <w:rFonts w:ascii="Times New Roman" w:hAnsi="Times New Roman" w:cs="Times New Roman"/>
                <w:sz w:val="24"/>
                <w:szCs w:val="24"/>
              </w:rPr>
              <w:t>в сфере здравоохранения и образования</w:t>
            </w:r>
          </w:p>
        </w:tc>
      </w:tr>
      <w:tr w:rsidR="001208F4" w:rsidRPr="004C7C3A" w:rsidTr="00860860">
        <w:trPr>
          <w:trHeight w:val="20"/>
        </w:trPr>
        <w:tc>
          <w:tcPr>
            <w:tcW w:w="5387" w:type="dxa"/>
            <w:tcBorders>
              <w:top w:val="single" w:sz="8" w:space="0" w:color="000000"/>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1208F4" w:rsidRPr="001208F4" w:rsidRDefault="001208F4" w:rsidP="001208F4">
            <w:pPr>
              <w:spacing w:after="0" w:line="264" w:lineRule="auto"/>
              <w:jc w:val="both"/>
              <w:rPr>
                <w:rFonts w:ascii="Times New Roman" w:hAnsi="Times New Roman" w:cs="Times New Roman"/>
                <w:b/>
                <w:bCs/>
                <w:sz w:val="24"/>
                <w:szCs w:val="24"/>
              </w:rPr>
            </w:pPr>
            <w:r w:rsidRPr="001208F4">
              <w:rPr>
                <w:rFonts w:ascii="Times New Roman" w:hAnsi="Times New Roman" w:cs="Times New Roman"/>
                <w:b/>
                <w:bCs/>
                <w:sz w:val="24"/>
                <w:szCs w:val="24"/>
              </w:rPr>
              <w:t>повышение эффективности рынка труда и мобильности трудовых ресурсов</w:t>
            </w:r>
          </w:p>
        </w:tc>
        <w:tc>
          <w:tcPr>
            <w:tcW w:w="5670" w:type="dxa"/>
            <w:vMerge/>
            <w:tcBorders>
              <w:left w:val="single" w:sz="8" w:space="0" w:color="000000"/>
              <w:bottom w:val="single" w:sz="8" w:space="0" w:color="000000"/>
              <w:right w:val="single" w:sz="8" w:space="0" w:color="000000"/>
            </w:tcBorders>
            <w:shd w:val="clear" w:color="auto" w:fill="auto"/>
            <w:tcMar>
              <w:top w:w="28" w:type="dxa"/>
              <w:left w:w="85" w:type="dxa"/>
              <w:bottom w:w="28" w:type="dxa"/>
              <w:right w:w="85" w:type="dxa"/>
            </w:tcMar>
            <w:vAlign w:val="center"/>
            <w:hideMark/>
          </w:tcPr>
          <w:p w:rsidR="001208F4" w:rsidRPr="004C7C3A" w:rsidRDefault="001208F4" w:rsidP="001208F4">
            <w:pPr>
              <w:spacing w:after="0" w:line="264" w:lineRule="auto"/>
              <w:jc w:val="center"/>
              <w:rPr>
                <w:rFonts w:ascii="Times New Roman" w:hAnsi="Times New Roman" w:cs="Times New Roman"/>
                <w:sz w:val="24"/>
                <w:szCs w:val="24"/>
              </w:rPr>
            </w:pPr>
          </w:p>
        </w:tc>
      </w:tr>
    </w:tbl>
    <w:p w:rsidR="004A3537" w:rsidRPr="00D47EC9" w:rsidRDefault="001208F4" w:rsidP="00D47EC9">
      <w:pPr>
        <w:spacing w:before="120" w:after="120"/>
        <w:jc w:val="both"/>
        <w:rPr>
          <w:rFonts w:ascii="Times New Roman" w:hAnsi="Times New Roman" w:cs="Times New Roman"/>
          <w:sz w:val="24"/>
          <w:szCs w:val="24"/>
        </w:rPr>
      </w:pPr>
      <w:r w:rsidRPr="00353D1A">
        <w:rPr>
          <w:rFonts w:ascii="Times New Roman" w:hAnsi="Times New Roman" w:cs="Times New Roman"/>
          <w:noProof/>
          <w:sz w:val="24"/>
          <w:szCs w:val="24"/>
          <w:lang w:eastAsia="ru-RU"/>
        </w:rPr>
        <mc:AlternateContent>
          <mc:Choice Requires="wps">
            <w:drawing>
              <wp:anchor distT="0" distB="0" distL="114300" distR="114300" simplePos="0" relativeHeight="251715584" behindDoc="0" locked="0" layoutInCell="1" allowOverlap="1" wp14:anchorId="0E8F7848" wp14:editId="31061688">
                <wp:simplePos x="0" y="0"/>
                <wp:positionH relativeFrom="column">
                  <wp:posOffset>-567055</wp:posOffset>
                </wp:positionH>
                <wp:positionV relativeFrom="paragraph">
                  <wp:posOffset>400050</wp:posOffset>
                </wp:positionV>
                <wp:extent cx="7005099" cy="428625"/>
                <wp:effectExtent l="0" t="0" r="5715" b="9525"/>
                <wp:wrapNone/>
                <wp:docPr id="6" name="Прямоугольник 9"/>
                <wp:cNvGraphicFramePr/>
                <a:graphic xmlns:a="http://schemas.openxmlformats.org/drawingml/2006/main">
                  <a:graphicData uri="http://schemas.microsoft.com/office/word/2010/wordprocessingShape">
                    <wps:wsp>
                      <wps:cNvSpPr/>
                      <wps:spPr>
                        <a:xfrm>
                          <a:off x="0" y="0"/>
                          <a:ext cx="7005099" cy="428625"/>
                        </a:xfrm>
                        <a:prstGeom prst="rect">
                          <a:avLst/>
                        </a:prstGeom>
                        <a:solidFill>
                          <a:srgbClr val="00602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F255E5" w:rsidRPr="00071627" w:rsidRDefault="00F255E5" w:rsidP="001208F4">
                            <w:pPr>
                              <w:pStyle w:val="afb"/>
                              <w:spacing w:before="0" w:beforeAutospacing="0" w:after="0" w:afterAutospacing="0"/>
                              <w:jc w:val="center"/>
                              <w:textAlignment w:val="baseline"/>
                              <w:rPr>
                                <w:b/>
                              </w:rPr>
                            </w:pPr>
                            <w:r w:rsidRPr="001208F4">
                              <w:rPr>
                                <w:rFonts w:asciiTheme="minorHAnsi" w:hAnsi="Calibri" w:cstheme="minorBidi"/>
                                <w:b/>
                                <w:color w:val="FFFFFF" w:themeColor="light1"/>
                                <w:kern w:val="24"/>
                              </w:rPr>
                              <w:t>СНЯТИЕ СТРУКТУРНЫХ ОГРАНИЧЕНИЙ ДЛЯ РАСШИРЕНИЯ ПОТЕНЦИАЛА ЭКОНОМИКИ</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id="_x0000_s1040" style="position:absolute;left:0;text-align:left;margin-left:-44.65pt;margin-top:31.5pt;width:551.6pt;height:33.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" fillcolor="#00602b" stroked="f" strokeweight="2pt">
                <v:textbox>
                  <w:txbxContent>
                    <w:p w:rsidR="00F255E5" w:rsidRPr="00071627" w:rsidRDefault="00F255E5" w:rsidP="001208F4">
                      <w:pPr>
                        <w:pStyle w:val="afb"/>
                        <w:spacing w:before="0" w:beforeAutospacing="0" w:after="0" w:afterAutospacing="0"/>
                        <w:jc w:val="center"/>
                        <w:textAlignment w:val="baseline"/>
                        <w:rPr>
                          <w:b/>
                        </w:rPr>
                      </w:pPr>
                      <w:r w:rsidRPr="001208F4">
                        <w:rPr>
                          <w:rFonts w:asciiTheme="minorHAnsi" w:hAnsi="Calibri" w:cstheme="minorBidi"/>
                          <w:b/>
                          <w:color w:val="FFFFFF" w:themeColor="light1"/>
                          <w:kern w:val="24"/>
                        </w:rPr>
                        <w:t>СНЯТИЕ СТРУКТУРНЫХ ОГРАНИЧЕНИЙ ДЛЯ РАСШИРЕНИЯ ПОТЕНЦИАЛА ЭКОНОМИКИ</w:t>
                      </w:r>
                    </w:p>
                  </w:txbxContent>
                </v:textbox>
              </v:rect>
            </w:pict>
          </mc:Fallback>
        </mc:AlternateContent>
      </w:r>
      <w:r w:rsidR="004A3537">
        <w:rPr>
          <w:rFonts w:ascii="Times New Roman" w:hAnsi="Times New Roman" w:cs="Times New Roman"/>
          <w:sz w:val="28"/>
          <w:szCs w:val="28"/>
        </w:rPr>
        <w:br w:type="page"/>
      </w:r>
    </w:p>
    <w:p w:rsidR="00744CD7" w:rsidRPr="00F022E7" w:rsidRDefault="00744CD7" w:rsidP="00E91B45">
      <w:pPr>
        <w:pStyle w:val="20"/>
        <w:numPr>
          <w:ilvl w:val="1"/>
          <w:numId w:val="36"/>
        </w:numPr>
        <w:spacing w:before="240" w:after="240"/>
        <w:rPr>
          <w:rFonts w:ascii="Times New Roman" w:hAnsi="Times New Roman" w:cs="Times New Roman"/>
          <w:color w:val="auto"/>
          <w:sz w:val="28"/>
          <w:szCs w:val="28"/>
        </w:rPr>
      </w:pPr>
      <w:bookmarkStart w:id="15" w:name="_Toc463507467"/>
      <w:r>
        <w:rPr>
          <w:rFonts w:ascii="Times New Roman" w:hAnsi="Times New Roman" w:cs="Times New Roman"/>
          <w:color w:val="auto"/>
          <w:sz w:val="28"/>
          <w:szCs w:val="28"/>
        </w:rPr>
        <w:t>МЕЖБЮДЖЕТНЫЕ ОТНОШЕНИЯ</w:t>
      </w:r>
      <w:bookmarkEnd w:id="15"/>
    </w:p>
    <w:p w:rsidR="00C442A0" w:rsidRPr="007F091E" w:rsidRDefault="00C442A0" w:rsidP="00C442A0">
      <w:pPr>
        <w:autoSpaceDE w:val="0"/>
        <w:autoSpaceDN w:val="0"/>
        <w:adjustRightInd w:val="0"/>
        <w:spacing w:before="120" w:after="120"/>
        <w:jc w:val="both"/>
        <w:rPr>
          <w:rFonts w:ascii="Times New Roman" w:eastAsia="Times New Roman" w:hAnsi="Times New Roman" w:cs="Times New Roman"/>
          <w:sz w:val="24"/>
          <w:szCs w:val="28"/>
          <w:lang w:eastAsia="ru-RU"/>
        </w:rPr>
      </w:pPr>
      <w:r w:rsidRPr="007F091E">
        <w:rPr>
          <w:rFonts w:ascii="Times New Roman" w:eastAsia="Times New Roman" w:hAnsi="Times New Roman" w:cs="Times New Roman"/>
          <w:sz w:val="24"/>
          <w:szCs w:val="28"/>
          <w:lang w:eastAsia="ru-RU"/>
        </w:rPr>
        <w:t>Бюджетная политика в сфере межбюджетных отношений в 2017</w:t>
      </w:r>
      <w:r>
        <w:rPr>
          <w:rFonts w:ascii="Times New Roman" w:eastAsia="Times New Roman" w:hAnsi="Times New Roman" w:cs="Times New Roman"/>
          <w:sz w:val="24"/>
          <w:szCs w:val="28"/>
          <w:lang w:eastAsia="ru-RU"/>
        </w:rPr>
        <w:t>-</w:t>
      </w:r>
      <w:r w:rsidRPr="007F091E">
        <w:rPr>
          <w:rFonts w:ascii="Times New Roman" w:eastAsia="Times New Roman" w:hAnsi="Times New Roman" w:cs="Times New Roman"/>
          <w:sz w:val="24"/>
          <w:szCs w:val="28"/>
          <w:lang w:eastAsia="ru-RU"/>
        </w:rPr>
        <w:t>2019 г</w:t>
      </w:r>
      <w:r>
        <w:rPr>
          <w:rFonts w:ascii="Times New Roman" w:eastAsia="Times New Roman" w:hAnsi="Times New Roman" w:cs="Times New Roman"/>
          <w:sz w:val="24"/>
          <w:szCs w:val="28"/>
          <w:lang w:eastAsia="ru-RU"/>
        </w:rPr>
        <w:t xml:space="preserve">г. </w:t>
      </w:r>
      <w:r w:rsidRPr="007F091E">
        <w:rPr>
          <w:rFonts w:ascii="Times New Roman" w:eastAsia="Times New Roman" w:hAnsi="Times New Roman" w:cs="Times New Roman"/>
          <w:sz w:val="24"/>
          <w:szCs w:val="28"/>
          <w:lang w:eastAsia="ru-RU"/>
        </w:rPr>
        <w:t>будет сосредоточена на решении следующих задач:</w:t>
      </w:r>
    </w:p>
    <w:p w:rsidR="00C442A0" w:rsidRPr="007F091E" w:rsidRDefault="0062696A" w:rsidP="00E91B45">
      <w:pPr>
        <w:pStyle w:val="a9"/>
        <w:numPr>
          <w:ilvl w:val="0"/>
          <w:numId w:val="31"/>
        </w:numPr>
        <w:autoSpaceDE w:val="0"/>
        <w:autoSpaceDN w:val="0"/>
        <w:adjustRightInd w:val="0"/>
        <w:spacing w:before="120" w:after="120"/>
        <w:ind w:left="357" w:hanging="357"/>
        <w:contextualSpacing w:val="0"/>
        <w:jc w:val="both"/>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t>содействие</w:t>
      </w:r>
      <w:r w:rsidR="00C442A0" w:rsidRPr="007F091E">
        <w:rPr>
          <w:rFonts w:ascii="Times New Roman" w:eastAsia="Times New Roman" w:hAnsi="Times New Roman" w:cs="Times New Roman"/>
          <w:sz w:val="24"/>
          <w:szCs w:val="28"/>
          <w:lang w:eastAsia="ru-RU"/>
        </w:rPr>
        <w:t xml:space="preserve"> сбалансированности бюджетов субъектов и местных бюджетов;</w:t>
      </w:r>
    </w:p>
    <w:p w:rsidR="00C442A0" w:rsidRPr="007F091E" w:rsidRDefault="00C442A0" w:rsidP="00E91B45">
      <w:pPr>
        <w:pStyle w:val="a9"/>
        <w:numPr>
          <w:ilvl w:val="0"/>
          <w:numId w:val="31"/>
        </w:numPr>
        <w:autoSpaceDE w:val="0"/>
        <w:autoSpaceDN w:val="0"/>
        <w:adjustRightInd w:val="0"/>
        <w:spacing w:before="120" w:after="120"/>
        <w:ind w:left="357" w:hanging="357"/>
        <w:contextualSpacing w:val="0"/>
        <w:jc w:val="both"/>
        <w:rPr>
          <w:rFonts w:ascii="Times New Roman" w:eastAsia="Times New Roman" w:hAnsi="Times New Roman" w:cs="Times New Roman"/>
          <w:sz w:val="24"/>
          <w:szCs w:val="28"/>
          <w:lang w:eastAsia="ru-RU"/>
        </w:rPr>
      </w:pPr>
      <w:r w:rsidRPr="007F091E">
        <w:rPr>
          <w:rFonts w:ascii="Times New Roman" w:eastAsia="Times New Roman" w:hAnsi="Times New Roman" w:cs="Times New Roman"/>
          <w:sz w:val="24"/>
          <w:szCs w:val="28"/>
          <w:lang w:eastAsia="ru-RU"/>
        </w:rPr>
        <w:t>совершенствование эффективности правового регулирования разграничения полномочий м</w:t>
      </w:r>
      <w:r>
        <w:rPr>
          <w:rFonts w:ascii="Times New Roman" w:eastAsia="Times New Roman" w:hAnsi="Times New Roman" w:cs="Times New Roman"/>
          <w:sz w:val="24"/>
          <w:szCs w:val="28"/>
          <w:lang w:eastAsia="ru-RU"/>
        </w:rPr>
        <w:t xml:space="preserve">ежду уровнями публичной власти и </w:t>
      </w:r>
      <w:r w:rsidRPr="007F091E">
        <w:rPr>
          <w:rFonts w:ascii="Times New Roman" w:eastAsia="Times New Roman" w:hAnsi="Times New Roman" w:cs="Times New Roman"/>
          <w:sz w:val="24"/>
          <w:szCs w:val="28"/>
          <w:lang w:eastAsia="ru-RU"/>
        </w:rPr>
        <w:t>повышение эффективности системы делегирования полномочий;</w:t>
      </w:r>
    </w:p>
    <w:p w:rsidR="00C442A0" w:rsidRDefault="00C442A0" w:rsidP="00E91B45">
      <w:pPr>
        <w:pStyle w:val="a9"/>
        <w:numPr>
          <w:ilvl w:val="0"/>
          <w:numId w:val="31"/>
        </w:numPr>
        <w:autoSpaceDE w:val="0"/>
        <w:autoSpaceDN w:val="0"/>
        <w:adjustRightInd w:val="0"/>
        <w:spacing w:before="120" w:after="120"/>
        <w:ind w:left="357" w:hanging="357"/>
        <w:contextualSpacing w:val="0"/>
        <w:jc w:val="both"/>
        <w:rPr>
          <w:rFonts w:ascii="Times New Roman" w:eastAsia="Times New Roman" w:hAnsi="Times New Roman" w:cs="Times New Roman"/>
          <w:sz w:val="24"/>
          <w:szCs w:val="28"/>
          <w:lang w:eastAsia="ru-RU"/>
        </w:rPr>
      </w:pPr>
      <w:r w:rsidRPr="007F091E">
        <w:rPr>
          <w:rFonts w:ascii="Times New Roman" w:eastAsia="Times New Roman" w:hAnsi="Times New Roman" w:cs="Times New Roman"/>
          <w:sz w:val="24"/>
          <w:szCs w:val="28"/>
          <w:lang w:eastAsia="ru-RU"/>
        </w:rPr>
        <w:t>оптимизация форм межбюджетных трансфертов, предоставляемых бюджетам субъектов</w:t>
      </w:r>
      <w:r w:rsidR="001367E9">
        <w:rPr>
          <w:rFonts w:ascii="Times New Roman" w:eastAsia="Times New Roman" w:hAnsi="Times New Roman" w:cs="Times New Roman"/>
          <w:sz w:val="24"/>
          <w:szCs w:val="28"/>
          <w:lang w:eastAsia="ru-RU"/>
        </w:rPr>
        <w:t>.</w:t>
      </w:r>
    </w:p>
    <w:p w:rsidR="00744CD7" w:rsidRPr="00DA11DD" w:rsidRDefault="00744CD7" w:rsidP="00C442A0">
      <w:pPr>
        <w:spacing w:before="120" w:after="120"/>
        <w:jc w:val="both"/>
        <w:rPr>
          <w:rFonts w:ascii="Times New Roman" w:hAnsi="Times New Roman" w:cs="Times New Roman"/>
          <w:sz w:val="24"/>
          <w:szCs w:val="24"/>
        </w:rPr>
      </w:pPr>
      <w:r w:rsidRPr="00DA11DD">
        <w:rPr>
          <w:rFonts w:ascii="Times New Roman" w:hAnsi="Times New Roman" w:cs="Times New Roman"/>
          <w:sz w:val="24"/>
          <w:szCs w:val="24"/>
        </w:rPr>
        <w:t xml:space="preserve">Для поддержания сбалансированности </w:t>
      </w:r>
      <w:r>
        <w:rPr>
          <w:rFonts w:ascii="Times New Roman" w:hAnsi="Times New Roman" w:cs="Times New Roman"/>
          <w:sz w:val="24"/>
          <w:szCs w:val="24"/>
        </w:rPr>
        <w:t xml:space="preserve">субфедеральных </w:t>
      </w:r>
      <w:r w:rsidRPr="00DA11DD">
        <w:rPr>
          <w:rFonts w:ascii="Times New Roman" w:hAnsi="Times New Roman" w:cs="Times New Roman"/>
          <w:sz w:val="24"/>
          <w:szCs w:val="24"/>
        </w:rPr>
        <w:t>и местных бюджетов</w:t>
      </w:r>
      <w:r>
        <w:rPr>
          <w:rFonts w:ascii="Times New Roman" w:hAnsi="Times New Roman" w:cs="Times New Roman"/>
          <w:sz w:val="24"/>
          <w:szCs w:val="24"/>
        </w:rPr>
        <w:t xml:space="preserve"> в течение планового периода</w:t>
      </w:r>
      <w:r w:rsidRPr="00DA11DD">
        <w:rPr>
          <w:rFonts w:ascii="Times New Roman" w:hAnsi="Times New Roman" w:cs="Times New Roman"/>
          <w:sz w:val="24"/>
          <w:szCs w:val="24"/>
        </w:rPr>
        <w:t xml:space="preserve"> будет продолжено применение мер, направленных на </w:t>
      </w:r>
      <w:r w:rsidRPr="00D271AF">
        <w:rPr>
          <w:rFonts w:ascii="Times New Roman" w:hAnsi="Times New Roman" w:cs="Times New Roman"/>
          <w:b/>
          <w:sz w:val="24"/>
          <w:szCs w:val="24"/>
        </w:rPr>
        <w:t>ограничение дефицитов и уровня долга</w:t>
      </w:r>
      <w:r w:rsidRPr="00DA11DD">
        <w:rPr>
          <w:rFonts w:ascii="Times New Roman" w:hAnsi="Times New Roman" w:cs="Times New Roman"/>
          <w:sz w:val="24"/>
          <w:szCs w:val="24"/>
        </w:rPr>
        <w:t xml:space="preserve">. </w:t>
      </w:r>
    </w:p>
    <w:p w:rsidR="00744CD7" w:rsidRPr="00DA11DD" w:rsidRDefault="00744CD7" w:rsidP="00744CD7">
      <w:pPr>
        <w:spacing w:before="120" w:after="120"/>
        <w:jc w:val="both"/>
        <w:rPr>
          <w:rFonts w:ascii="Times New Roman" w:hAnsi="Times New Roman" w:cs="Times New Roman"/>
          <w:sz w:val="24"/>
          <w:szCs w:val="24"/>
        </w:rPr>
      </w:pPr>
      <w:r w:rsidRPr="00DA11DD">
        <w:rPr>
          <w:rFonts w:ascii="Times New Roman" w:hAnsi="Times New Roman" w:cs="Times New Roman"/>
          <w:sz w:val="24"/>
          <w:szCs w:val="24"/>
        </w:rPr>
        <w:t xml:space="preserve">Указанная работа </w:t>
      </w:r>
      <w:r>
        <w:rPr>
          <w:rFonts w:ascii="Times New Roman" w:hAnsi="Times New Roman" w:cs="Times New Roman"/>
          <w:sz w:val="24"/>
          <w:szCs w:val="24"/>
        </w:rPr>
        <w:t>будет</w:t>
      </w:r>
      <w:r w:rsidRPr="00DA11DD">
        <w:rPr>
          <w:rFonts w:ascii="Times New Roman" w:hAnsi="Times New Roman" w:cs="Times New Roman"/>
          <w:sz w:val="24"/>
          <w:szCs w:val="24"/>
        </w:rPr>
        <w:t xml:space="preserve"> включать с одной стороны меры по мобилизации доходной базы, в том числе принимаемые на федеральном уровне, а с другой стороны – бюджетную консолидацию и </w:t>
      </w:r>
      <w:proofErr w:type="spellStart"/>
      <w:r w:rsidRPr="00DA11DD">
        <w:rPr>
          <w:rFonts w:ascii="Times New Roman" w:hAnsi="Times New Roman" w:cs="Times New Roman"/>
          <w:sz w:val="24"/>
          <w:szCs w:val="24"/>
        </w:rPr>
        <w:t>приоритезацию</w:t>
      </w:r>
      <w:proofErr w:type="spellEnd"/>
      <w:r w:rsidRPr="00DA11DD">
        <w:rPr>
          <w:rFonts w:ascii="Times New Roman" w:hAnsi="Times New Roman" w:cs="Times New Roman"/>
          <w:sz w:val="24"/>
          <w:szCs w:val="24"/>
        </w:rPr>
        <w:t xml:space="preserve"> расходов с учетом необходимости достижения ключевых социально-экономических показателей, предусмотренных указами Президента от 7 мая 2012 года.</w:t>
      </w:r>
    </w:p>
    <w:p w:rsidR="00744CD7" w:rsidRDefault="00744CD7" w:rsidP="00744CD7">
      <w:pPr>
        <w:spacing w:before="120" w:after="120"/>
        <w:jc w:val="both"/>
        <w:rPr>
          <w:rFonts w:ascii="Times New Roman" w:hAnsi="Times New Roman" w:cs="Times New Roman"/>
          <w:sz w:val="24"/>
          <w:szCs w:val="24"/>
        </w:rPr>
      </w:pPr>
      <w:r w:rsidRPr="00DA11DD">
        <w:rPr>
          <w:rFonts w:ascii="Times New Roman" w:hAnsi="Times New Roman" w:cs="Times New Roman"/>
          <w:sz w:val="24"/>
          <w:szCs w:val="24"/>
        </w:rPr>
        <w:t xml:space="preserve">Источниками </w:t>
      </w:r>
      <w:r w:rsidRPr="005E701A">
        <w:rPr>
          <w:rFonts w:ascii="Times New Roman" w:hAnsi="Times New Roman" w:cs="Times New Roman"/>
          <w:b/>
          <w:sz w:val="24"/>
          <w:szCs w:val="24"/>
        </w:rPr>
        <w:t>мобилизации доходов</w:t>
      </w:r>
      <w:r w:rsidRPr="00DA11DD">
        <w:rPr>
          <w:rFonts w:ascii="Times New Roman" w:hAnsi="Times New Roman" w:cs="Times New Roman"/>
          <w:sz w:val="24"/>
          <w:szCs w:val="24"/>
        </w:rPr>
        <w:t xml:space="preserve"> регионов должны стать</w:t>
      </w:r>
      <w:r>
        <w:rPr>
          <w:rFonts w:ascii="Times New Roman" w:hAnsi="Times New Roman" w:cs="Times New Roman"/>
          <w:sz w:val="24"/>
          <w:szCs w:val="24"/>
        </w:rPr>
        <w:t>:</w:t>
      </w:r>
    </w:p>
    <w:p w:rsidR="00B05E79" w:rsidRDefault="00B05E79" w:rsidP="00B05E79">
      <w:pPr>
        <w:pStyle w:val="a9"/>
        <w:numPr>
          <w:ilvl w:val="0"/>
          <w:numId w:val="27"/>
        </w:numPr>
        <w:spacing w:before="120" w:after="120"/>
        <w:ind w:left="357" w:hanging="357"/>
        <w:contextualSpacing w:val="0"/>
        <w:jc w:val="both"/>
        <w:rPr>
          <w:rFonts w:ascii="Times New Roman" w:hAnsi="Times New Roman" w:cs="Times New Roman"/>
          <w:sz w:val="24"/>
          <w:szCs w:val="24"/>
        </w:rPr>
      </w:pPr>
      <w:r w:rsidRPr="00375DFF">
        <w:rPr>
          <w:rFonts w:ascii="Times New Roman" w:hAnsi="Times New Roman" w:cs="Times New Roman"/>
          <w:sz w:val="24"/>
          <w:szCs w:val="24"/>
          <w:u w:val="single"/>
        </w:rPr>
        <w:t>Отмена льгот</w:t>
      </w:r>
      <w:r w:rsidRPr="00375DFF">
        <w:rPr>
          <w:rFonts w:ascii="Times New Roman" w:hAnsi="Times New Roman" w:cs="Times New Roman"/>
          <w:sz w:val="24"/>
          <w:szCs w:val="24"/>
        </w:rPr>
        <w:t>, установленных федеральным законодательством по региональным и местным налогам, в том числе за счет введения механизма «двух ключей», при котором федеральные льготы по налогам, зачисляемым в региональные и местные бюджеты, вводятся в действие только после принятия соответствующих решений органами государственной власти субъектов.</w:t>
      </w:r>
    </w:p>
    <w:p w:rsidR="00B05E79" w:rsidRDefault="00B05E79" w:rsidP="00B05E79">
      <w:pPr>
        <w:pStyle w:val="a9"/>
        <w:numPr>
          <w:ilvl w:val="0"/>
          <w:numId w:val="27"/>
        </w:numPr>
        <w:spacing w:before="120" w:after="120"/>
        <w:ind w:left="357" w:hanging="357"/>
        <w:contextualSpacing w:val="0"/>
        <w:jc w:val="both"/>
        <w:rPr>
          <w:rFonts w:ascii="Times New Roman" w:hAnsi="Times New Roman" w:cs="Times New Roman"/>
          <w:sz w:val="24"/>
          <w:szCs w:val="24"/>
        </w:rPr>
      </w:pPr>
      <w:r>
        <w:rPr>
          <w:rFonts w:ascii="Times New Roman" w:hAnsi="Times New Roman" w:cs="Times New Roman"/>
          <w:sz w:val="24"/>
          <w:szCs w:val="24"/>
          <w:u w:val="single"/>
        </w:rPr>
        <w:t>С</w:t>
      </w:r>
      <w:r w:rsidRPr="00375DFF">
        <w:rPr>
          <w:rFonts w:ascii="Times New Roman" w:hAnsi="Times New Roman" w:cs="Times New Roman"/>
          <w:sz w:val="24"/>
          <w:szCs w:val="24"/>
          <w:u w:val="single"/>
        </w:rPr>
        <w:t>оздани</w:t>
      </w:r>
      <w:r>
        <w:rPr>
          <w:rFonts w:ascii="Times New Roman" w:hAnsi="Times New Roman" w:cs="Times New Roman"/>
          <w:sz w:val="24"/>
          <w:szCs w:val="24"/>
          <w:u w:val="single"/>
        </w:rPr>
        <w:t>е</w:t>
      </w:r>
      <w:r w:rsidRPr="00375DFF">
        <w:rPr>
          <w:rFonts w:ascii="Times New Roman" w:hAnsi="Times New Roman" w:cs="Times New Roman"/>
          <w:sz w:val="24"/>
          <w:szCs w:val="24"/>
          <w:u w:val="single"/>
        </w:rPr>
        <w:t xml:space="preserve"> стимулов для «обеления»</w:t>
      </w:r>
      <w:r w:rsidRPr="00375DFF">
        <w:rPr>
          <w:rFonts w:ascii="Times New Roman" w:hAnsi="Times New Roman" w:cs="Times New Roman"/>
          <w:sz w:val="24"/>
          <w:szCs w:val="24"/>
        </w:rPr>
        <w:t xml:space="preserve"> отдельных рынков и повышения, таким образом, базы налогообложения. Так, запланированный с 2017 года поэтапный переход на зачисление акцизов на крепкую алкогольную продукцию пропорционально, отраженным в ЕГАИС, объемам розничных продаж будет способствовать легализации рынка </w:t>
      </w:r>
      <w:r w:rsidRPr="00375DFF">
        <w:rPr>
          <w:rFonts w:ascii="Times New Roman" w:hAnsi="Times New Roman" w:cs="Times New Roman"/>
          <w:i/>
          <w:sz w:val="24"/>
          <w:szCs w:val="24"/>
        </w:rPr>
        <w:t>алкогольной продукции</w:t>
      </w:r>
      <w:r w:rsidRPr="00375DFF">
        <w:rPr>
          <w:rFonts w:ascii="Times New Roman" w:hAnsi="Times New Roman" w:cs="Times New Roman"/>
          <w:sz w:val="24"/>
          <w:szCs w:val="24"/>
        </w:rPr>
        <w:t>.</w:t>
      </w:r>
    </w:p>
    <w:p w:rsidR="00744CD7" w:rsidRPr="00375DFF" w:rsidRDefault="00B05E79" w:rsidP="00B05E79">
      <w:pPr>
        <w:pStyle w:val="a9"/>
        <w:numPr>
          <w:ilvl w:val="0"/>
          <w:numId w:val="27"/>
        </w:numPr>
        <w:spacing w:before="120" w:after="120"/>
        <w:ind w:left="357" w:hanging="357"/>
        <w:contextualSpacing w:val="0"/>
        <w:jc w:val="both"/>
        <w:rPr>
          <w:rFonts w:ascii="Times New Roman" w:hAnsi="Times New Roman" w:cs="Times New Roman"/>
          <w:sz w:val="24"/>
          <w:szCs w:val="24"/>
        </w:rPr>
      </w:pPr>
      <w:r>
        <w:rPr>
          <w:rFonts w:ascii="Times New Roman" w:hAnsi="Times New Roman" w:cs="Times New Roman"/>
          <w:sz w:val="24"/>
          <w:szCs w:val="24"/>
        </w:rPr>
        <w:t>У</w:t>
      </w:r>
      <w:r w:rsidRPr="00375DFF">
        <w:rPr>
          <w:rFonts w:ascii="Times New Roman" w:hAnsi="Times New Roman" w:cs="Times New Roman"/>
          <w:sz w:val="24"/>
          <w:szCs w:val="24"/>
        </w:rPr>
        <w:t>совершенствова</w:t>
      </w:r>
      <w:r>
        <w:rPr>
          <w:rFonts w:ascii="Times New Roman" w:hAnsi="Times New Roman" w:cs="Times New Roman"/>
          <w:sz w:val="24"/>
          <w:szCs w:val="24"/>
        </w:rPr>
        <w:t>ние</w:t>
      </w:r>
      <w:r w:rsidRPr="00375DFF">
        <w:rPr>
          <w:rFonts w:ascii="Times New Roman" w:hAnsi="Times New Roman" w:cs="Times New Roman"/>
          <w:sz w:val="24"/>
          <w:szCs w:val="24"/>
        </w:rPr>
        <w:t xml:space="preserve"> </w:t>
      </w:r>
      <w:r w:rsidRPr="00C442A0">
        <w:rPr>
          <w:rFonts w:ascii="Times New Roman" w:hAnsi="Times New Roman" w:cs="Times New Roman"/>
          <w:sz w:val="24"/>
          <w:szCs w:val="24"/>
          <w:u w:val="single"/>
        </w:rPr>
        <w:t>механизм</w:t>
      </w:r>
      <w:r>
        <w:rPr>
          <w:rFonts w:ascii="Times New Roman" w:hAnsi="Times New Roman" w:cs="Times New Roman"/>
          <w:sz w:val="24"/>
          <w:szCs w:val="24"/>
          <w:u w:val="single"/>
        </w:rPr>
        <w:t>а</w:t>
      </w:r>
      <w:r w:rsidRPr="00C442A0">
        <w:rPr>
          <w:rFonts w:ascii="Times New Roman" w:hAnsi="Times New Roman" w:cs="Times New Roman"/>
          <w:sz w:val="24"/>
          <w:szCs w:val="24"/>
          <w:u w:val="single"/>
        </w:rPr>
        <w:t xml:space="preserve"> функционирования КГН</w:t>
      </w:r>
      <w:r>
        <w:rPr>
          <w:rFonts w:ascii="Times New Roman" w:hAnsi="Times New Roman" w:cs="Times New Roman"/>
          <w:sz w:val="24"/>
          <w:szCs w:val="24"/>
        </w:rPr>
        <w:t xml:space="preserve"> и</w:t>
      </w:r>
      <w:r w:rsidR="001367E9">
        <w:rPr>
          <w:rFonts w:ascii="Times New Roman" w:hAnsi="Times New Roman" w:cs="Times New Roman"/>
          <w:sz w:val="24"/>
          <w:szCs w:val="24"/>
        </w:rPr>
        <w:t>,</w:t>
      </w:r>
      <w:r>
        <w:rPr>
          <w:rFonts w:ascii="Times New Roman" w:hAnsi="Times New Roman" w:cs="Times New Roman"/>
          <w:sz w:val="24"/>
          <w:szCs w:val="24"/>
        </w:rPr>
        <w:t xml:space="preserve"> </w:t>
      </w:r>
      <w:r w:rsidRPr="00375DFF">
        <w:rPr>
          <w:rFonts w:ascii="Times New Roman" w:hAnsi="Times New Roman" w:cs="Times New Roman"/>
          <w:sz w:val="24"/>
          <w:szCs w:val="24"/>
        </w:rPr>
        <w:t>в частности</w:t>
      </w:r>
      <w:r w:rsidR="001367E9">
        <w:rPr>
          <w:rFonts w:ascii="Times New Roman" w:hAnsi="Times New Roman" w:cs="Times New Roman"/>
          <w:sz w:val="24"/>
          <w:szCs w:val="24"/>
        </w:rPr>
        <w:t>,</w:t>
      </w:r>
      <w:r w:rsidRPr="00375DFF">
        <w:rPr>
          <w:rFonts w:ascii="Times New Roman" w:hAnsi="Times New Roman" w:cs="Times New Roman"/>
          <w:sz w:val="24"/>
          <w:szCs w:val="24"/>
        </w:rPr>
        <w:t xml:space="preserve"> установ</w:t>
      </w:r>
      <w:r>
        <w:rPr>
          <w:rFonts w:ascii="Times New Roman" w:hAnsi="Times New Roman" w:cs="Times New Roman"/>
          <w:sz w:val="24"/>
          <w:szCs w:val="24"/>
        </w:rPr>
        <w:t xml:space="preserve">ление </w:t>
      </w:r>
      <w:r w:rsidRPr="00375DFF">
        <w:rPr>
          <w:rFonts w:ascii="Times New Roman" w:hAnsi="Times New Roman" w:cs="Times New Roman"/>
          <w:sz w:val="24"/>
          <w:szCs w:val="24"/>
        </w:rPr>
        <w:t>ограничени</w:t>
      </w:r>
      <w:r>
        <w:rPr>
          <w:rFonts w:ascii="Times New Roman" w:hAnsi="Times New Roman" w:cs="Times New Roman"/>
          <w:sz w:val="24"/>
          <w:szCs w:val="24"/>
        </w:rPr>
        <w:t>й</w:t>
      </w:r>
      <w:r w:rsidRPr="00375DFF">
        <w:rPr>
          <w:rFonts w:ascii="Times New Roman" w:hAnsi="Times New Roman" w:cs="Times New Roman"/>
          <w:sz w:val="24"/>
          <w:szCs w:val="24"/>
        </w:rPr>
        <w:t xml:space="preserve"> на учет объемов убытко</w:t>
      </w:r>
      <w:r>
        <w:rPr>
          <w:rFonts w:ascii="Times New Roman" w:hAnsi="Times New Roman" w:cs="Times New Roman"/>
          <w:sz w:val="24"/>
          <w:szCs w:val="24"/>
        </w:rPr>
        <w:t xml:space="preserve">в убыточных организаций группы в размере </w:t>
      </w:r>
      <w:r w:rsidRPr="00375DFF">
        <w:rPr>
          <w:rFonts w:ascii="Times New Roman" w:hAnsi="Times New Roman" w:cs="Times New Roman"/>
          <w:sz w:val="24"/>
          <w:szCs w:val="24"/>
        </w:rPr>
        <w:t>не более 30% прибыли прибыльных организаций группы</w:t>
      </w:r>
      <w:r w:rsidR="00744CD7" w:rsidRPr="00375DFF">
        <w:rPr>
          <w:rFonts w:ascii="Times New Roman" w:hAnsi="Times New Roman" w:cs="Times New Roman"/>
          <w:sz w:val="24"/>
          <w:szCs w:val="24"/>
        </w:rPr>
        <w:t>.</w:t>
      </w:r>
    </w:p>
    <w:p w:rsidR="00744CD7" w:rsidRPr="00DA11DD" w:rsidRDefault="00744CD7" w:rsidP="00744CD7">
      <w:pPr>
        <w:spacing w:before="120" w:after="120"/>
        <w:jc w:val="both"/>
        <w:rPr>
          <w:rFonts w:ascii="Times New Roman" w:hAnsi="Times New Roman" w:cs="Times New Roman"/>
          <w:sz w:val="24"/>
          <w:szCs w:val="24"/>
        </w:rPr>
      </w:pPr>
      <w:r w:rsidRPr="00375DFF">
        <w:rPr>
          <w:rFonts w:ascii="Times New Roman" w:hAnsi="Times New Roman" w:cs="Times New Roman"/>
          <w:b/>
          <w:sz w:val="24"/>
          <w:szCs w:val="24"/>
        </w:rPr>
        <w:t>Расходы бюджетов субъектов</w:t>
      </w:r>
      <w:r w:rsidRPr="00DA11DD">
        <w:rPr>
          <w:rFonts w:ascii="Times New Roman" w:hAnsi="Times New Roman" w:cs="Times New Roman"/>
          <w:sz w:val="24"/>
          <w:szCs w:val="24"/>
        </w:rPr>
        <w:t xml:space="preserve"> должны быть ограничены рамка</w:t>
      </w:r>
      <w:r>
        <w:rPr>
          <w:rFonts w:ascii="Times New Roman" w:hAnsi="Times New Roman" w:cs="Times New Roman"/>
          <w:sz w:val="24"/>
          <w:szCs w:val="24"/>
        </w:rPr>
        <w:t xml:space="preserve">ми предельных размеров дефицита </w:t>
      </w:r>
      <w:r w:rsidRPr="00DA11DD">
        <w:rPr>
          <w:rFonts w:ascii="Times New Roman" w:hAnsi="Times New Roman" w:cs="Times New Roman"/>
          <w:sz w:val="24"/>
          <w:szCs w:val="24"/>
        </w:rPr>
        <w:t xml:space="preserve">и госдолга, установленных бюджетным законодательством, а также соглашениями о предоставлении бюджетных кредитов. </w:t>
      </w:r>
      <w:proofErr w:type="gramStart"/>
      <w:r w:rsidRPr="00DA11DD">
        <w:rPr>
          <w:rFonts w:ascii="Times New Roman" w:hAnsi="Times New Roman" w:cs="Times New Roman"/>
          <w:sz w:val="24"/>
          <w:szCs w:val="24"/>
        </w:rPr>
        <w:t>В этих целях должны быть приняты меры, направленные на увеличение собственной доходной базы, включение в бюджет в первоочередном порядке расходов на финансирование действующих расходных обязательств, непринятие новых расходных обязательств, сокращение неэффективных расходов, снижение привлечения дорогих коммерческих кредитов, сдерживание наращивания объема государственного долга.</w:t>
      </w:r>
      <w:proofErr w:type="gramEnd"/>
    </w:p>
    <w:p w:rsidR="00744CD7" w:rsidRPr="00DA11DD" w:rsidRDefault="00744CD7" w:rsidP="00744CD7">
      <w:pPr>
        <w:spacing w:before="120" w:after="120"/>
        <w:jc w:val="both"/>
        <w:rPr>
          <w:rFonts w:ascii="Times New Roman" w:hAnsi="Times New Roman" w:cs="Times New Roman"/>
          <w:sz w:val="24"/>
          <w:szCs w:val="24"/>
        </w:rPr>
      </w:pPr>
      <w:proofErr w:type="gramStart"/>
      <w:r w:rsidRPr="00DA11DD">
        <w:rPr>
          <w:rFonts w:ascii="Times New Roman" w:hAnsi="Times New Roman" w:cs="Times New Roman"/>
          <w:sz w:val="24"/>
          <w:szCs w:val="24"/>
        </w:rPr>
        <w:t xml:space="preserve">В условиях планируемого достижения большинством регионов к 1 января 2017 года дефицита бюджета в размере 10% суммы доходов без учета объема безвозмездных поступлений за 2016 год предлагается на законодательном уровне </w:t>
      </w:r>
      <w:r w:rsidRPr="00B05E79">
        <w:rPr>
          <w:rFonts w:ascii="Times New Roman" w:hAnsi="Times New Roman" w:cs="Times New Roman"/>
          <w:sz w:val="24"/>
          <w:szCs w:val="24"/>
        </w:rPr>
        <w:t>закрепить предельный размер дефицита бюджета субъекта на уровне не более 10%</w:t>
      </w:r>
      <w:r w:rsidRPr="00DA11DD">
        <w:rPr>
          <w:rFonts w:ascii="Times New Roman" w:hAnsi="Times New Roman" w:cs="Times New Roman"/>
          <w:sz w:val="24"/>
          <w:szCs w:val="24"/>
        </w:rPr>
        <w:t xml:space="preserve"> от суммы доходов бюджета субъекта без учета объема безвозмездных поступлений.</w:t>
      </w:r>
      <w:proofErr w:type="gramEnd"/>
    </w:p>
    <w:p w:rsidR="00744CD7" w:rsidRPr="00DA11DD" w:rsidRDefault="00744CD7" w:rsidP="00744CD7">
      <w:pPr>
        <w:spacing w:before="120" w:after="120"/>
        <w:jc w:val="both"/>
        <w:rPr>
          <w:rFonts w:ascii="Times New Roman" w:hAnsi="Times New Roman" w:cs="Times New Roman"/>
          <w:sz w:val="24"/>
          <w:szCs w:val="24"/>
        </w:rPr>
      </w:pPr>
      <w:r w:rsidRPr="00DA11DD">
        <w:rPr>
          <w:rFonts w:ascii="Times New Roman" w:hAnsi="Times New Roman" w:cs="Times New Roman"/>
          <w:sz w:val="24"/>
          <w:szCs w:val="24"/>
        </w:rPr>
        <w:t xml:space="preserve">От органов государственной власти субъектов и органов местного самоуправления требуется проведение крайне взвешенной долговой политики и </w:t>
      </w:r>
      <w:r w:rsidRPr="00B05E79">
        <w:rPr>
          <w:rFonts w:ascii="Times New Roman" w:hAnsi="Times New Roman" w:cs="Times New Roman"/>
          <w:sz w:val="24"/>
          <w:szCs w:val="24"/>
        </w:rPr>
        <w:t>реализация программ оздоровления государственных финансов, особенно в отд</w:t>
      </w:r>
      <w:r w:rsidRPr="00DA11DD">
        <w:rPr>
          <w:rFonts w:ascii="Times New Roman" w:hAnsi="Times New Roman" w:cs="Times New Roman"/>
          <w:sz w:val="24"/>
          <w:szCs w:val="24"/>
        </w:rPr>
        <w:t xml:space="preserve">ельных регионах, уровень государственного долга которых приближается к предельному уровню, определенному законодательством. </w:t>
      </w:r>
    </w:p>
    <w:p w:rsidR="00744CD7" w:rsidRDefault="00744CD7" w:rsidP="00744CD7">
      <w:pPr>
        <w:spacing w:before="120" w:after="120"/>
        <w:jc w:val="both"/>
        <w:rPr>
          <w:rFonts w:ascii="Times New Roman" w:hAnsi="Times New Roman" w:cs="Times New Roman"/>
          <w:sz w:val="24"/>
          <w:szCs w:val="24"/>
        </w:rPr>
      </w:pPr>
      <w:r w:rsidRPr="00DA11DD">
        <w:rPr>
          <w:rFonts w:ascii="Times New Roman" w:hAnsi="Times New Roman" w:cs="Times New Roman"/>
          <w:sz w:val="24"/>
          <w:szCs w:val="24"/>
        </w:rPr>
        <w:t xml:space="preserve">В целях повышения эффективности долговой политики субъектов планируется установить в Бюджетном кодексе требование о разработке органами государственной власти субъектов и органами местного </w:t>
      </w:r>
      <w:r w:rsidRPr="00B05E79">
        <w:rPr>
          <w:rFonts w:ascii="Times New Roman" w:hAnsi="Times New Roman" w:cs="Times New Roman"/>
          <w:sz w:val="24"/>
          <w:szCs w:val="24"/>
        </w:rPr>
        <w:t>самоуправления основных направлений долговой политики на период не менее трех лет, а также о представлении</w:t>
      </w:r>
      <w:r w:rsidRPr="00DA11DD">
        <w:rPr>
          <w:rFonts w:ascii="Times New Roman" w:hAnsi="Times New Roman" w:cs="Times New Roman"/>
          <w:sz w:val="24"/>
          <w:szCs w:val="24"/>
        </w:rPr>
        <w:t xml:space="preserve"> проекта э</w:t>
      </w:r>
      <w:r>
        <w:rPr>
          <w:rFonts w:ascii="Times New Roman" w:hAnsi="Times New Roman" w:cs="Times New Roman"/>
          <w:sz w:val="24"/>
          <w:szCs w:val="24"/>
        </w:rPr>
        <w:t>того документа в Минфин России.</w:t>
      </w:r>
    </w:p>
    <w:p w:rsidR="00744CD7" w:rsidRPr="000676B1" w:rsidRDefault="00744CD7" w:rsidP="00744CD7">
      <w:pPr>
        <w:spacing w:before="120" w:after="120"/>
        <w:jc w:val="both"/>
        <w:rPr>
          <w:rFonts w:ascii="Times New Roman" w:hAnsi="Times New Roman" w:cs="Times New Roman"/>
          <w:sz w:val="24"/>
          <w:szCs w:val="24"/>
        </w:rPr>
      </w:pPr>
      <w:r w:rsidRPr="009923EE">
        <w:rPr>
          <w:rFonts w:ascii="Times New Roman" w:hAnsi="Times New Roman" w:cs="Times New Roman"/>
          <w:sz w:val="24"/>
          <w:szCs w:val="24"/>
        </w:rPr>
        <w:t xml:space="preserve">Повышение эффективности системы межбюджетных отношений </w:t>
      </w:r>
      <w:r w:rsidRPr="000676B1">
        <w:rPr>
          <w:rFonts w:ascii="Times New Roman" w:hAnsi="Times New Roman" w:cs="Times New Roman"/>
          <w:sz w:val="24"/>
          <w:szCs w:val="24"/>
        </w:rPr>
        <w:t xml:space="preserve">в 2017-2019 </w:t>
      </w:r>
      <w:r>
        <w:rPr>
          <w:rFonts w:ascii="Times New Roman" w:hAnsi="Times New Roman" w:cs="Times New Roman"/>
          <w:sz w:val="24"/>
          <w:szCs w:val="24"/>
        </w:rPr>
        <w:t xml:space="preserve">гг. </w:t>
      </w:r>
      <w:r w:rsidRPr="000676B1">
        <w:rPr>
          <w:rFonts w:ascii="Times New Roman" w:hAnsi="Times New Roman" w:cs="Times New Roman"/>
          <w:sz w:val="24"/>
          <w:szCs w:val="24"/>
        </w:rPr>
        <w:t>будет</w:t>
      </w:r>
      <w:r>
        <w:rPr>
          <w:rFonts w:ascii="Times New Roman" w:hAnsi="Times New Roman" w:cs="Times New Roman"/>
          <w:sz w:val="24"/>
          <w:szCs w:val="24"/>
        </w:rPr>
        <w:t xml:space="preserve"> также</w:t>
      </w:r>
      <w:r w:rsidRPr="000676B1">
        <w:rPr>
          <w:rFonts w:ascii="Times New Roman" w:hAnsi="Times New Roman" w:cs="Times New Roman"/>
          <w:sz w:val="24"/>
          <w:szCs w:val="24"/>
        </w:rPr>
        <w:t xml:space="preserve"> обеспечено за счет </w:t>
      </w:r>
      <w:r w:rsidRPr="0062696A">
        <w:rPr>
          <w:rFonts w:ascii="Times New Roman" w:hAnsi="Times New Roman" w:cs="Times New Roman"/>
          <w:b/>
          <w:sz w:val="24"/>
          <w:szCs w:val="24"/>
        </w:rPr>
        <w:t xml:space="preserve">перераспределения в пользу доходов федерального бюджета 1 </w:t>
      </w:r>
      <w:proofErr w:type="spellStart"/>
      <w:r w:rsidRPr="0062696A">
        <w:rPr>
          <w:rFonts w:ascii="Times New Roman" w:hAnsi="Times New Roman" w:cs="Times New Roman"/>
          <w:b/>
          <w:sz w:val="24"/>
          <w:szCs w:val="24"/>
        </w:rPr>
        <w:t>п.п</w:t>
      </w:r>
      <w:proofErr w:type="spellEnd"/>
      <w:r w:rsidRPr="0062696A">
        <w:rPr>
          <w:rFonts w:ascii="Times New Roman" w:hAnsi="Times New Roman" w:cs="Times New Roman"/>
          <w:b/>
          <w:sz w:val="24"/>
          <w:szCs w:val="24"/>
        </w:rPr>
        <w:t>. налога на прибыль</w:t>
      </w:r>
      <w:r w:rsidRPr="00B05E79">
        <w:rPr>
          <w:rFonts w:ascii="Times New Roman" w:hAnsi="Times New Roman" w:cs="Times New Roman"/>
          <w:sz w:val="24"/>
          <w:szCs w:val="24"/>
        </w:rPr>
        <w:t xml:space="preserve"> с последующим предоставлением </w:t>
      </w:r>
      <w:r w:rsidR="0062696A" w:rsidRPr="00B05E79">
        <w:rPr>
          <w:rFonts w:ascii="Times New Roman" w:hAnsi="Times New Roman" w:cs="Times New Roman"/>
          <w:sz w:val="24"/>
          <w:szCs w:val="24"/>
        </w:rPr>
        <w:t xml:space="preserve">эквивалентной </w:t>
      </w:r>
      <w:r w:rsidR="0062696A">
        <w:rPr>
          <w:rFonts w:ascii="Times New Roman" w:hAnsi="Times New Roman" w:cs="Times New Roman"/>
          <w:sz w:val="24"/>
          <w:szCs w:val="24"/>
        </w:rPr>
        <w:t>суммы</w:t>
      </w:r>
      <w:r w:rsidR="0062696A" w:rsidRPr="00B05E79">
        <w:rPr>
          <w:rFonts w:ascii="Times New Roman" w:hAnsi="Times New Roman" w:cs="Times New Roman"/>
          <w:sz w:val="24"/>
          <w:szCs w:val="24"/>
        </w:rPr>
        <w:t xml:space="preserve"> </w:t>
      </w:r>
      <w:r w:rsidRPr="00B05E79">
        <w:rPr>
          <w:rFonts w:ascii="Times New Roman" w:hAnsi="Times New Roman" w:cs="Times New Roman"/>
          <w:sz w:val="24"/>
          <w:szCs w:val="24"/>
        </w:rPr>
        <w:t xml:space="preserve">бюджетам субъектов через механизм </w:t>
      </w:r>
      <w:r w:rsidRPr="0062696A">
        <w:rPr>
          <w:rFonts w:ascii="Times New Roman" w:hAnsi="Times New Roman" w:cs="Times New Roman"/>
          <w:b/>
          <w:sz w:val="24"/>
          <w:szCs w:val="24"/>
        </w:rPr>
        <w:t>дополнительных дотаций на выравнивание бюджетной обеспеченности</w:t>
      </w:r>
      <w:r>
        <w:rPr>
          <w:rFonts w:ascii="Times New Roman" w:hAnsi="Times New Roman" w:cs="Times New Roman"/>
          <w:sz w:val="24"/>
          <w:szCs w:val="24"/>
        </w:rPr>
        <w:t xml:space="preserve">. Такое перераспределение позволит </w:t>
      </w:r>
      <w:r w:rsidRPr="000676B1">
        <w:rPr>
          <w:rFonts w:ascii="Times New Roman" w:hAnsi="Times New Roman" w:cs="Times New Roman"/>
          <w:sz w:val="24"/>
          <w:szCs w:val="24"/>
        </w:rPr>
        <w:t>сократить различия в уровнях бюджетной обеспеченности субъектов</w:t>
      </w:r>
      <w:r>
        <w:rPr>
          <w:rFonts w:ascii="Times New Roman" w:hAnsi="Times New Roman" w:cs="Times New Roman"/>
          <w:sz w:val="24"/>
          <w:szCs w:val="24"/>
        </w:rPr>
        <w:t>, а у</w:t>
      </w:r>
      <w:r w:rsidRPr="000676B1">
        <w:rPr>
          <w:rFonts w:ascii="Times New Roman" w:hAnsi="Times New Roman" w:cs="Times New Roman"/>
          <w:sz w:val="24"/>
          <w:szCs w:val="24"/>
        </w:rPr>
        <w:t xml:space="preserve">словиями предоставления дополнительных дотаций </w:t>
      </w:r>
      <w:r>
        <w:rPr>
          <w:rFonts w:ascii="Times New Roman" w:hAnsi="Times New Roman" w:cs="Times New Roman"/>
          <w:sz w:val="24"/>
          <w:szCs w:val="24"/>
        </w:rPr>
        <w:t>станут</w:t>
      </w:r>
      <w:r w:rsidRPr="000676B1">
        <w:rPr>
          <w:rFonts w:ascii="Times New Roman" w:hAnsi="Times New Roman" w:cs="Times New Roman"/>
          <w:sz w:val="24"/>
          <w:szCs w:val="24"/>
        </w:rPr>
        <w:t>:</w:t>
      </w:r>
    </w:p>
    <w:p w:rsidR="00744CD7" w:rsidRPr="000676B1" w:rsidRDefault="00744CD7" w:rsidP="00744CD7">
      <w:pPr>
        <w:pStyle w:val="a9"/>
        <w:numPr>
          <w:ilvl w:val="0"/>
          <w:numId w:val="20"/>
        </w:numPr>
        <w:spacing w:before="120" w:after="120"/>
        <w:jc w:val="both"/>
        <w:rPr>
          <w:rFonts w:ascii="Times New Roman" w:hAnsi="Times New Roman" w:cs="Times New Roman"/>
          <w:sz w:val="24"/>
          <w:szCs w:val="24"/>
        </w:rPr>
      </w:pPr>
      <w:r w:rsidRPr="000676B1">
        <w:rPr>
          <w:rFonts w:ascii="Times New Roman" w:hAnsi="Times New Roman" w:cs="Times New Roman"/>
          <w:sz w:val="24"/>
          <w:szCs w:val="24"/>
        </w:rPr>
        <w:t xml:space="preserve">установление </w:t>
      </w:r>
      <w:r w:rsidRPr="00B77AE2">
        <w:rPr>
          <w:rFonts w:ascii="Times New Roman" w:hAnsi="Times New Roman" w:cs="Times New Roman"/>
          <w:i/>
          <w:sz w:val="24"/>
          <w:szCs w:val="24"/>
        </w:rPr>
        <w:t>моратория на введение</w:t>
      </w:r>
      <w:r w:rsidRPr="000676B1">
        <w:rPr>
          <w:rFonts w:ascii="Times New Roman" w:hAnsi="Times New Roman" w:cs="Times New Roman"/>
          <w:sz w:val="24"/>
          <w:szCs w:val="24"/>
        </w:rPr>
        <w:t xml:space="preserve"> на региональном и местном уровнях </w:t>
      </w:r>
      <w:r w:rsidRPr="00B77AE2">
        <w:rPr>
          <w:rFonts w:ascii="Times New Roman" w:hAnsi="Times New Roman" w:cs="Times New Roman"/>
          <w:i/>
          <w:sz w:val="24"/>
          <w:szCs w:val="24"/>
        </w:rPr>
        <w:t>льгот и преференций по налогам</w:t>
      </w:r>
      <w:r w:rsidRPr="000676B1">
        <w:rPr>
          <w:rFonts w:ascii="Times New Roman" w:hAnsi="Times New Roman" w:cs="Times New Roman"/>
          <w:sz w:val="24"/>
          <w:szCs w:val="24"/>
        </w:rPr>
        <w:t xml:space="preserve"> и иным обязательным платежам, поступающим в региональные и местные бюджеты, и отмену установленных льгот;</w:t>
      </w:r>
    </w:p>
    <w:p w:rsidR="00744CD7" w:rsidRPr="000676B1" w:rsidRDefault="00744CD7" w:rsidP="00744CD7">
      <w:pPr>
        <w:pStyle w:val="a9"/>
        <w:numPr>
          <w:ilvl w:val="0"/>
          <w:numId w:val="20"/>
        </w:numPr>
        <w:spacing w:before="120" w:after="120"/>
        <w:jc w:val="both"/>
        <w:rPr>
          <w:rFonts w:ascii="Times New Roman" w:hAnsi="Times New Roman" w:cs="Times New Roman"/>
          <w:sz w:val="24"/>
          <w:szCs w:val="24"/>
        </w:rPr>
      </w:pPr>
      <w:r w:rsidRPr="000676B1">
        <w:rPr>
          <w:rFonts w:ascii="Times New Roman" w:hAnsi="Times New Roman" w:cs="Times New Roman"/>
          <w:sz w:val="24"/>
          <w:szCs w:val="24"/>
        </w:rPr>
        <w:t xml:space="preserve">достижение </w:t>
      </w:r>
      <w:r w:rsidRPr="00B77AE2">
        <w:rPr>
          <w:rFonts w:ascii="Times New Roman" w:hAnsi="Times New Roman" w:cs="Times New Roman"/>
          <w:sz w:val="24"/>
          <w:szCs w:val="24"/>
        </w:rPr>
        <w:t>конкретных</w:t>
      </w:r>
      <w:r w:rsidRPr="00B77AE2">
        <w:rPr>
          <w:rFonts w:ascii="Times New Roman" w:hAnsi="Times New Roman" w:cs="Times New Roman"/>
          <w:i/>
          <w:sz w:val="24"/>
          <w:szCs w:val="24"/>
        </w:rPr>
        <w:t xml:space="preserve"> значений основных</w:t>
      </w:r>
      <w:r w:rsidRPr="000676B1">
        <w:rPr>
          <w:rFonts w:ascii="Times New Roman" w:hAnsi="Times New Roman" w:cs="Times New Roman"/>
          <w:sz w:val="24"/>
          <w:szCs w:val="24"/>
        </w:rPr>
        <w:t xml:space="preserve"> </w:t>
      </w:r>
      <w:r w:rsidRPr="00B77AE2">
        <w:rPr>
          <w:rFonts w:ascii="Times New Roman" w:hAnsi="Times New Roman" w:cs="Times New Roman"/>
          <w:i/>
          <w:sz w:val="24"/>
          <w:szCs w:val="24"/>
        </w:rPr>
        <w:t>показателей увеличения экономического потенциала региона</w:t>
      </w:r>
      <w:r>
        <w:rPr>
          <w:rFonts w:ascii="Times New Roman" w:hAnsi="Times New Roman" w:cs="Times New Roman"/>
          <w:sz w:val="24"/>
          <w:szCs w:val="24"/>
        </w:rPr>
        <w:t xml:space="preserve"> – </w:t>
      </w:r>
      <w:r w:rsidRPr="000676B1">
        <w:rPr>
          <w:rFonts w:ascii="Times New Roman" w:hAnsi="Times New Roman" w:cs="Times New Roman"/>
          <w:sz w:val="24"/>
          <w:szCs w:val="24"/>
        </w:rPr>
        <w:t>прирост валового регионального продукта, объем инвестиций в основной капитал, увеличение количества рабочих мест во внебюджетном секторе экономики и др.;</w:t>
      </w:r>
    </w:p>
    <w:p w:rsidR="00744CD7" w:rsidRPr="000676B1" w:rsidRDefault="00744CD7" w:rsidP="00744CD7">
      <w:pPr>
        <w:pStyle w:val="a9"/>
        <w:numPr>
          <w:ilvl w:val="0"/>
          <w:numId w:val="20"/>
        </w:numPr>
        <w:spacing w:before="120" w:after="120"/>
        <w:jc w:val="both"/>
        <w:rPr>
          <w:rFonts w:ascii="Times New Roman" w:hAnsi="Times New Roman" w:cs="Times New Roman"/>
          <w:sz w:val="24"/>
          <w:szCs w:val="24"/>
        </w:rPr>
      </w:pPr>
      <w:r w:rsidRPr="00B77AE2">
        <w:rPr>
          <w:rFonts w:ascii="Times New Roman" w:hAnsi="Times New Roman" w:cs="Times New Roman"/>
          <w:i/>
          <w:sz w:val="24"/>
          <w:szCs w:val="24"/>
        </w:rPr>
        <w:t>оптимизация расходов на содержание бюджетной сети</w:t>
      </w:r>
      <w:r w:rsidRPr="000676B1">
        <w:rPr>
          <w:rFonts w:ascii="Times New Roman" w:hAnsi="Times New Roman" w:cs="Times New Roman"/>
          <w:sz w:val="24"/>
          <w:szCs w:val="24"/>
        </w:rPr>
        <w:t xml:space="preserve">, на реализацию иных расходных полномочий органов государственной власти субъектов и органов местного самоуправления, а также </w:t>
      </w:r>
      <w:r w:rsidRPr="00B77AE2">
        <w:rPr>
          <w:rFonts w:ascii="Times New Roman" w:hAnsi="Times New Roman" w:cs="Times New Roman"/>
          <w:i/>
          <w:sz w:val="24"/>
          <w:szCs w:val="24"/>
        </w:rPr>
        <w:t>установление моратория на увеличение численности</w:t>
      </w:r>
      <w:r w:rsidRPr="000676B1">
        <w:rPr>
          <w:rFonts w:ascii="Times New Roman" w:hAnsi="Times New Roman" w:cs="Times New Roman"/>
          <w:sz w:val="24"/>
          <w:szCs w:val="24"/>
        </w:rPr>
        <w:t xml:space="preserve"> государственных и муниципальных служащих и работников бюджетной сферы;</w:t>
      </w:r>
    </w:p>
    <w:p w:rsidR="00744CD7" w:rsidRPr="000676B1" w:rsidRDefault="00744CD7" w:rsidP="00744CD7">
      <w:pPr>
        <w:pStyle w:val="a9"/>
        <w:numPr>
          <w:ilvl w:val="0"/>
          <w:numId w:val="20"/>
        </w:numPr>
        <w:spacing w:before="120" w:after="120"/>
        <w:jc w:val="both"/>
        <w:rPr>
          <w:rFonts w:ascii="Times New Roman" w:hAnsi="Times New Roman" w:cs="Times New Roman"/>
          <w:sz w:val="24"/>
          <w:szCs w:val="24"/>
        </w:rPr>
      </w:pPr>
      <w:r w:rsidRPr="000676B1">
        <w:rPr>
          <w:rFonts w:ascii="Times New Roman" w:hAnsi="Times New Roman" w:cs="Times New Roman"/>
          <w:sz w:val="24"/>
          <w:szCs w:val="24"/>
        </w:rPr>
        <w:t xml:space="preserve">реализация конкретных (установленных соглашением) </w:t>
      </w:r>
      <w:r w:rsidRPr="00B77AE2">
        <w:rPr>
          <w:rFonts w:ascii="Times New Roman" w:hAnsi="Times New Roman" w:cs="Times New Roman"/>
          <w:i/>
          <w:sz w:val="24"/>
          <w:szCs w:val="24"/>
        </w:rPr>
        <w:t>мер по мобилизации дополнительных доходов</w:t>
      </w:r>
      <w:r w:rsidRPr="000676B1">
        <w:rPr>
          <w:rFonts w:ascii="Times New Roman" w:hAnsi="Times New Roman" w:cs="Times New Roman"/>
          <w:sz w:val="24"/>
          <w:szCs w:val="24"/>
        </w:rPr>
        <w:t xml:space="preserve"> в региональные и местные бюджеты;</w:t>
      </w:r>
    </w:p>
    <w:p w:rsidR="00744CD7" w:rsidRPr="000676B1" w:rsidRDefault="00744CD7" w:rsidP="00744CD7">
      <w:pPr>
        <w:pStyle w:val="a9"/>
        <w:numPr>
          <w:ilvl w:val="0"/>
          <w:numId w:val="20"/>
        </w:numPr>
        <w:spacing w:before="120" w:after="120"/>
        <w:jc w:val="both"/>
        <w:rPr>
          <w:rFonts w:ascii="Times New Roman" w:hAnsi="Times New Roman" w:cs="Times New Roman"/>
          <w:sz w:val="24"/>
          <w:szCs w:val="24"/>
        </w:rPr>
      </w:pPr>
      <w:r w:rsidRPr="000676B1">
        <w:rPr>
          <w:rFonts w:ascii="Times New Roman" w:hAnsi="Times New Roman" w:cs="Times New Roman"/>
          <w:sz w:val="24"/>
          <w:szCs w:val="24"/>
        </w:rPr>
        <w:t xml:space="preserve">достижение установленных соглашением показателей по </w:t>
      </w:r>
      <w:r w:rsidRPr="00B77AE2">
        <w:rPr>
          <w:rFonts w:ascii="Times New Roman" w:hAnsi="Times New Roman" w:cs="Times New Roman"/>
          <w:i/>
          <w:sz w:val="24"/>
          <w:szCs w:val="24"/>
        </w:rPr>
        <w:t xml:space="preserve">снижению уровня </w:t>
      </w:r>
      <w:proofErr w:type="spellStart"/>
      <w:r w:rsidRPr="00B77AE2">
        <w:rPr>
          <w:rFonts w:ascii="Times New Roman" w:hAnsi="Times New Roman" w:cs="Times New Roman"/>
          <w:i/>
          <w:sz w:val="24"/>
          <w:szCs w:val="24"/>
        </w:rPr>
        <w:t>дотационности</w:t>
      </w:r>
      <w:proofErr w:type="spellEnd"/>
      <w:r w:rsidRPr="000676B1">
        <w:rPr>
          <w:rFonts w:ascii="Times New Roman" w:hAnsi="Times New Roman" w:cs="Times New Roman"/>
          <w:sz w:val="24"/>
          <w:szCs w:val="24"/>
        </w:rPr>
        <w:t xml:space="preserve"> региона и сокращению объема государственного долга.</w:t>
      </w:r>
    </w:p>
    <w:p w:rsidR="00744CD7" w:rsidRPr="000676B1" w:rsidRDefault="00744CD7" w:rsidP="00744CD7">
      <w:pPr>
        <w:spacing w:before="120" w:after="120"/>
        <w:jc w:val="both"/>
        <w:rPr>
          <w:rFonts w:ascii="Times New Roman" w:hAnsi="Times New Roman" w:cs="Times New Roman"/>
          <w:sz w:val="24"/>
          <w:szCs w:val="24"/>
        </w:rPr>
      </w:pPr>
      <w:r w:rsidRPr="000676B1">
        <w:rPr>
          <w:rFonts w:ascii="Times New Roman" w:hAnsi="Times New Roman" w:cs="Times New Roman"/>
          <w:sz w:val="24"/>
          <w:szCs w:val="24"/>
        </w:rPr>
        <w:t>За невыполнение условий таких соглашений будут применяться меры ответственности, установленные бюджетным законодательством.</w:t>
      </w:r>
    </w:p>
    <w:p w:rsidR="00744CD7" w:rsidRDefault="00744CD7" w:rsidP="00744CD7">
      <w:pPr>
        <w:spacing w:before="120" w:after="120"/>
        <w:jc w:val="both"/>
        <w:rPr>
          <w:rFonts w:ascii="Times New Roman" w:hAnsi="Times New Roman" w:cs="Times New Roman"/>
          <w:sz w:val="24"/>
          <w:szCs w:val="24"/>
        </w:rPr>
      </w:pPr>
      <w:r w:rsidRPr="000676B1">
        <w:rPr>
          <w:rFonts w:ascii="Times New Roman" w:hAnsi="Times New Roman" w:cs="Times New Roman"/>
          <w:sz w:val="24"/>
          <w:szCs w:val="24"/>
        </w:rPr>
        <w:t xml:space="preserve">При распределении дополнительного объема дотаций на выравнивание бюджетной обеспеченности субъектов предполагается также учесть результаты </w:t>
      </w:r>
      <w:proofErr w:type="gramStart"/>
      <w:r w:rsidRPr="009923EE">
        <w:rPr>
          <w:rFonts w:ascii="Times New Roman" w:hAnsi="Times New Roman" w:cs="Times New Roman"/>
          <w:sz w:val="24"/>
          <w:szCs w:val="24"/>
          <w:u w:val="single"/>
        </w:rPr>
        <w:t>инвентаризации расходных полномочий</w:t>
      </w:r>
      <w:r w:rsidRPr="000676B1">
        <w:rPr>
          <w:rFonts w:ascii="Times New Roman" w:hAnsi="Times New Roman" w:cs="Times New Roman"/>
          <w:sz w:val="24"/>
          <w:szCs w:val="24"/>
        </w:rPr>
        <w:t xml:space="preserve"> органов государственной власти субъектов</w:t>
      </w:r>
      <w:proofErr w:type="gramEnd"/>
      <w:r w:rsidRPr="000676B1">
        <w:rPr>
          <w:rFonts w:ascii="Times New Roman" w:hAnsi="Times New Roman" w:cs="Times New Roman"/>
          <w:sz w:val="24"/>
          <w:szCs w:val="24"/>
        </w:rPr>
        <w:t xml:space="preserve"> и органов местного самоуправления по итогам 2015 года.</w:t>
      </w:r>
      <w:r>
        <w:rPr>
          <w:rFonts w:ascii="Times New Roman" w:hAnsi="Times New Roman" w:cs="Times New Roman"/>
          <w:sz w:val="24"/>
          <w:szCs w:val="24"/>
        </w:rPr>
        <w:t xml:space="preserve"> </w:t>
      </w:r>
      <w:r w:rsidRPr="000676B1">
        <w:rPr>
          <w:rFonts w:ascii="Times New Roman" w:hAnsi="Times New Roman" w:cs="Times New Roman"/>
          <w:sz w:val="24"/>
          <w:szCs w:val="24"/>
        </w:rPr>
        <w:t xml:space="preserve">Кроме того, за счет дополнительных поступлений федерального бюджета по налогу на прибыль организаций планируется </w:t>
      </w:r>
      <w:r w:rsidRPr="00B77AE2">
        <w:rPr>
          <w:rFonts w:ascii="Times New Roman" w:hAnsi="Times New Roman" w:cs="Times New Roman"/>
          <w:sz w:val="24"/>
          <w:szCs w:val="24"/>
        </w:rPr>
        <w:t>предоставление</w:t>
      </w:r>
      <w:r w:rsidRPr="00B77AE2">
        <w:rPr>
          <w:rFonts w:ascii="Times New Roman" w:hAnsi="Times New Roman" w:cs="Times New Roman"/>
          <w:b/>
          <w:i/>
          <w:sz w:val="24"/>
          <w:szCs w:val="24"/>
        </w:rPr>
        <w:t xml:space="preserve"> </w:t>
      </w:r>
      <w:r w:rsidRPr="00B77AE2">
        <w:rPr>
          <w:rFonts w:ascii="Times New Roman" w:hAnsi="Times New Roman" w:cs="Times New Roman"/>
          <w:sz w:val="24"/>
          <w:szCs w:val="24"/>
        </w:rPr>
        <w:t>субъектам</w:t>
      </w:r>
      <w:r w:rsidRPr="00B77AE2">
        <w:rPr>
          <w:rFonts w:ascii="Times New Roman" w:hAnsi="Times New Roman" w:cs="Times New Roman"/>
          <w:b/>
          <w:i/>
          <w:sz w:val="24"/>
          <w:szCs w:val="24"/>
        </w:rPr>
        <w:t xml:space="preserve"> грантов за достижение наивысших темпов роста налогового потенциала</w:t>
      </w:r>
      <w:r w:rsidRPr="000676B1">
        <w:rPr>
          <w:rFonts w:ascii="Times New Roman" w:hAnsi="Times New Roman" w:cs="Times New Roman"/>
          <w:sz w:val="24"/>
          <w:szCs w:val="24"/>
        </w:rPr>
        <w:t xml:space="preserve"> территорий.</w:t>
      </w:r>
    </w:p>
    <w:p w:rsidR="00744CD7" w:rsidRPr="00427876" w:rsidRDefault="00744CD7" w:rsidP="00744CD7">
      <w:pPr>
        <w:spacing w:before="120" w:after="120"/>
        <w:jc w:val="both"/>
        <w:rPr>
          <w:rFonts w:ascii="Times New Roman" w:hAnsi="Times New Roman" w:cs="Times New Roman"/>
          <w:sz w:val="24"/>
          <w:szCs w:val="24"/>
        </w:rPr>
      </w:pPr>
      <w:r w:rsidRPr="00427876">
        <w:rPr>
          <w:rFonts w:ascii="Times New Roman" w:hAnsi="Times New Roman" w:cs="Times New Roman"/>
          <w:sz w:val="24"/>
          <w:szCs w:val="24"/>
        </w:rPr>
        <w:t xml:space="preserve">Важной задачей в рамках </w:t>
      </w:r>
      <w:r>
        <w:rPr>
          <w:rFonts w:ascii="Times New Roman" w:hAnsi="Times New Roman" w:cs="Times New Roman"/>
          <w:sz w:val="24"/>
          <w:szCs w:val="24"/>
        </w:rPr>
        <w:t xml:space="preserve">совершенствования межбюджетных отношений в 2017-2019 гг. также </w:t>
      </w:r>
      <w:r w:rsidRPr="00427876">
        <w:rPr>
          <w:rFonts w:ascii="Times New Roman" w:hAnsi="Times New Roman" w:cs="Times New Roman"/>
          <w:sz w:val="24"/>
          <w:szCs w:val="24"/>
        </w:rPr>
        <w:t xml:space="preserve">является </w:t>
      </w:r>
      <w:r w:rsidRPr="009923EE">
        <w:rPr>
          <w:rFonts w:ascii="Times New Roman" w:hAnsi="Times New Roman" w:cs="Times New Roman"/>
          <w:b/>
          <w:sz w:val="24"/>
          <w:szCs w:val="24"/>
        </w:rPr>
        <w:t>совершенствование предоставления межбюджетных трансфертов</w:t>
      </w:r>
      <w:r w:rsidRPr="00427876">
        <w:rPr>
          <w:rFonts w:ascii="Times New Roman" w:hAnsi="Times New Roman" w:cs="Times New Roman"/>
          <w:sz w:val="24"/>
          <w:szCs w:val="24"/>
        </w:rPr>
        <w:t xml:space="preserve"> </w:t>
      </w:r>
      <w:r>
        <w:rPr>
          <w:rFonts w:ascii="Times New Roman" w:hAnsi="Times New Roman" w:cs="Times New Roman"/>
          <w:sz w:val="24"/>
          <w:szCs w:val="24"/>
        </w:rPr>
        <w:t>по следующим направлениям:</w:t>
      </w:r>
    </w:p>
    <w:p w:rsidR="00744CD7" w:rsidRDefault="00744CD7" w:rsidP="00415132">
      <w:pPr>
        <w:pStyle w:val="a9"/>
        <w:numPr>
          <w:ilvl w:val="0"/>
          <w:numId w:val="39"/>
        </w:numPr>
        <w:spacing w:before="120" w:after="120"/>
        <w:contextualSpacing w:val="0"/>
        <w:jc w:val="both"/>
        <w:rPr>
          <w:rFonts w:ascii="Times New Roman" w:hAnsi="Times New Roman" w:cs="Times New Roman"/>
          <w:sz w:val="24"/>
          <w:szCs w:val="24"/>
        </w:rPr>
      </w:pPr>
      <w:r w:rsidRPr="009923EE">
        <w:rPr>
          <w:rFonts w:ascii="Times New Roman" w:hAnsi="Times New Roman" w:cs="Times New Roman"/>
          <w:sz w:val="24"/>
          <w:szCs w:val="24"/>
          <w:u w:val="single"/>
        </w:rPr>
        <w:t>Ко</w:t>
      </w:r>
      <w:r>
        <w:rPr>
          <w:rFonts w:ascii="Times New Roman" w:hAnsi="Times New Roman" w:cs="Times New Roman"/>
          <w:sz w:val="24"/>
          <w:szCs w:val="24"/>
          <w:u w:val="single"/>
        </w:rPr>
        <w:t>нсолидация</w:t>
      </w:r>
      <w:r w:rsidRPr="009923EE">
        <w:rPr>
          <w:rFonts w:ascii="Times New Roman" w:hAnsi="Times New Roman" w:cs="Times New Roman"/>
          <w:sz w:val="24"/>
          <w:szCs w:val="24"/>
          <w:u w:val="single"/>
        </w:rPr>
        <w:t xml:space="preserve"> субсидий</w:t>
      </w:r>
      <w:r>
        <w:rPr>
          <w:rFonts w:ascii="Times New Roman" w:hAnsi="Times New Roman" w:cs="Times New Roman"/>
          <w:sz w:val="24"/>
          <w:szCs w:val="24"/>
        </w:rPr>
        <w:t xml:space="preserve"> </w:t>
      </w:r>
      <w:r w:rsidRPr="009923EE">
        <w:rPr>
          <w:rFonts w:ascii="Times New Roman" w:hAnsi="Times New Roman" w:cs="Times New Roman"/>
          <w:sz w:val="24"/>
          <w:szCs w:val="24"/>
        </w:rPr>
        <w:t>по принципу «одна госпрограмма</w:t>
      </w:r>
      <w:r>
        <w:rPr>
          <w:rFonts w:ascii="Times New Roman" w:hAnsi="Times New Roman" w:cs="Times New Roman"/>
          <w:sz w:val="24"/>
          <w:szCs w:val="24"/>
        </w:rPr>
        <w:t>/</w:t>
      </w:r>
      <w:r w:rsidRPr="009923EE">
        <w:rPr>
          <w:rFonts w:ascii="Times New Roman" w:hAnsi="Times New Roman" w:cs="Times New Roman"/>
          <w:sz w:val="24"/>
          <w:szCs w:val="24"/>
        </w:rPr>
        <w:t>подпрограмма – одна субсидия», а также перевод иных межбюджетных трансфертов</w:t>
      </w:r>
      <w:r>
        <w:rPr>
          <w:rFonts w:ascii="Times New Roman" w:hAnsi="Times New Roman" w:cs="Times New Roman"/>
          <w:sz w:val="24"/>
          <w:szCs w:val="24"/>
        </w:rPr>
        <w:t xml:space="preserve"> </w:t>
      </w:r>
      <w:r w:rsidRPr="009923EE">
        <w:rPr>
          <w:rFonts w:ascii="Times New Roman" w:hAnsi="Times New Roman" w:cs="Times New Roman"/>
          <w:sz w:val="24"/>
          <w:szCs w:val="24"/>
        </w:rPr>
        <w:t>в форму субсидий с последующей консолидацией.</w:t>
      </w:r>
    </w:p>
    <w:p w:rsidR="00744CD7" w:rsidRDefault="00744CD7" w:rsidP="00744CD7">
      <w:pPr>
        <w:pStyle w:val="a9"/>
        <w:spacing w:before="120" w:after="120"/>
        <w:ind w:left="357"/>
        <w:contextualSpacing w:val="0"/>
        <w:jc w:val="both"/>
        <w:rPr>
          <w:rFonts w:ascii="Times New Roman" w:hAnsi="Times New Roman" w:cs="Times New Roman"/>
          <w:sz w:val="24"/>
          <w:szCs w:val="24"/>
        </w:rPr>
      </w:pPr>
      <w:r w:rsidRPr="009923EE">
        <w:rPr>
          <w:rFonts w:ascii="Times New Roman" w:hAnsi="Times New Roman" w:cs="Times New Roman"/>
          <w:sz w:val="24"/>
          <w:szCs w:val="24"/>
        </w:rPr>
        <w:t>Проведение более активной политики по укрупнению межбюджетных субсидий необходимо</w:t>
      </w:r>
      <w:r w:rsidR="001367E9">
        <w:rPr>
          <w:rFonts w:ascii="Times New Roman" w:hAnsi="Times New Roman" w:cs="Times New Roman"/>
          <w:sz w:val="24"/>
          <w:szCs w:val="24"/>
        </w:rPr>
        <w:t>,</w:t>
      </w:r>
      <w:r w:rsidRPr="009923EE">
        <w:rPr>
          <w:rFonts w:ascii="Times New Roman" w:hAnsi="Times New Roman" w:cs="Times New Roman"/>
          <w:sz w:val="24"/>
          <w:szCs w:val="24"/>
        </w:rPr>
        <w:t xml:space="preserve"> в первую очередь</w:t>
      </w:r>
      <w:r w:rsidR="001367E9">
        <w:rPr>
          <w:rFonts w:ascii="Times New Roman" w:hAnsi="Times New Roman" w:cs="Times New Roman"/>
          <w:sz w:val="24"/>
          <w:szCs w:val="24"/>
        </w:rPr>
        <w:t>,</w:t>
      </w:r>
      <w:r w:rsidRPr="009923EE">
        <w:rPr>
          <w:rFonts w:ascii="Times New Roman" w:hAnsi="Times New Roman" w:cs="Times New Roman"/>
          <w:sz w:val="24"/>
          <w:szCs w:val="24"/>
        </w:rPr>
        <w:t xml:space="preserve"> по госпрограммам с наибольшим количеством субсидий</w:t>
      </w:r>
      <w:r>
        <w:rPr>
          <w:rFonts w:ascii="Times New Roman" w:hAnsi="Times New Roman" w:cs="Times New Roman"/>
          <w:sz w:val="24"/>
          <w:szCs w:val="24"/>
        </w:rPr>
        <w:t>. В</w:t>
      </w:r>
      <w:r w:rsidRPr="009923EE">
        <w:rPr>
          <w:rFonts w:ascii="Times New Roman" w:hAnsi="Times New Roman" w:cs="Times New Roman"/>
          <w:sz w:val="24"/>
          <w:szCs w:val="24"/>
        </w:rPr>
        <w:t xml:space="preserve"> 2016 году это были субсидии на развитие сельского хозяйства (43 субсидии)</w:t>
      </w:r>
      <w:r>
        <w:rPr>
          <w:rFonts w:ascii="Times New Roman" w:hAnsi="Times New Roman" w:cs="Times New Roman"/>
          <w:sz w:val="24"/>
          <w:szCs w:val="24"/>
        </w:rPr>
        <w:t>,</w:t>
      </w:r>
      <w:r w:rsidRPr="009923EE">
        <w:rPr>
          <w:rFonts w:ascii="Times New Roman" w:hAnsi="Times New Roman" w:cs="Times New Roman"/>
          <w:sz w:val="24"/>
          <w:szCs w:val="24"/>
        </w:rPr>
        <w:t xml:space="preserve"> обеспечение доступным и комфортным жильем и коммунальными услугами граждан</w:t>
      </w:r>
      <w:r>
        <w:rPr>
          <w:rFonts w:ascii="Times New Roman" w:hAnsi="Times New Roman" w:cs="Times New Roman"/>
          <w:sz w:val="24"/>
          <w:szCs w:val="24"/>
        </w:rPr>
        <w:t xml:space="preserve"> (8), развитие образования (6).</w:t>
      </w:r>
    </w:p>
    <w:p w:rsidR="00744CD7" w:rsidRDefault="00744CD7" w:rsidP="00744CD7">
      <w:pPr>
        <w:pStyle w:val="a9"/>
        <w:spacing w:before="120" w:after="120"/>
        <w:ind w:left="357"/>
        <w:contextualSpacing w:val="0"/>
        <w:jc w:val="both"/>
        <w:rPr>
          <w:rFonts w:ascii="Times New Roman" w:hAnsi="Times New Roman" w:cs="Times New Roman"/>
          <w:sz w:val="24"/>
          <w:szCs w:val="24"/>
        </w:rPr>
      </w:pPr>
      <w:r w:rsidRPr="00427876">
        <w:rPr>
          <w:rFonts w:ascii="Times New Roman" w:hAnsi="Times New Roman" w:cs="Times New Roman"/>
          <w:sz w:val="24"/>
          <w:szCs w:val="24"/>
        </w:rPr>
        <w:t xml:space="preserve">Сохранение формы иного межбюджетного трансферта возможно в случаях предоставления трансферта одному субъекту на финансирование завершающихся в 2017 году мероприятий, мероприятий особо значимого общефедерального характера; отсутствия </w:t>
      </w:r>
      <w:proofErr w:type="spellStart"/>
      <w:r w:rsidRPr="00427876">
        <w:rPr>
          <w:rFonts w:ascii="Times New Roman" w:hAnsi="Times New Roman" w:cs="Times New Roman"/>
          <w:sz w:val="24"/>
          <w:szCs w:val="24"/>
        </w:rPr>
        <w:t>софинансирования</w:t>
      </w:r>
      <w:proofErr w:type="spellEnd"/>
      <w:r w:rsidRPr="00427876">
        <w:rPr>
          <w:rFonts w:ascii="Times New Roman" w:hAnsi="Times New Roman" w:cs="Times New Roman"/>
          <w:sz w:val="24"/>
          <w:szCs w:val="24"/>
        </w:rPr>
        <w:t xml:space="preserve"> со стороны субъекта; при невозможности предоставления межбюджетного трансферта в иной форме.</w:t>
      </w:r>
    </w:p>
    <w:p w:rsidR="00744CD7" w:rsidRDefault="00744CD7" w:rsidP="00744CD7">
      <w:pPr>
        <w:pStyle w:val="a9"/>
        <w:spacing w:before="120" w:after="120"/>
        <w:ind w:left="357"/>
        <w:contextualSpacing w:val="0"/>
        <w:jc w:val="both"/>
        <w:rPr>
          <w:rFonts w:ascii="Times New Roman" w:hAnsi="Times New Roman" w:cs="Times New Roman"/>
          <w:sz w:val="24"/>
          <w:szCs w:val="24"/>
        </w:rPr>
      </w:pPr>
      <w:r w:rsidRPr="00427876">
        <w:rPr>
          <w:rFonts w:ascii="Times New Roman" w:hAnsi="Times New Roman" w:cs="Times New Roman"/>
          <w:sz w:val="24"/>
          <w:szCs w:val="24"/>
        </w:rPr>
        <w:t>Иные межбюджетные трансферты, предоставляемые субъектам для целей предоставления выплат гражданам, предлагается перевести в форму грантов государственным</w:t>
      </w:r>
      <w:r>
        <w:rPr>
          <w:rFonts w:ascii="Times New Roman" w:hAnsi="Times New Roman" w:cs="Times New Roman"/>
          <w:sz w:val="24"/>
          <w:szCs w:val="24"/>
        </w:rPr>
        <w:t>/</w:t>
      </w:r>
      <w:r w:rsidRPr="00427876">
        <w:rPr>
          <w:rFonts w:ascii="Times New Roman" w:hAnsi="Times New Roman" w:cs="Times New Roman"/>
          <w:sz w:val="24"/>
          <w:szCs w:val="24"/>
        </w:rPr>
        <w:t>муниципальным учреждениям, либо осуществлять прямые выплаты гражданам</w:t>
      </w:r>
      <w:r>
        <w:rPr>
          <w:rFonts w:ascii="Times New Roman" w:hAnsi="Times New Roman" w:cs="Times New Roman"/>
          <w:sz w:val="24"/>
          <w:szCs w:val="24"/>
        </w:rPr>
        <w:t xml:space="preserve"> из федерального бюджета </w:t>
      </w:r>
      <w:proofErr w:type="gramStart"/>
      <w:r w:rsidRPr="00427876">
        <w:rPr>
          <w:rFonts w:ascii="Times New Roman" w:hAnsi="Times New Roman" w:cs="Times New Roman"/>
          <w:sz w:val="24"/>
          <w:szCs w:val="24"/>
        </w:rPr>
        <w:t>соответствующими</w:t>
      </w:r>
      <w:proofErr w:type="gramEnd"/>
      <w:r w:rsidRPr="00427876">
        <w:rPr>
          <w:rFonts w:ascii="Times New Roman" w:hAnsi="Times New Roman" w:cs="Times New Roman"/>
          <w:sz w:val="24"/>
          <w:szCs w:val="24"/>
        </w:rPr>
        <w:t xml:space="preserve"> </w:t>
      </w:r>
      <w:r>
        <w:rPr>
          <w:rFonts w:ascii="Times New Roman" w:hAnsi="Times New Roman" w:cs="Times New Roman"/>
          <w:sz w:val="24"/>
          <w:szCs w:val="24"/>
        </w:rPr>
        <w:t>ГРБС.</w:t>
      </w:r>
    </w:p>
    <w:p w:rsidR="00744CD7" w:rsidRDefault="00744CD7" w:rsidP="00744CD7">
      <w:pPr>
        <w:pStyle w:val="a9"/>
        <w:spacing w:before="120" w:after="120"/>
        <w:ind w:left="357"/>
        <w:contextualSpacing w:val="0"/>
        <w:jc w:val="both"/>
        <w:rPr>
          <w:rFonts w:ascii="Times New Roman" w:hAnsi="Times New Roman" w:cs="Times New Roman"/>
          <w:sz w:val="24"/>
          <w:szCs w:val="24"/>
        </w:rPr>
      </w:pPr>
      <w:r w:rsidRPr="00427876">
        <w:rPr>
          <w:rFonts w:ascii="Times New Roman" w:hAnsi="Times New Roman" w:cs="Times New Roman"/>
          <w:sz w:val="24"/>
          <w:szCs w:val="24"/>
        </w:rPr>
        <w:t>Бюджетные ассигнования на предоставление иных межбюджетных трансфертов должны включаются в объем консолидированных (укрупненных) субсидий в рамках соответствующих госпрограмм</w:t>
      </w:r>
      <w:r>
        <w:rPr>
          <w:rFonts w:ascii="Times New Roman" w:hAnsi="Times New Roman" w:cs="Times New Roman"/>
          <w:sz w:val="24"/>
          <w:szCs w:val="24"/>
        </w:rPr>
        <w:t>.</w:t>
      </w:r>
    </w:p>
    <w:p w:rsidR="00744CD7" w:rsidRDefault="00744CD7" w:rsidP="00415132">
      <w:pPr>
        <w:pStyle w:val="a9"/>
        <w:numPr>
          <w:ilvl w:val="0"/>
          <w:numId w:val="35"/>
        </w:numPr>
        <w:spacing w:before="120" w:after="120"/>
        <w:contextualSpacing w:val="0"/>
        <w:jc w:val="both"/>
        <w:rPr>
          <w:rFonts w:ascii="Times New Roman" w:hAnsi="Times New Roman" w:cs="Times New Roman"/>
          <w:sz w:val="24"/>
          <w:szCs w:val="24"/>
        </w:rPr>
      </w:pPr>
      <w:r w:rsidRPr="009923EE">
        <w:rPr>
          <w:rFonts w:ascii="Times New Roman" w:hAnsi="Times New Roman" w:cs="Times New Roman"/>
          <w:sz w:val="24"/>
          <w:szCs w:val="24"/>
          <w:u w:val="single"/>
        </w:rPr>
        <w:t>Минимизация количества межбюджетных трансфертов</w:t>
      </w:r>
      <w:r w:rsidRPr="009923EE">
        <w:rPr>
          <w:rFonts w:ascii="Times New Roman" w:hAnsi="Times New Roman" w:cs="Times New Roman"/>
          <w:sz w:val="24"/>
          <w:szCs w:val="24"/>
        </w:rPr>
        <w:t>, особенно субсидий, распределяемых приложениями к федеральному закону о федеральном бюджете.</w:t>
      </w:r>
    </w:p>
    <w:p w:rsidR="00744CD7" w:rsidRDefault="00744CD7" w:rsidP="00744CD7">
      <w:pPr>
        <w:pStyle w:val="a9"/>
        <w:spacing w:before="120" w:after="120"/>
        <w:ind w:left="357"/>
        <w:contextualSpacing w:val="0"/>
        <w:jc w:val="both"/>
        <w:rPr>
          <w:rFonts w:ascii="Times New Roman" w:hAnsi="Times New Roman" w:cs="Times New Roman"/>
          <w:sz w:val="24"/>
          <w:szCs w:val="24"/>
        </w:rPr>
      </w:pPr>
      <w:r w:rsidRPr="009923EE">
        <w:rPr>
          <w:rFonts w:ascii="Times New Roman" w:hAnsi="Times New Roman" w:cs="Times New Roman"/>
          <w:sz w:val="24"/>
          <w:szCs w:val="24"/>
        </w:rPr>
        <w:t>При предоставлении субсидий необходимо также минимизировать их количество, распределяемое на конкурсной основе, или, при необходимости, установить сроки проведения конкурсов в рамках бюджетного процесса таким образом, чтобы завершить распределение субсидий до внесения проекта закона о бюджете в Правительство.</w:t>
      </w:r>
    </w:p>
    <w:p w:rsidR="00744CD7" w:rsidRDefault="00744CD7" w:rsidP="00744CD7">
      <w:pPr>
        <w:pStyle w:val="a9"/>
        <w:spacing w:before="120" w:after="120"/>
        <w:ind w:left="357"/>
        <w:contextualSpacing w:val="0"/>
        <w:jc w:val="both"/>
        <w:rPr>
          <w:rFonts w:ascii="Times New Roman" w:hAnsi="Times New Roman" w:cs="Times New Roman"/>
          <w:sz w:val="24"/>
          <w:szCs w:val="24"/>
        </w:rPr>
      </w:pPr>
      <w:r w:rsidRPr="00427876">
        <w:rPr>
          <w:rFonts w:ascii="Times New Roman" w:hAnsi="Times New Roman" w:cs="Times New Roman"/>
          <w:sz w:val="24"/>
          <w:szCs w:val="24"/>
        </w:rPr>
        <w:t>В новой редакции Бюджетного кодекса предлагается установить новый порядок распределения межбюджетных трансфертов региональным бюджетам – определить, что все межбюджетные трансферты подлежат обязательному распределению законом о бюджете, установив в качестве исключения только дотации на поддержку мер по обеспечению сбалансированности региональных бюджетов, а также субсидии, распр</w:t>
      </w:r>
      <w:r w:rsidR="00F83183">
        <w:rPr>
          <w:rFonts w:ascii="Times New Roman" w:hAnsi="Times New Roman" w:cs="Times New Roman"/>
          <w:sz w:val="24"/>
          <w:szCs w:val="24"/>
        </w:rPr>
        <w:t>еделяемые на конкурсной основе.</w:t>
      </w:r>
    </w:p>
    <w:p w:rsidR="00F83183" w:rsidRPr="00427876" w:rsidRDefault="00F83183" w:rsidP="00744CD7">
      <w:pPr>
        <w:pStyle w:val="a9"/>
        <w:spacing w:before="120" w:after="120"/>
        <w:ind w:left="357"/>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В 2017-2019 гг. планируется упростить порядок предоставления межбюджетных субсидий путем установления требования об указании в </w:t>
      </w:r>
      <w:proofErr w:type="gramStart"/>
      <w:r w:rsidRPr="00F83183">
        <w:rPr>
          <w:rFonts w:ascii="Times New Roman" w:hAnsi="Times New Roman" w:cs="Times New Roman"/>
          <w:sz w:val="24"/>
          <w:szCs w:val="24"/>
        </w:rPr>
        <w:t>соглашениях</w:t>
      </w:r>
      <w:proofErr w:type="gramEnd"/>
      <w:r w:rsidRPr="00F83183">
        <w:rPr>
          <w:rFonts w:ascii="Times New Roman" w:hAnsi="Times New Roman" w:cs="Times New Roman"/>
          <w:sz w:val="24"/>
          <w:szCs w:val="24"/>
        </w:rPr>
        <w:t xml:space="preserve"> о предоставлении субсидий доли </w:t>
      </w:r>
      <w:proofErr w:type="spellStart"/>
      <w:r w:rsidRPr="00F83183">
        <w:rPr>
          <w:rFonts w:ascii="Times New Roman" w:hAnsi="Times New Roman" w:cs="Times New Roman"/>
          <w:sz w:val="24"/>
          <w:szCs w:val="24"/>
        </w:rPr>
        <w:t>софинансирования</w:t>
      </w:r>
      <w:proofErr w:type="spellEnd"/>
      <w:r w:rsidRPr="00F83183">
        <w:rPr>
          <w:rFonts w:ascii="Times New Roman" w:hAnsi="Times New Roman" w:cs="Times New Roman"/>
          <w:sz w:val="24"/>
          <w:szCs w:val="24"/>
        </w:rPr>
        <w:t xml:space="preserve"> в процентах, что будет способствовать упрощению контроля за соблюдением условий предоставления субсидий и исключения требования об осуществлении операций с межбюджетными трансфертами на отдельных лицевых счетах в Федеральном казначействе</w:t>
      </w:r>
    </w:p>
    <w:p w:rsidR="00744CD7" w:rsidRDefault="00744CD7" w:rsidP="00744CD7">
      <w:pPr>
        <w:spacing w:before="120" w:after="120"/>
        <w:jc w:val="both"/>
        <w:rPr>
          <w:rFonts w:ascii="Times New Roman" w:hAnsi="Times New Roman" w:cs="Times New Roman"/>
          <w:sz w:val="24"/>
          <w:szCs w:val="24"/>
        </w:rPr>
      </w:pPr>
      <w:r w:rsidRPr="00427876">
        <w:rPr>
          <w:rFonts w:ascii="Times New Roman" w:hAnsi="Times New Roman" w:cs="Times New Roman"/>
          <w:sz w:val="24"/>
          <w:szCs w:val="24"/>
        </w:rPr>
        <w:t>В 2017</w:t>
      </w:r>
      <w:r>
        <w:rPr>
          <w:rFonts w:ascii="Times New Roman" w:hAnsi="Times New Roman" w:cs="Times New Roman"/>
          <w:sz w:val="24"/>
          <w:szCs w:val="24"/>
        </w:rPr>
        <w:t>-</w:t>
      </w:r>
      <w:r w:rsidRPr="00427876">
        <w:rPr>
          <w:rFonts w:ascii="Times New Roman" w:hAnsi="Times New Roman" w:cs="Times New Roman"/>
          <w:sz w:val="24"/>
          <w:szCs w:val="24"/>
        </w:rPr>
        <w:t xml:space="preserve">2019 гг. будет продолжено предоставление </w:t>
      </w:r>
      <w:r w:rsidRPr="009923EE">
        <w:rPr>
          <w:rFonts w:ascii="Times New Roman" w:hAnsi="Times New Roman" w:cs="Times New Roman"/>
          <w:b/>
          <w:sz w:val="24"/>
          <w:szCs w:val="24"/>
        </w:rPr>
        <w:t>бюджетных кредитов</w:t>
      </w:r>
      <w:r w:rsidRPr="00427876">
        <w:rPr>
          <w:rFonts w:ascii="Times New Roman" w:hAnsi="Times New Roman" w:cs="Times New Roman"/>
          <w:sz w:val="24"/>
          <w:szCs w:val="24"/>
        </w:rPr>
        <w:t xml:space="preserve"> субъект</w:t>
      </w:r>
      <w:r>
        <w:rPr>
          <w:rFonts w:ascii="Times New Roman" w:hAnsi="Times New Roman" w:cs="Times New Roman"/>
          <w:sz w:val="24"/>
          <w:szCs w:val="24"/>
        </w:rPr>
        <w:t>ам</w:t>
      </w:r>
      <w:r w:rsidRPr="00427876">
        <w:rPr>
          <w:rFonts w:ascii="Times New Roman" w:hAnsi="Times New Roman" w:cs="Times New Roman"/>
          <w:sz w:val="24"/>
          <w:szCs w:val="24"/>
        </w:rPr>
        <w:t xml:space="preserve">, проводящим политику снижения дефицита и уровня госдолга, реализующим программы оздоровления региональных финансов, направленных на полную мобилизацию </w:t>
      </w:r>
      <w:r>
        <w:rPr>
          <w:rFonts w:ascii="Times New Roman" w:hAnsi="Times New Roman" w:cs="Times New Roman"/>
          <w:sz w:val="24"/>
          <w:szCs w:val="24"/>
        </w:rPr>
        <w:t xml:space="preserve">их </w:t>
      </w:r>
      <w:r w:rsidRPr="00427876">
        <w:rPr>
          <w:rFonts w:ascii="Times New Roman" w:hAnsi="Times New Roman" w:cs="Times New Roman"/>
          <w:sz w:val="24"/>
          <w:szCs w:val="24"/>
        </w:rPr>
        <w:t>доходного потенциала, повышение эффективности расходов, и соблюдающим условия ранее предоставленных бюджетных кредитов</w:t>
      </w:r>
      <w:r>
        <w:rPr>
          <w:rFonts w:ascii="Times New Roman" w:hAnsi="Times New Roman" w:cs="Times New Roman"/>
          <w:sz w:val="24"/>
          <w:szCs w:val="24"/>
        </w:rPr>
        <w:t>.</w:t>
      </w:r>
      <w:r>
        <w:rPr>
          <w:rFonts w:ascii="Times New Roman" w:hAnsi="Times New Roman" w:cs="Times New Roman"/>
          <w:sz w:val="24"/>
          <w:szCs w:val="24"/>
        </w:rPr>
        <w:br w:type="page"/>
      </w:r>
    </w:p>
    <w:p w:rsidR="002E0E47" w:rsidRDefault="00E81B71" w:rsidP="00E81B71">
      <w:pPr>
        <w:pStyle w:val="20"/>
        <w:numPr>
          <w:ilvl w:val="1"/>
          <w:numId w:val="36"/>
        </w:numPr>
        <w:spacing w:before="240" w:after="240"/>
        <w:rPr>
          <w:rFonts w:ascii="Times New Roman" w:hAnsi="Times New Roman" w:cs="Times New Roman"/>
          <w:color w:val="auto"/>
          <w:sz w:val="28"/>
          <w:szCs w:val="28"/>
        </w:rPr>
      </w:pPr>
      <w:bookmarkStart w:id="16" w:name="_Toc463507468"/>
      <w:r w:rsidRPr="00E81B71">
        <w:rPr>
          <w:rFonts w:ascii="Times New Roman" w:hAnsi="Times New Roman" w:cs="Times New Roman"/>
          <w:color w:val="auto"/>
          <w:sz w:val="28"/>
          <w:szCs w:val="28"/>
        </w:rPr>
        <w:t>ГОСУДАРСТВЕННЫЕ ПРОГРАММЫ</w:t>
      </w:r>
      <w:bookmarkEnd w:id="16"/>
    </w:p>
    <w:p w:rsidR="00E81B71" w:rsidRPr="0054433C" w:rsidRDefault="00E81B71" w:rsidP="00E81B71">
      <w:pPr>
        <w:spacing w:before="120" w:after="120"/>
        <w:jc w:val="both"/>
        <w:rPr>
          <w:rFonts w:ascii="Times New Roman" w:hAnsi="Times New Roman" w:cs="Times New Roman"/>
          <w:sz w:val="24"/>
          <w:szCs w:val="24"/>
        </w:rPr>
      </w:pPr>
      <w:r w:rsidRPr="0054433C">
        <w:rPr>
          <w:rFonts w:ascii="Times New Roman" w:hAnsi="Times New Roman" w:cs="Times New Roman"/>
          <w:sz w:val="24"/>
          <w:szCs w:val="24"/>
        </w:rPr>
        <w:t>В предстоящем периоде продолжится работа по повышени</w:t>
      </w:r>
      <w:r>
        <w:rPr>
          <w:rFonts w:ascii="Times New Roman" w:hAnsi="Times New Roman" w:cs="Times New Roman"/>
          <w:sz w:val="24"/>
          <w:szCs w:val="24"/>
        </w:rPr>
        <w:t>ю</w:t>
      </w:r>
      <w:r w:rsidRPr="0054433C">
        <w:rPr>
          <w:rFonts w:ascii="Times New Roman" w:hAnsi="Times New Roman" w:cs="Times New Roman"/>
          <w:sz w:val="24"/>
          <w:szCs w:val="24"/>
        </w:rPr>
        <w:t xml:space="preserve"> </w:t>
      </w:r>
      <w:r w:rsidRPr="0054433C">
        <w:rPr>
          <w:rFonts w:ascii="Times New Roman" w:hAnsi="Times New Roman" w:cs="Times New Roman"/>
          <w:i/>
          <w:sz w:val="24"/>
          <w:szCs w:val="24"/>
        </w:rPr>
        <w:t>качества и эффективности реализации государственных программ как основного инструмента интеграции стратегического, бюджетного и операционного управления</w:t>
      </w:r>
      <w:r w:rsidRPr="0054433C">
        <w:rPr>
          <w:rFonts w:ascii="Times New Roman" w:hAnsi="Times New Roman" w:cs="Times New Roman"/>
          <w:sz w:val="24"/>
          <w:szCs w:val="24"/>
        </w:rPr>
        <w:t>.</w:t>
      </w:r>
    </w:p>
    <w:p w:rsidR="00E81B71" w:rsidRPr="0054433C" w:rsidRDefault="00E81B71" w:rsidP="00E81B71">
      <w:pPr>
        <w:spacing w:before="120" w:after="120"/>
        <w:jc w:val="both"/>
        <w:rPr>
          <w:rFonts w:ascii="Times New Roman" w:hAnsi="Times New Roman" w:cs="Times New Roman"/>
          <w:sz w:val="24"/>
          <w:szCs w:val="24"/>
        </w:rPr>
      </w:pPr>
      <w:r w:rsidRPr="0054433C">
        <w:rPr>
          <w:rFonts w:ascii="Times New Roman" w:hAnsi="Times New Roman" w:cs="Times New Roman"/>
          <w:sz w:val="24"/>
          <w:szCs w:val="24"/>
        </w:rPr>
        <w:t xml:space="preserve">В предстоящем периоде планируется осуществить </w:t>
      </w:r>
      <w:r w:rsidRPr="0054433C">
        <w:rPr>
          <w:rFonts w:ascii="Times New Roman" w:hAnsi="Times New Roman" w:cs="Times New Roman"/>
          <w:b/>
          <w:sz w:val="24"/>
          <w:szCs w:val="24"/>
        </w:rPr>
        <w:t>«перезагрузку» госпрограмм</w:t>
      </w:r>
      <w:r w:rsidRPr="0054433C">
        <w:rPr>
          <w:rFonts w:ascii="Times New Roman" w:hAnsi="Times New Roman" w:cs="Times New Roman"/>
          <w:sz w:val="24"/>
          <w:szCs w:val="24"/>
        </w:rPr>
        <w:t>, с учетом устранения следующих основных ее недостатков:</w:t>
      </w:r>
    </w:p>
    <w:p w:rsidR="00E81B71" w:rsidRDefault="00E81B71" w:rsidP="00E81B71">
      <w:pPr>
        <w:pStyle w:val="a9"/>
        <w:numPr>
          <w:ilvl w:val="0"/>
          <w:numId w:val="29"/>
        </w:numPr>
        <w:spacing w:before="120" w:after="120"/>
        <w:contextualSpacing w:val="0"/>
        <w:jc w:val="both"/>
        <w:rPr>
          <w:rFonts w:ascii="Times New Roman" w:hAnsi="Times New Roman" w:cs="Times New Roman"/>
          <w:sz w:val="24"/>
          <w:szCs w:val="24"/>
        </w:rPr>
      </w:pPr>
      <w:proofErr w:type="gramStart"/>
      <w:r w:rsidRPr="0054433C">
        <w:rPr>
          <w:rFonts w:ascii="Times New Roman" w:hAnsi="Times New Roman" w:cs="Times New Roman"/>
          <w:sz w:val="24"/>
          <w:szCs w:val="24"/>
        </w:rPr>
        <w:t xml:space="preserve">В настоящее время при разработке и реализации госпрограмм ответственными исполнителями </w:t>
      </w:r>
      <w:r w:rsidRPr="00885D07">
        <w:rPr>
          <w:rFonts w:ascii="Times New Roman" w:hAnsi="Times New Roman" w:cs="Times New Roman"/>
          <w:sz w:val="24"/>
          <w:szCs w:val="24"/>
          <w:u w:val="single"/>
        </w:rPr>
        <w:t>не учитывается вклад в достижение целей</w:t>
      </w:r>
      <w:r w:rsidRPr="0054433C">
        <w:rPr>
          <w:rFonts w:ascii="Times New Roman" w:hAnsi="Times New Roman" w:cs="Times New Roman"/>
          <w:sz w:val="24"/>
          <w:szCs w:val="24"/>
        </w:rPr>
        <w:t xml:space="preserve"> таких </w:t>
      </w:r>
      <w:r w:rsidRPr="00885D07">
        <w:rPr>
          <w:rFonts w:ascii="Times New Roman" w:hAnsi="Times New Roman" w:cs="Times New Roman"/>
          <w:sz w:val="24"/>
          <w:szCs w:val="24"/>
          <w:u w:val="single"/>
        </w:rPr>
        <w:t>инструментов</w:t>
      </w:r>
      <w:r w:rsidRPr="0054433C">
        <w:rPr>
          <w:rFonts w:ascii="Times New Roman" w:hAnsi="Times New Roman" w:cs="Times New Roman"/>
          <w:sz w:val="24"/>
          <w:szCs w:val="24"/>
        </w:rPr>
        <w:t xml:space="preserve">, как нормативное регулирование, контрольно-надзорная деятельность, управление имуществом, не осуществляется оценка объемов средств консолидированных бюджетов субъектов Российской Федерации, </w:t>
      </w:r>
      <w:proofErr w:type="spellStart"/>
      <w:r w:rsidRPr="0054433C">
        <w:rPr>
          <w:rFonts w:ascii="Times New Roman" w:hAnsi="Times New Roman" w:cs="Times New Roman"/>
          <w:sz w:val="24"/>
          <w:szCs w:val="24"/>
        </w:rPr>
        <w:t>госкорпораций</w:t>
      </w:r>
      <w:proofErr w:type="spellEnd"/>
      <w:r w:rsidRPr="0054433C">
        <w:rPr>
          <w:rFonts w:ascii="Times New Roman" w:hAnsi="Times New Roman" w:cs="Times New Roman"/>
          <w:sz w:val="24"/>
          <w:szCs w:val="24"/>
        </w:rPr>
        <w:t xml:space="preserve"> и госкомпаний, оценка применения налоговых льгот, а также не учитываются необходимые структурные преобразования в соответствующих отраслях.</w:t>
      </w:r>
      <w:proofErr w:type="gramEnd"/>
    </w:p>
    <w:p w:rsidR="00E81B71" w:rsidRPr="0054433C" w:rsidRDefault="00E81B71" w:rsidP="00E81B71">
      <w:pPr>
        <w:pStyle w:val="a9"/>
        <w:spacing w:before="120" w:after="120"/>
        <w:ind w:left="360"/>
        <w:contextualSpacing w:val="0"/>
        <w:jc w:val="both"/>
        <w:rPr>
          <w:rFonts w:ascii="Times New Roman" w:hAnsi="Times New Roman" w:cs="Times New Roman"/>
          <w:sz w:val="24"/>
          <w:szCs w:val="24"/>
        </w:rPr>
      </w:pPr>
      <w:r w:rsidRPr="00885D07">
        <w:rPr>
          <w:rFonts w:ascii="Times New Roman" w:hAnsi="Times New Roman" w:cs="Times New Roman"/>
          <w:i/>
          <w:sz w:val="24"/>
          <w:szCs w:val="24"/>
        </w:rPr>
        <w:t>В этой связи будет продолжена работа по обеспечению полноты учета в составе госпрограмм всех финансовых ресурсов и нефинансовых инструментов, способствующих достижению целей государственной политики в соответствующей сфере</w:t>
      </w:r>
      <w:r w:rsidRPr="0054433C">
        <w:rPr>
          <w:rFonts w:ascii="Times New Roman" w:hAnsi="Times New Roman" w:cs="Times New Roman"/>
          <w:sz w:val="24"/>
          <w:szCs w:val="24"/>
        </w:rPr>
        <w:t>.</w:t>
      </w:r>
    </w:p>
    <w:p w:rsidR="00E81B71" w:rsidRDefault="00E81B71" w:rsidP="00E81B71">
      <w:pPr>
        <w:pStyle w:val="a9"/>
        <w:numPr>
          <w:ilvl w:val="0"/>
          <w:numId w:val="29"/>
        </w:numPr>
        <w:spacing w:before="120" w:after="120"/>
        <w:contextualSpacing w:val="0"/>
        <w:jc w:val="both"/>
        <w:rPr>
          <w:rFonts w:ascii="Times New Roman" w:hAnsi="Times New Roman" w:cs="Times New Roman"/>
          <w:sz w:val="24"/>
          <w:szCs w:val="24"/>
        </w:rPr>
      </w:pPr>
      <w:r w:rsidRPr="00885D07">
        <w:rPr>
          <w:rFonts w:ascii="Times New Roman" w:hAnsi="Times New Roman" w:cs="Times New Roman"/>
          <w:sz w:val="24"/>
          <w:szCs w:val="24"/>
        </w:rPr>
        <w:t xml:space="preserve">Существует </w:t>
      </w:r>
      <w:r w:rsidRPr="00885D07">
        <w:rPr>
          <w:rFonts w:ascii="Times New Roman" w:hAnsi="Times New Roman" w:cs="Times New Roman"/>
          <w:sz w:val="24"/>
          <w:szCs w:val="24"/>
          <w:u w:val="single"/>
        </w:rPr>
        <w:t>неопределенность соотношения и взаимной увязки госпрограмм и ФЦП</w:t>
      </w:r>
      <w:r w:rsidRPr="00885D07">
        <w:rPr>
          <w:rFonts w:ascii="Times New Roman" w:hAnsi="Times New Roman" w:cs="Times New Roman"/>
          <w:sz w:val="24"/>
          <w:szCs w:val="24"/>
        </w:rPr>
        <w:t xml:space="preserve"> как их составных частей: </w:t>
      </w:r>
      <w:r>
        <w:rPr>
          <w:rFonts w:ascii="Times New Roman" w:hAnsi="Times New Roman" w:cs="Times New Roman"/>
          <w:sz w:val="24"/>
          <w:szCs w:val="24"/>
        </w:rPr>
        <w:t xml:space="preserve">ФЦП </w:t>
      </w:r>
      <w:r w:rsidRPr="00885D07">
        <w:rPr>
          <w:rFonts w:ascii="Times New Roman" w:hAnsi="Times New Roman" w:cs="Times New Roman"/>
          <w:sz w:val="24"/>
          <w:szCs w:val="24"/>
        </w:rPr>
        <w:t xml:space="preserve">фактически реализуются как независимый инструмент, что приводит к дублированию целей, задач и показателей госпрограмм и входящих в их состав </w:t>
      </w:r>
      <w:r>
        <w:rPr>
          <w:rFonts w:ascii="Times New Roman" w:hAnsi="Times New Roman" w:cs="Times New Roman"/>
          <w:sz w:val="24"/>
          <w:szCs w:val="24"/>
        </w:rPr>
        <w:t>ФЦП</w:t>
      </w:r>
      <w:r w:rsidRPr="00885D07">
        <w:rPr>
          <w:rFonts w:ascii="Times New Roman" w:hAnsi="Times New Roman" w:cs="Times New Roman"/>
          <w:sz w:val="24"/>
          <w:szCs w:val="24"/>
        </w:rPr>
        <w:t xml:space="preserve">, формированию параллельных каналов финансового </w:t>
      </w:r>
      <w:r>
        <w:rPr>
          <w:rFonts w:ascii="Times New Roman" w:hAnsi="Times New Roman" w:cs="Times New Roman"/>
          <w:sz w:val="24"/>
          <w:szCs w:val="24"/>
        </w:rPr>
        <w:t>обеспечения схожих мероприятий.</w:t>
      </w:r>
    </w:p>
    <w:p w:rsidR="00E81B71" w:rsidRPr="00885D07" w:rsidRDefault="00E81B71" w:rsidP="00E81B71">
      <w:pPr>
        <w:pStyle w:val="a9"/>
        <w:spacing w:before="120" w:after="120"/>
        <w:ind w:left="360"/>
        <w:contextualSpacing w:val="0"/>
        <w:jc w:val="both"/>
        <w:rPr>
          <w:rFonts w:ascii="Times New Roman" w:hAnsi="Times New Roman" w:cs="Times New Roman"/>
          <w:i/>
          <w:sz w:val="24"/>
          <w:szCs w:val="24"/>
        </w:rPr>
      </w:pPr>
      <w:r w:rsidRPr="00885D07">
        <w:rPr>
          <w:rFonts w:ascii="Times New Roman" w:hAnsi="Times New Roman" w:cs="Times New Roman"/>
          <w:i/>
          <w:sz w:val="24"/>
          <w:szCs w:val="24"/>
        </w:rPr>
        <w:t xml:space="preserve">В предстоящем периоде продолжится работа по досрочному прекращению реализации </w:t>
      </w:r>
      <w:r>
        <w:rPr>
          <w:rFonts w:ascii="Times New Roman" w:hAnsi="Times New Roman" w:cs="Times New Roman"/>
          <w:i/>
          <w:sz w:val="24"/>
          <w:szCs w:val="24"/>
        </w:rPr>
        <w:t xml:space="preserve">действующих </w:t>
      </w:r>
      <w:r w:rsidRPr="00885D07">
        <w:rPr>
          <w:rFonts w:ascii="Times New Roman" w:hAnsi="Times New Roman" w:cs="Times New Roman"/>
          <w:i/>
          <w:sz w:val="24"/>
          <w:szCs w:val="24"/>
        </w:rPr>
        <w:t>федеральных целевых программ</w:t>
      </w:r>
      <w:r>
        <w:rPr>
          <w:rFonts w:ascii="Times New Roman" w:hAnsi="Times New Roman" w:cs="Times New Roman"/>
          <w:i/>
          <w:sz w:val="24"/>
          <w:szCs w:val="24"/>
        </w:rPr>
        <w:t xml:space="preserve"> с</w:t>
      </w:r>
      <w:r w:rsidRPr="00885D07">
        <w:rPr>
          <w:rFonts w:ascii="Times New Roman" w:hAnsi="Times New Roman" w:cs="Times New Roman"/>
          <w:i/>
          <w:sz w:val="24"/>
          <w:szCs w:val="24"/>
        </w:rPr>
        <w:t xml:space="preserve"> включением их мероприятий в состав подпрограмм соответствующих госпрограмм</w:t>
      </w:r>
      <w:r>
        <w:rPr>
          <w:rFonts w:ascii="Times New Roman" w:hAnsi="Times New Roman" w:cs="Times New Roman"/>
          <w:i/>
          <w:sz w:val="24"/>
          <w:szCs w:val="24"/>
        </w:rPr>
        <w:t xml:space="preserve"> и недопущению разработки новых федеральных целевых программ</w:t>
      </w:r>
      <w:r w:rsidRPr="00885D07">
        <w:rPr>
          <w:rFonts w:ascii="Times New Roman" w:hAnsi="Times New Roman" w:cs="Times New Roman"/>
          <w:i/>
          <w:sz w:val="24"/>
          <w:szCs w:val="24"/>
        </w:rPr>
        <w:t>.</w:t>
      </w:r>
    </w:p>
    <w:p w:rsidR="00E81B71" w:rsidRDefault="00E81B71" w:rsidP="00E81B71">
      <w:pPr>
        <w:pStyle w:val="a9"/>
        <w:numPr>
          <w:ilvl w:val="0"/>
          <w:numId w:val="29"/>
        </w:numPr>
        <w:spacing w:before="120" w:after="120"/>
        <w:contextualSpacing w:val="0"/>
        <w:jc w:val="both"/>
        <w:rPr>
          <w:rFonts w:ascii="Times New Roman" w:hAnsi="Times New Roman" w:cs="Times New Roman"/>
          <w:sz w:val="24"/>
          <w:szCs w:val="24"/>
        </w:rPr>
      </w:pPr>
      <w:r w:rsidRPr="00885D07">
        <w:rPr>
          <w:rFonts w:ascii="Times New Roman" w:hAnsi="Times New Roman" w:cs="Times New Roman"/>
          <w:sz w:val="24"/>
          <w:szCs w:val="24"/>
          <w:u w:val="single"/>
        </w:rPr>
        <w:t>Количество соисполнителей и участников госпрограмм во многих случаях избыточно</w:t>
      </w:r>
      <w:r w:rsidRPr="00885D07">
        <w:rPr>
          <w:rFonts w:ascii="Times New Roman" w:hAnsi="Times New Roman" w:cs="Times New Roman"/>
          <w:sz w:val="24"/>
          <w:szCs w:val="24"/>
        </w:rPr>
        <w:t xml:space="preserve"> преимущественно по причине сохранения в ведении отдельных </w:t>
      </w:r>
      <w:r>
        <w:rPr>
          <w:rFonts w:ascii="Times New Roman" w:hAnsi="Times New Roman" w:cs="Times New Roman"/>
          <w:sz w:val="24"/>
          <w:szCs w:val="24"/>
        </w:rPr>
        <w:t>ФОИВ</w:t>
      </w:r>
      <w:r w:rsidRPr="00885D07">
        <w:rPr>
          <w:rFonts w:ascii="Times New Roman" w:hAnsi="Times New Roman" w:cs="Times New Roman"/>
          <w:sz w:val="24"/>
          <w:szCs w:val="24"/>
        </w:rPr>
        <w:t xml:space="preserve"> значительного числа учреждений, уставные </w:t>
      </w:r>
      <w:proofErr w:type="gramStart"/>
      <w:r w:rsidRPr="00885D07">
        <w:rPr>
          <w:rFonts w:ascii="Times New Roman" w:hAnsi="Times New Roman" w:cs="Times New Roman"/>
          <w:sz w:val="24"/>
          <w:szCs w:val="24"/>
        </w:rPr>
        <w:t>цели</w:t>
      </w:r>
      <w:proofErr w:type="gramEnd"/>
      <w:r w:rsidRPr="00885D07">
        <w:rPr>
          <w:rFonts w:ascii="Times New Roman" w:hAnsi="Times New Roman" w:cs="Times New Roman"/>
          <w:sz w:val="24"/>
          <w:szCs w:val="24"/>
        </w:rPr>
        <w:t xml:space="preserve"> деятельности которых относятся к профилю иных органов</w:t>
      </w:r>
      <w:r>
        <w:rPr>
          <w:rFonts w:ascii="Times New Roman" w:hAnsi="Times New Roman" w:cs="Times New Roman"/>
          <w:sz w:val="24"/>
          <w:szCs w:val="24"/>
        </w:rPr>
        <w:t>. П</w:t>
      </w:r>
      <w:r w:rsidRPr="00885D07">
        <w:rPr>
          <w:rFonts w:ascii="Times New Roman" w:hAnsi="Times New Roman" w:cs="Times New Roman"/>
          <w:sz w:val="24"/>
          <w:szCs w:val="24"/>
        </w:rPr>
        <w:t xml:space="preserve">ри этом значительная часть расходов не входит в состав профильной госпрограммы, что </w:t>
      </w:r>
      <w:r>
        <w:rPr>
          <w:rFonts w:ascii="Times New Roman" w:hAnsi="Times New Roman" w:cs="Times New Roman"/>
          <w:sz w:val="24"/>
          <w:szCs w:val="24"/>
        </w:rPr>
        <w:t>затрудняет управление отраслью.</w:t>
      </w:r>
    </w:p>
    <w:p w:rsidR="00E81B71" w:rsidRPr="00885D07" w:rsidRDefault="00E81B71" w:rsidP="00E81B71">
      <w:pPr>
        <w:pStyle w:val="a9"/>
        <w:spacing w:before="120" w:after="120"/>
        <w:ind w:left="360"/>
        <w:contextualSpacing w:val="0"/>
        <w:jc w:val="both"/>
        <w:rPr>
          <w:rFonts w:ascii="Times New Roman" w:hAnsi="Times New Roman" w:cs="Times New Roman"/>
          <w:sz w:val="24"/>
          <w:szCs w:val="24"/>
        </w:rPr>
      </w:pPr>
      <w:r w:rsidRPr="00885D07">
        <w:rPr>
          <w:rFonts w:ascii="Times New Roman" w:hAnsi="Times New Roman" w:cs="Times New Roman"/>
          <w:i/>
          <w:sz w:val="24"/>
          <w:szCs w:val="24"/>
        </w:rPr>
        <w:t xml:space="preserve">Для решения данного вопроса, помимо включения таких расходов в состав профильных госпрограмм, </w:t>
      </w:r>
      <w:r>
        <w:rPr>
          <w:rFonts w:ascii="Times New Roman" w:hAnsi="Times New Roman" w:cs="Times New Roman"/>
          <w:i/>
          <w:sz w:val="24"/>
          <w:szCs w:val="24"/>
        </w:rPr>
        <w:t>необходимо</w:t>
      </w:r>
      <w:r w:rsidRPr="00885D07">
        <w:rPr>
          <w:rFonts w:ascii="Times New Roman" w:hAnsi="Times New Roman" w:cs="Times New Roman"/>
          <w:i/>
          <w:sz w:val="24"/>
          <w:szCs w:val="24"/>
        </w:rPr>
        <w:t xml:space="preserve"> проработать вопрос о передаче отраслевых учреждений в ведение профильного министерства – ответственного исполнителя госпрограмм</w:t>
      </w:r>
      <w:r w:rsidRPr="00885D07">
        <w:rPr>
          <w:rFonts w:ascii="Times New Roman" w:hAnsi="Times New Roman" w:cs="Times New Roman"/>
          <w:sz w:val="24"/>
          <w:szCs w:val="24"/>
        </w:rPr>
        <w:t>.</w:t>
      </w:r>
    </w:p>
    <w:p w:rsidR="00E81B71" w:rsidRPr="00885D07" w:rsidRDefault="00E81B71" w:rsidP="00E81B71">
      <w:pPr>
        <w:pStyle w:val="a9"/>
        <w:numPr>
          <w:ilvl w:val="0"/>
          <w:numId w:val="29"/>
        </w:numPr>
        <w:spacing w:before="120" w:after="120"/>
        <w:contextualSpacing w:val="0"/>
        <w:jc w:val="both"/>
        <w:rPr>
          <w:rFonts w:ascii="Times New Roman" w:hAnsi="Times New Roman" w:cs="Times New Roman"/>
          <w:sz w:val="24"/>
          <w:szCs w:val="24"/>
        </w:rPr>
      </w:pPr>
      <w:r w:rsidRPr="00885D07">
        <w:rPr>
          <w:rFonts w:ascii="Times New Roman" w:hAnsi="Times New Roman" w:cs="Times New Roman"/>
          <w:sz w:val="24"/>
          <w:szCs w:val="24"/>
        </w:rPr>
        <w:t xml:space="preserve">Одной из причин </w:t>
      </w:r>
      <w:r w:rsidRPr="00885D07">
        <w:rPr>
          <w:rFonts w:ascii="Times New Roman" w:hAnsi="Times New Roman" w:cs="Times New Roman"/>
          <w:sz w:val="24"/>
          <w:szCs w:val="24"/>
          <w:u w:val="single"/>
        </w:rPr>
        <w:t>отсутствия реальной ответственности министерств и ведомств за качество и реализацию госпрограмм</w:t>
      </w:r>
      <w:r w:rsidRPr="00885D07">
        <w:rPr>
          <w:rFonts w:ascii="Times New Roman" w:hAnsi="Times New Roman" w:cs="Times New Roman"/>
          <w:sz w:val="24"/>
          <w:szCs w:val="24"/>
        </w:rPr>
        <w:t xml:space="preserve"> является, то, что основным субъектом бюджетного процесса при планировании бюджетных расходов является участник госпрограммы (</w:t>
      </w:r>
      <w:r>
        <w:rPr>
          <w:rFonts w:ascii="Times New Roman" w:hAnsi="Times New Roman" w:cs="Times New Roman"/>
          <w:sz w:val="24"/>
          <w:szCs w:val="24"/>
        </w:rPr>
        <w:t>ГРБС</w:t>
      </w:r>
      <w:r w:rsidRPr="00885D07">
        <w:rPr>
          <w:rFonts w:ascii="Times New Roman" w:hAnsi="Times New Roman" w:cs="Times New Roman"/>
          <w:sz w:val="24"/>
          <w:szCs w:val="24"/>
        </w:rPr>
        <w:t>), а не ее ответственный исполнитель, который в большинстве случаев лишь формально подтверждает сформированное участниками распределение бюджетных ассигнований. При этом отсутствуют возможности для перераспределения бюджетных ассигнований между мероприятиями госпрограммы в ходе исполнения бюджета, что снижает оперативность управленческих решений.</w:t>
      </w:r>
    </w:p>
    <w:p w:rsidR="00E81B71" w:rsidRPr="00885D07" w:rsidRDefault="00E81B71" w:rsidP="00E81B71">
      <w:pPr>
        <w:pStyle w:val="a9"/>
        <w:spacing w:before="120" w:after="120"/>
        <w:ind w:left="360"/>
        <w:contextualSpacing w:val="0"/>
        <w:jc w:val="both"/>
        <w:rPr>
          <w:rFonts w:ascii="Times New Roman" w:hAnsi="Times New Roman" w:cs="Times New Roman"/>
          <w:i/>
          <w:sz w:val="24"/>
          <w:szCs w:val="24"/>
        </w:rPr>
      </w:pPr>
      <w:r w:rsidRPr="00885D07">
        <w:rPr>
          <w:rFonts w:ascii="Times New Roman" w:hAnsi="Times New Roman" w:cs="Times New Roman"/>
          <w:i/>
          <w:sz w:val="24"/>
          <w:szCs w:val="24"/>
        </w:rPr>
        <w:t xml:space="preserve">В </w:t>
      </w:r>
      <w:r>
        <w:rPr>
          <w:rFonts w:ascii="Times New Roman" w:hAnsi="Times New Roman" w:cs="Times New Roman"/>
          <w:i/>
          <w:sz w:val="24"/>
          <w:szCs w:val="24"/>
        </w:rPr>
        <w:t xml:space="preserve">связи с этим </w:t>
      </w:r>
      <w:r w:rsidRPr="00885D07">
        <w:rPr>
          <w:rFonts w:ascii="Times New Roman" w:hAnsi="Times New Roman" w:cs="Times New Roman"/>
          <w:i/>
          <w:sz w:val="24"/>
          <w:szCs w:val="24"/>
        </w:rPr>
        <w:t>проекте порядка составления федерального бюджета, который должен вступить в силу в 2017 году, предлагается:</w:t>
      </w:r>
    </w:p>
    <w:p w:rsidR="00E81B71" w:rsidRPr="00885D07" w:rsidRDefault="00E81B71" w:rsidP="00E81B71">
      <w:pPr>
        <w:pStyle w:val="a9"/>
        <w:numPr>
          <w:ilvl w:val="0"/>
          <w:numId w:val="28"/>
        </w:numPr>
        <w:spacing w:before="120" w:after="120"/>
        <w:contextualSpacing w:val="0"/>
        <w:jc w:val="both"/>
        <w:rPr>
          <w:rFonts w:ascii="Times New Roman" w:hAnsi="Times New Roman" w:cs="Times New Roman"/>
          <w:sz w:val="24"/>
          <w:szCs w:val="24"/>
        </w:rPr>
      </w:pPr>
      <w:r w:rsidRPr="00885D07">
        <w:rPr>
          <w:rFonts w:ascii="Times New Roman" w:hAnsi="Times New Roman" w:cs="Times New Roman"/>
          <w:sz w:val="24"/>
          <w:szCs w:val="24"/>
        </w:rPr>
        <w:t xml:space="preserve">доведение предельных объемов бюджетных ассигнований </w:t>
      </w:r>
      <w:proofErr w:type="gramStart"/>
      <w:r w:rsidRPr="00885D07">
        <w:rPr>
          <w:rFonts w:ascii="Times New Roman" w:hAnsi="Times New Roman" w:cs="Times New Roman"/>
          <w:sz w:val="24"/>
          <w:szCs w:val="24"/>
        </w:rPr>
        <w:t>до ответственных исполнителей госпрограмм в целом по соответствующей госпрограмме с последующим самостоятельным распределением ответственным исполнителем объемов бюджетных ассигнований для каждого главного распорядителя</w:t>
      </w:r>
      <w:proofErr w:type="gramEnd"/>
      <w:r w:rsidRPr="00885D07">
        <w:rPr>
          <w:rFonts w:ascii="Times New Roman" w:hAnsi="Times New Roman" w:cs="Times New Roman"/>
          <w:sz w:val="24"/>
          <w:szCs w:val="24"/>
        </w:rPr>
        <w:t xml:space="preserve"> бюджетных средств, участвующего в госпрограмме;</w:t>
      </w:r>
    </w:p>
    <w:p w:rsidR="00E81B71" w:rsidRPr="00885D07" w:rsidRDefault="00E81B71" w:rsidP="00E81B71">
      <w:pPr>
        <w:pStyle w:val="a9"/>
        <w:numPr>
          <w:ilvl w:val="0"/>
          <w:numId w:val="28"/>
        </w:numPr>
        <w:spacing w:before="120" w:after="120"/>
        <w:contextualSpacing w:val="0"/>
        <w:jc w:val="both"/>
        <w:rPr>
          <w:rFonts w:ascii="Times New Roman" w:hAnsi="Times New Roman" w:cs="Times New Roman"/>
          <w:sz w:val="24"/>
          <w:szCs w:val="24"/>
        </w:rPr>
      </w:pPr>
      <w:r w:rsidRPr="00885D07">
        <w:rPr>
          <w:rFonts w:ascii="Times New Roman" w:hAnsi="Times New Roman" w:cs="Times New Roman"/>
          <w:sz w:val="24"/>
          <w:szCs w:val="24"/>
        </w:rPr>
        <w:t>представление распределения доведенных предельных объемов бюджетных ассигнований по кодам бюджетной классификации (</w:t>
      </w:r>
      <w:r>
        <w:rPr>
          <w:rFonts w:ascii="Times New Roman" w:hAnsi="Times New Roman" w:cs="Times New Roman"/>
          <w:sz w:val="24"/>
          <w:szCs w:val="24"/>
        </w:rPr>
        <w:t>«</w:t>
      </w:r>
      <w:r w:rsidRPr="00885D07">
        <w:rPr>
          <w:rFonts w:ascii="Times New Roman" w:hAnsi="Times New Roman" w:cs="Times New Roman"/>
          <w:sz w:val="24"/>
          <w:szCs w:val="24"/>
        </w:rPr>
        <w:t>возвратное</w:t>
      </w:r>
      <w:r>
        <w:rPr>
          <w:rFonts w:ascii="Times New Roman" w:hAnsi="Times New Roman" w:cs="Times New Roman"/>
          <w:sz w:val="24"/>
          <w:szCs w:val="24"/>
        </w:rPr>
        <w:t>»</w:t>
      </w:r>
      <w:r w:rsidRPr="00885D07">
        <w:rPr>
          <w:rFonts w:ascii="Times New Roman" w:hAnsi="Times New Roman" w:cs="Times New Roman"/>
          <w:sz w:val="24"/>
          <w:szCs w:val="24"/>
        </w:rPr>
        <w:t xml:space="preserve"> распределение бюджетных ассигнований) только ответственным исполнителем.</w:t>
      </w:r>
    </w:p>
    <w:p w:rsidR="00E81B71" w:rsidRPr="00AB149A" w:rsidRDefault="00E81B71" w:rsidP="00E81B71">
      <w:pPr>
        <w:pStyle w:val="a9"/>
        <w:spacing w:before="120" w:after="120"/>
        <w:ind w:left="0"/>
        <w:contextualSpacing w:val="0"/>
        <w:jc w:val="both"/>
        <w:rPr>
          <w:rFonts w:ascii="Times New Roman" w:hAnsi="Times New Roman" w:cs="Times New Roman"/>
          <w:sz w:val="24"/>
          <w:szCs w:val="24"/>
        </w:rPr>
      </w:pPr>
      <w:r w:rsidRPr="00AB149A">
        <w:rPr>
          <w:rFonts w:ascii="Times New Roman" w:hAnsi="Times New Roman" w:cs="Times New Roman"/>
          <w:sz w:val="24"/>
          <w:szCs w:val="24"/>
        </w:rPr>
        <w:t xml:space="preserve">В целях обеспечения своевременной реализации мероприятий госпрограмм и достижения целевых показателей планируется </w:t>
      </w:r>
      <w:r w:rsidRPr="00D21352">
        <w:rPr>
          <w:rFonts w:ascii="Times New Roman" w:hAnsi="Times New Roman" w:cs="Times New Roman"/>
          <w:i/>
          <w:sz w:val="24"/>
          <w:szCs w:val="24"/>
        </w:rPr>
        <w:t xml:space="preserve">предусмотреть </w:t>
      </w:r>
      <w:r w:rsidRPr="00AB149A">
        <w:rPr>
          <w:rFonts w:ascii="Times New Roman" w:hAnsi="Times New Roman" w:cs="Times New Roman"/>
          <w:i/>
          <w:sz w:val="24"/>
          <w:szCs w:val="24"/>
        </w:rPr>
        <w:t xml:space="preserve">в </w:t>
      </w:r>
      <w:r w:rsidRPr="00D21352">
        <w:rPr>
          <w:rFonts w:ascii="Times New Roman" w:hAnsi="Times New Roman" w:cs="Times New Roman"/>
          <w:i/>
          <w:sz w:val="24"/>
          <w:szCs w:val="24"/>
        </w:rPr>
        <w:t xml:space="preserve">законодательстве норму о возможности перераспределения по решению ответственного исполнителя бюджетных ассигнований </w:t>
      </w:r>
      <w:r w:rsidRPr="00AB149A">
        <w:rPr>
          <w:rFonts w:ascii="Times New Roman" w:hAnsi="Times New Roman" w:cs="Times New Roman"/>
          <w:sz w:val="24"/>
          <w:szCs w:val="24"/>
        </w:rPr>
        <w:t xml:space="preserve">на реализацию госпрограммы </w:t>
      </w:r>
      <w:r w:rsidRPr="00AB149A">
        <w:rPr>
          <w:rFonts w:ascii="Times New Roman" w:hAnsi="Times New Roman" w:cs="Times New Roman"/>
          <w:i/>
          <w:sz w:val="24"/>
          <w:szCs w:val="24"/>
        </w:rPr>
        <w:t>путем внесения изменений в сводную бюджетную роспись</w:t>
      </w:r>
      <w:r w:rsidRPr="00AB149A">
        <w:rPr>
          <w:rFonts w:ascii="Times New Roman" w:hAnsi="Times New Roman" w:cs="Times New Roman"/>
          <w:sz w:val="24"/>
          <w:szCs w:val="24"/>
        </w:rPr>
        <w:t xml:space="preserve"> при условии сохранения значений целевых показателей госпрограммы.</w:t>
      </w:r>
    </w:p>
    <w:p w:rsidR="00E81B71" w:rsidRPr="00885D07" w:rsidRDefault="00E81B71" w:rsidP="00E81B71">
      <w:pPr>
        <w:spacing w:before="120" w:after="120"/>
        <w:jc w:val="both"/>
        <w:rPr>
          <w:rFonts w:ascii="Times New Roman" w:hAnsi="Times New Roman" w:cs="Times New Roman"/>
          <w:sz w:val="24"/>
          <w:szCs w:val="24"/>
        </w:rPr>
      </w:pPr>
      <w:r w:rsidRPr="00885D07">
        <w:rPr>
          <w:rFonts w:ascii="Times New Roman" w:hAnsi="Times New Roman" w:cs="Times New Roman"/>
          <w:sz w:val="24"/>
          <w:szCs w:val="24"/>
        </w:rPr>
        <w:t xml:space="preserve">В связи с разработкой и утверждением </w:t>
      </w:r>
      <w:r w:rsidRPr="00885D07">
        <w:rPr>
          <w:rFonts w:ascii="Times New Roman" w:hAnsi="Times New Roman" w:cs="Times New Roman"/>
          <w:b/>
          <w:sz w:val="24"/>
          <w:szCs w:val="24"/>
        </w:rPr>
        <w:t>бюджетного прогноза до 2034 года</w:t>
      </w:r>
      <w:r w:rsidRPr="00885D07">
        <w:rPr>
          <w:rFonts w:ascii="Times New Roman" w:hAnsi="Times New Roman" w:cs="Times New Roman"/>
          <w:sz w:val="24"/>
          <w:szCs w:val="24"/>
        </w:rPr>
        <w:t xml:space="preserve"> будет решен вопрос неопределенности параметров расходов федерального бюджета на долгосрочную перспективу, что позволит определить приоритеты в распределении бюджетных ассигнований, сформировать обеспеченные финансированием госпрограммы, создать стимулы для ответственных исполнителей по выявлению и использованию резервов для перераспределения расходов.</w:t>
      </w:r>
    </w:p>
    <w:p w:rsidR="002E0E47" w:rsidRPr="00885D07" w:rsidRDefault="00E81B71" w:rsidP="00E81B71">
      <w:pPr>
        <w:spacing w:before="120" w:after="120"/>
        <w:jc w:val="both"/>
        <w:rPr>
          <w:rFonts w:ascii="Times New Roman" w:hAnsi="Times New Roman" w:cs="Times New Roman"/>
          <w:sz w:val="24"/>
          <w:szCs w:val="24"/>
        </w:rPr>
      </w:pPr>
      <w:r w:rsidRPr="00D21352">
        <w:rPr>
          <w:rFonts w:ascii="Times New Roman" w:hAnsi="Times New Roman" w:cs="Times New Roman"/>
          <w:sz w:val="24"/>
          <w:szCs w:val="24"/>
        </w:rPr>
        <w:t xml:space="preserve">В целях внедрения проектного подхода в предстоящем периоде начнется работа по формированию и реализации </w:t>
      </w:r>
      <w:r w:rsidRPr="00D21352">
        <w:rPr>
          <w:rFonts w:ascii="Times New Roman" w:hAnsi="Times New Roman" w:cs="Times New Roman"/>
          <w:b/>
          <w:sz w:val="24"/>
          <w:szCs w:val="24"/>
        </w:rPr>
        <w:t>приоритетных проектов</w:t>
      </w:r>
      <w:r w:rsidRPr="00D21352">
        <w:rPr>
          <w:rFonts w:ascii="Times New Roman" w:hAnsi="Times New Roman" w:cs="Times New Roman"/>
          <w:sz w:val="24"/>
          <w:szCs w:val="24"/>
        </w:rPr>
        <w:t xml:space="preserve"> по определенным Правительством направлениям, увязка которых с госпрограммами будет обеспечена обособлением мероприятий указанных проектов в виде</w:t>
      </w:r>
      <w:r>
        <w:rPr>
          <w:rFonts w:ascii="Times New Roman" w:hAnsi="Times New Roman" w:cs="Times New Roman"/>
          <w:sz w:val="24"/>
          <w:szCs w:val="24"/>
        </w:rPr>
        <w:t xml:space="preserve"> </w:t>
      </w:r>
      <w:r w:rsidRPr="00D21352">
        <w:rPr>
          <w:rFonts w:ascii="Times New Roman" w:hAnsi="Times New Roman" w:cs="Times New Roman"/>
          <w:sz w:val="24"/>
          <w:szCs w:val="24"/>
        </w:rPr>
        <w:t>отдельных структурных элементов госпрограмм</w:t>
      </w:r>
      <w:r w:rsidR="002E0E47" w:rsidRPr="00885D07">
        <w:rPr>
          <w:rFonts w:ascii="Times New Roman" w:hAnsi="Times New Roman" w:cs="Times New Roman"/>
          <w:sz w:val="24"/>
          <w:szCs w:val="24"/>
        </w:rPr>
        <w:t>.</w:t>
      </w:r>
    </w:p>
    <w:p w:rsidR="002E0E47" w:rsidRPr="00CC2885" w:rsidRDefault="002E0E47" w:rsidP="002E0E47">
      <w:pPr>
        <w:rPr>
          <w:rFonts w:ascii="Times New Roman" w:hAnsi="Times New Roman" w:cs="Times New Roman"/>
          <w:sz w:val="24"/>
          <w:szCs w:val="24"/>
        </w:rPr>
      </w:pPr>
      <w:r>
        <w:rPr>
          <w:rFonts w:ascii="Times New Roman" w:hAnsi="Times New Roman" w:cs="Times New Roman"/>
          <w:sz w:val="24"/>
          <w:szCs w:val="24"/>
        </w:rPr>
        <w:br w:type="page"/>
      </w:r>
    </w:p>
    <w:p w:rsidR="00D865D5" w:rsidRDefault="00D865D5" w:rsidP="00D865D5">
      <w:pPr>
        <w:pStyle w:val="20"/>
        <w:numPr>
          <w:ilvl w:val="1"/>
          <w:numId w:val="36"/>
        </w:numPr>
        <w:spacing w:before="240" w:after="240"/>
        <w:rPr>
          <w:rFonts w:ascii="Times New Roman" w:hAnsi="Times New Roman" w:cs="Times New Roman"/>
          <w:color w:val="auto"/>
          <w:sz w:val="28"/>
          <w:szCs w:val="28"/>
        </w:rPr>
      </w:pPr>
      <w:bookmarkStart w:id="17" w:name="_Toc463507469"/>
      <w:r>
        <w:rPr>
          <w:rFonts w:ascii="Times New Roman" w:hAnsi="Times New Roman" w:cs="Times New Roman"/>
          <w:color w:val="auto"/>
          <w:sz w:val="28"/>
          <w:szCs w:val="28"/>
        </w:rPr>
        <w:t>ОПЕРАЦИОННАЯ ЭФФЕКТИВНОСТЬ БЮДЖЕТА</w:t>
      </w:r>
      <w:bookmarkEnd w:id="17"/>
    </w:p>
    <w:p w:rsidR="00F83183" w:rsidRPr="00F83183" w:rsidRDefault="00F83183" w:rsidP="00F83183">
      <w:pPr>
        <w:spacing w:before="120" w:after="120"/>
        <w:jc w:val="both"/>
        <w:rPr>
          <w:rFonts w:ascii="Times New Roman" w:hAnsi="Times New Roman" w:cs="Times New Roman"/>
          <w:sz w:val="24"/>
          <w:szCs w:val="24"/>
        </w:rPr>
      </w:pPr>
      <w:r w:rsidRPr="00F83183">
        <w:rPr>
          <w:rFonts w:ascii="Times New Roman" w:hAnsi="Times New Roman" w:cs="Times New Roman"/>
          <w:sz w:val="24"/>
          <w:szCs w:val="24"/>
        </w:rPr>
        <w:t xml:space="preserve">В рамках направления повышения операционной эффективности бюджета в 2017-2019 гг. планируется продолжать реализовывать меры, направленные на </w:t>
      </w:r>
      <w:r w:rsidRPr="00F83183">
        <w:rPr>
          <w:rFonts w:ascii="Times New Roman" w:hAnsi="Times New Roman" w:cs="Times New Roman"/>
          <w:b/>
          <w:sz w:val="24"/>
          <w:szCs w:val="24"/>
        </w:rPr>
        <w:t>сокращение дебиторской задолженности</w:t>
      </w:r>
      <w:r w:rsidRPr="00F83183">
        <w:rPr>
          <w:rFonts w:ascii="Times New Roman" w:hAnsi="Times New Roman" w:cs="Times New Roman"/>
          <w:sz w:val="24"/>
          <w:szCs w:val="24"/>
        </w:rPr>
        <w:t xml:space="preserve">, </w:t>
      </w:r>
      <w:r w:rsidRPr="00F83183">
        <w:rPr>
          <w:rFonts w:ascii="Times New Roman" w:hAnsi="Times New Roman" w:cs="Times New Roman"/>
          <w:b/>
          <w:sz w:val="24"/>
          <w:szCs w:val="24"/>
        </w:rPr>
        <w:t>оптимизацию расходования бюджетных средств</w:t>
      </w:r>
      <w:r w:rsidRPr="00F83183">
        <w:rPr>
          <w:rFonts w:ascii="Times New Roman" w:hAnsi="Times New Roman" w:cs="Times New Roman"/>
          <w:sz w:val="24"/>
          <w:szCs w:val="24"/>
        </w:rPr>
        <w:t xml:space="preserve">, </w:t>
      </w:r>
      <w:r w:rsidRPr="00F83183">
        <w:rPr>
          <w:rFonts w:ascii="Times New Roman" w:hAnsi="Times New Roman" w:cs="Times New Roman"/>
          <w:b/>
          <w:sz w:val="24"/>
          <w:szCs w:val="24"/>
        </w:rPr>
        <w:t>повышение эффективности бюджетных инвестиций</w:t>
      </w:r>
      <w:r w:rsidRPr="00F83183">
        <w:rPr>
          <w:rFonts w:ascii="Times New Roman" w:hAnsi="Times New Roman" w:cs="Times New Roman"/>
          <w:sz w:val="24"/>
          <w:szCs w:val="24"/>
        </w:rPr>
        <w:t xml:space="preserve"> и </w:t>
      </w:r>
      <w:r w:rsidRPr="00F83183">
        <w:rPr>
          <w:rFonts w:ascii="Times New Roman" w:hAnsi="Times New Roman" w:cs="Times New Roman"/>
          <w:b/>
          <w:sz w:val="24"/>
          <w:szCs w:val="24"/>
        </w:rPr>
        <w:t>совершенствование</w:t>
      </w:r>
      <w:r w:rsidRPr="00F83183">
        <w:rPr>
          <w:rFonts w:ascii="Times New Roman" w:hAnsi="Times New Roman" w:cs="Times New Roman"/>
          <w:sz w:val="24"/>
          <w:szCs w:val="24"/>
        </w:rPr>
        <w:t xml:space="preserve"> </w:t>
      </w:r>
      <w:r w:rsidRPr="00F83183">
        <w:rPr>
          <w:rFonts w:ascii="Times New Roman" w:hAnsi="Times New Roman" w:cs="Times New Roman"/>
          <w:b/>
          <w:sz w:val="24"/>
          <w:szCs w:val="24"/>
        </w:rPr>
        <w:t>предоставления межбюджетных трансфертов,</w:t>
      </w:r>
      <w:r w:rsidRPr="00F83183">
        <w:rPr>
          <w:rFonts w:ascii="Times New Roman" w:hAnsi="Times New Roman" w:cs="Times New Roman"/>
          <w:sz w:val="24"/>
          <w:szCs w:val="24"/>
        </w:rPr>
        <w:t xml:space="preserve"> в том числе:</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расширение применения механизма </w:t>
      </w:r>
      <w:r w:rsidRPr="00F83183">
        <w:rPr>
          <w:rFonts w:ascii="Times New Roman" w:hAnsi="Times New Roman" w:cs="Times New Roman"/>
          <w:i/>
          <w:sz w:val="24"/>
          <w:szCs w:val="24"/>
        </w:rPr>
        <w:t>казначейского сопровождения</w:t>
      </w:r>
      <w:r w:rsidRPr="00F83183">
        <w:rPr>
          <w:rFonts w:ascii="Times New Roman" w:hAnsi="Times New Roman" w:cs="Times New Roman"/>
          <w:sz w:val="24"/>
          <w:szCs w:val="24"/>
        </w:rPr>
        <w:t xml:space="preserve"> бюджетных инвестиций и субсидий;</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полномасштабное внедрение механизма </w:t>
      </w:r>
      <w:r w:rsidRPr="00F83183">
        <w:rPr>
          <w:rFonts w:ascii="Times New Roman" w:hAnsi="Times New Roman" w:cs="Times New Roman"/>
          <w:i/>
          <w:sz w:val="24"/>
          <w:szCs w:val="24"/>
        </w:rPr>
        <w:t xml:space="preserve">казначейского </w:t>
      </w:r>
      <w:proofErr w:type="gramStart"/>
      <w:r w:rsidRPr="00F83183">
        <w:rPr>
          <w:rFonts w:ascii="Times New Roman" w:hAnsi="Times New Roman" w:cs="Times New Roman"/>
          <w:i/>
          <w:sz w:val="24"/>
          <w:szCs w:val="24"/>
        </w:rPr>
        <w:t>аккредитива</w:t>
      </w:r>
      <w:proofErr w:type="gramEnd"/>
      <w:r w:rsidRPr="00F83183">
        <w:rPr>
          <w:rFonts w:ascii="Times New Roman" w:hAnsi="Times New Roman" w:cs="Times New Roman"/>
          <w:sz w:val="24"/>
          <w:szCs w:val="24"/>
        </w:rPr>
        <w:t xml:space="preserve"> в том числе в рамках </w:t>
      </w:r>
      <w:proofErr w:type="spellStart"/>
      <w:r w:rsidRPr="00F83183">
        <w:rPr>
          <w:rFonts w:ascii="Times New Roman" w:hAnsi="Times New Roman" w:cs="Times New Roman"/>
          <w:sz w:val="24"/>
          <w:szCs w:val="24"/>
        </w:rPr>
        <w:t>гособоронзаказа</w:t>
      </w:r>
      <w:proofErr w:type="spellEnd"/>
      <w:r w:rsidRPr="00F83183">
        <w:rPr>
          <w:rFonts w:ascii="Times New Roman" w:hAnsi="Times New Roman" w:cs="Times New Roman"/>
          <w:sz w:val="24"/>
          <w:szCs w:val="24"/>
        </w:rPr>
        <w:t>;</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переход от предоставления </w:t>
      </w:r>
      <w:proofErr w:type="spellStart"/>
      <w:r w:rsidRPr="00F83183">
        <w:rPr>
          <w:rFonts w:ascii="Times New Roman" w:hAnsi="Times New Roman" w:cs="Times New Roman"/>
          <w:i/>
          <w:sz w:val="24"/>
          <w:szCs w:val="24"/>
        </w:rPr>
        <w:t>госкорпорациям</w:t>
      </w:r>
      <w:proofErr w:type="spellEnd"/>
      <w:r w:rsidRPr="00F83183">
        <w:rPr>
          <w:rFonts w:ascii="Times New Roman" w:hAnsi="Times New Roman" w:cs="Times New Roman"/>
          <w:i/>
          <w:sz w:val="24"/>
          <w:szCs w:val="24"/>
        </w:rPr>
        <w:t xml:space="preserve"> и госкомпаниям</w:t>
      </w:r>
      <w:r w:rsidRPr="00F83183">
        <w:rPr>
          <w:rFonts w:ascii="Times New Roman" w:hAnsi="Times New Roman" w:cs="Times New Roman"/>
          <w:sz w:val="24"/>
          <w:szCs w:val="24"/>
        </w:rPr>
        <w:t xml:space="preserve"> имущественных взносов к иным механизмам (с</w:t>
      </w:r>
      <w:proofErr w:type="gramStart"/>
      <w:r w:rsidRPr="00F83183">
        <w:rPr>
          <w:rFonts w:ascii="Times New Roman" w:hAnsi="Times New Roman" w:cs="Times New Roman"/>
          <w:sz w:val="24"/>
          <w:szCs w:val="24"/>
        </w:rPr>
        <w:t>о-</w:t>
      </w:r>
      <w:proofErr w:type="gramEnd"/>
      <w:r w:rsidRPr="00F83183">
        <w:rPr>
          <w:rFonts w:ascii="Times New Roman" w:hAnsi="Times New Roman" w:cs="Times New Roman"/>
          <w:sz w:val="24"/>
          <w:szCs w:val="24"/>
        </w:rPr>
        <w:t>)финансирования проектов строительства из бюджета;</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перераспределение бюджетных ассигнований на капстроительство объектов, не обеспеченных утвержденной </w:t>
      </w:r>
      <w:r w:rsidRPr="00F83183">
        <w:rPr>
          <w:rFonts w:ascii="Times New Roman" w:hAnsi="Times New Roman" w:cs="Times New Roman"/>
          <w:i/>
          <w:sz w:val="24"/>
          <w:szCs w:val="24"/>
        </w:rPr>
        <w:t>проектной документации</w:t>
      </w:r>
      <w:proofErr w:type="gramStart"/>
      <w:r w:rsidRPr="00F83183">
        <w:rPr>
          <w:rFonts w:ascii="Times New Roman" w:hAnsi="Times New Roman" w:cs="Times New Roman"/>
          <w:i/>
          <w:sz w:val="24"/>
          <w:szCs w:val="24"/>
        </w:rPr>
        <w:t xml:space="preserve"> ,</w:t>
      </w:r>
      <w:proofErr w:type="gramEnd"/>
      <w:r w:rsidRPr="00F83183">
        <w:rPr>
          <w:rFonts w:ascii="Times New Roman" w:hAnsi="Times New Roman" w:cs="Times New Roman"/>
          <w:sz w:val="24"/>
          <w:szCs w:val="24"/>
        </w:rPr>
        <w:t xml:space="preserve"> в пользу иных «более эффективных» расходов;</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оптимизация расходов на </w:t>
      </w:r>
      <w:proofErr w:type="spellStart"/>
      <w:r w:rsidRPr="00F83183">
        <w:rPr>
          <w:rFonts w:ascii="Times New Roman" w:hAnsi="Times New Roman" w:cs="Times New Roman"/>
          <w:i/>
          <w:sz w:val="24"/>
          <w:szCs w:val="24"/>
        </w:rPr>
        <w:t>госзакупки</w:t>
      </w:r>
      <w:proofErr w:type="spellEnd"/>
      <w:r w:rsidRPr="00F83183">
        <w:rPr>
          <w:rFonts w:ascii="Times New Roman" w:hAnsi="Times New Roman" w:cs="Times New Roman"/>
          <w:sz w:val="24"/>
          <w:szCs w:val="24"/>
        </w:rPr>
        <w:t xml:space="preserve">: формирование каталога товаров (работ, услуг), создание система сбора и анализа </w:t>
      </w:r>
      <w:proofErr w:type="spellStart"/>
      <w:r w:rsidRPr="00F83183">
        <w:rPr>
          <w:rFonts w:ascii="Times New Roman" w:hAnsi="Times New Roman" w:cs="Times New Roman"/>
          <w:sz w:val="24"/>
          <w:szCs w:val="24"/>
        </w:rPr>
        <w:t>референтых</w:t>
      </w:r>
      <w:proofErr w:type="spellEnd"/>
      <w:r w:rsidRPr="00F83183">
        <w:rPr>
          <w:rFonts w:ascii="Times New Roman" w:hAnsi="Times New Roman" w:cs="Times New Roman"/>
          <w:sz w:val="24"/>
          <w:szCs w:val="24"/>
        </w:rPr>
        <w:t xml:space="preserve"> цен, совершенствование модели взаимодействия с электронными торговыми площадками и др. мероприятия;</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внедрение </w:t>
      </w:r>
      <w:r w:rsidRPr="00F83183">
        <w:rPr>
          <w:rFonts w:ascii="Times New Roman" w:hAnsi="Times New Roman" w:cs="Times New Roman"/>
          <w:i/>
          <w:sz w:val="24"/>
          <w:szCs w:val="24"/>
        </w:rPr>
        <w:t>различных</w:t>
      </w:r>
      <w:r w:rsidRPr="00F83183">
        <w:rPr>
          <w:rFonts w:ascii="Times New Roman" w:hAnsi="Times New Roman" w:cs="Times New Roman"/>
          <w:sz w:val="24"/>
          <w:szCs w:val="24"/>
        </w:rPr>
        <w:t xml:space="preserve"> </w:t>
      </w:r>
      <w:r w:rsidRPr="00F83183">
        <w:rPr>
          <w:rFonts w:ascii="Times New Roman" w:hAnsi="Times New Roman" w:cs="Times New Roman"/>
          <w:i/>
          <w:sz w:val="24"/>
          <w:szCs w:val="24"/>
        </w:rPr>
        <w:t>механизмов перечисления межбюджетных трансфертов</w:t>
      </w:r>
      <w:r w:rsidRPr="00F83183">
        <w:rPr>
          <w:rFonts w:ascii="Times New Roman" w:hAnsi="Times New Roman" w:cs="Times New Roman"/>
          <w:sz w:val="24"/>
          <w:szCs w:val="24"/>
        </w:rPr>
        <w:t xml:space="preserve"> (в форме субсидий) и контроля в зависимости от механизма их предоставления: </w:t>
      </w:r>
      <w:proofErr w:type="spellStart"/>
      <w:r w:rsidRPr="00F83183">
        <w:rPr>
          <w:rFonts w:ascii="Times New Roman" w:hAnsi="Times New Roman" w:cs="Times New Roman"/>
          <w:sz w:val="24"/>
          <w:szCs w:val="24"/>
        </w:rPr>
        <w:t>софинансирование</w:t>
      </w:r>
      <w:proofErr w:type="spellEnd"/>
      <w:r w:rsidRPr="00F83183">
        <w:rPr>
          <w:rFonts w:ascii="Times New Roman" w:hAnsi="Times New Roman" w:cs="Times New Roman"/>
          <w:sz w:val="24"/>
          <w:szCs w:val="24"/>
        </w:rPr>
        <w:t xml:space="preserve"> или возмещение произведенных расходов бюджетов субъектов;</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внедрение нового подхода по </w:t>
      </w:r>
      <w:r w:rsidRPr="00F83183">
        <w:rPr>
          <w:rFonts w:ascii="Times New Roman" w:hAnsi="Times New Roman" w:cs="Times New Roman"/>
          <w:i/>
          <w:sz w:val="24"/>
          <w:szCs w:val="24"/>
        </w:rPr>
        <w:t>порядку перечисления субсидий</w:t>
      </w:r>
      <w:r w:rsidRPr="00F83183">
        <w:rPr>
          <w:rFonts w:ascii="Times New Roman" w:hAnsi="Times New Roman" w:cs="Times New Roman"/>
          <w:sz w:val="24"/>
          <w:szCs w:val="24"/>
        </w:rPr>
        <w:t xml:space="preserve"> при </w:t>
      </w:r>
      <w:proofErr w:type="gramStart"/>
      <w:r w:rsidRPr="00F83183">
        <w:rPr>
          <w:rFonts w:ascii="Times New Roman" w:hAnsi="Times New Roman" w:cs="Times New Roman"/>
          <w:sz w:val="24"/>
          <w:szCs w:val="24"/>
        </w:rPr>
        <w:t>поступлении</w:t>
      </w:r>
      <w:proofErr w:type="gramEnd"/>
      <w:r w:rsidRPr="00F83183">
        <w:rPr>
          <w:rFonts w:ascii="Times New Roman" w:hAnsi="Times New Roman" w:cs="Times New Roman"/>
          <w:sz w:val="24"/>
          <w:szCs w:val="24"/>
        </w:rPr>
        <w:t xml:space="preserve"> платежных документов от получателей средств бюджета субъекта в соответствии с установленным уровнем </w:t>
      </w:r>
      <w:proofErr w:type="spellStart"/>
      <w:r w:rsidRPr="00F83183">
        <w:rPr>
          <w:rFonts w:ascii="Times New Roman" w:hAnsi="Times New Roman" w:cs="Times New Roman"/>
          <w:sz w:val="24"/>
          <w:szCs w:val="24"/>
        </w:rPr>
        <w:t>софинансирования</w:t>
      </w:r>
      <w:proofErr w:type="spellEnd"/>
      <w:r w:rsidRPr="00F83183">
        <w:rPr>
          <w:rFonts w:ascii="Times New Roman" w:hAnsi="Times New Roman" w:cs="Times New Roman"/>
          <w:sz w:val="24"/>
          <w:szCs w:val="24"/>
        </w:rPr>
        <w:t xml:space="preserve"> и санкционирования ФК оплаты денежных обязательств по расходам получателей средств бюджета субъекта;</w:t>
      </w:r>
    </w:p>
    <w:p w:rsidR="00F83183" w:rsidRPr="00F83183" w:rsidRDefault="00F83183" w:rsidP="00F83183">
      <w:pPr>
        <w:pStyle w:val="a9"/>
        <w:tabs>
          <w:tab w:val="left" w:pos="284"/>
        </w:tabs>
        <w:spacing w:before="120" w:after="120"/>
        <w:ind w:left="0"/>
        <w:contextualSpacing w:val="0"/>
        <w:jc w:val="both"/>
        <w:rPr>
          <w:rFonts w:ascii="Times New Roman" w:hAnsi="Times New Roman" w:cs="Times New Roman"/>
          <w:b/>
          <w:sz w:val="24"/>
          <w:szCs w:val="24"/>
        </w:rPr>
      </w:pPr>
      <w:r w:rsidRPr="00F83183">
        <w:rPr>
          <w:rFonts w:ascii="Times New Roman" w:hAnsi="Times New Roman" w:cs="Times New Roman"/>
          <w:sz w:val="24"/>
          <w:szCs w:val="24"/>
        </w:rPr>
        <w:t xml:space="preserve">В плановом периоде планируется продолжить развитие системы </w:t>
      </w:r>
      <w:r w:rsidRPr="00F83183">
        <w:rPr>
          <w:rFonts w:ascii="Times New Roman" w:hAnsi="Times New Roman" w:cs="Times New Roman"/>
          <w:b/>
          <w:sz w:val="24"/>
          <w:szCs w:val="24"/>
        </w:rPr>
        <w:t xml:space="preserve">государственного и муниципального финансового контроля, </w:t>
      </w:r>
      <w:r w:rsidRPr="00F83183">
        <w:rPr>
          <w:rFonts w:ascii="Times New Roman" w:hAnsi="Times New Roman" w:cs="Times New Roman"/>
          <w:sz w:val="24"/>
          <w:szCs w:val="24"/>
        </w:rPr>
        <w:t>в том числе посредством:</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i/>
          <w:sz w:val="24"/>
          <w:szCs w:val="24"/>
        </w:rPr>
        <w:t>расширения перечня объектов</w:t>
      </w:r>
      <w:r w:rsidRPr="00F83183">
        <w:rPr>
          <w:rFonts w:ascii="Times New Roman" w:hAnsi="Times New Roman" w:cs="Times New Roman"/>
          <w:sz w:val="24"/>
          <w:szCs w:val="24"/>
        </w:rPr>
        <w:t xml:space="preserve"> государственного и муниципального финансового контроля (</w:t>
      </w:r>
      <w:proofErr w:type="spellStart"/>
      <w:r w:rsidRPr="00F83183">
        <w:rPr>
          <w:rFonts w:ascii="Times New Roman" w:hAnsi="Times New Roman" w:cs="Times New Roman"/>
          <w:sz w:val="24"/>
          <w:szCs w:val="24"/>
        </w:rPr>
        <w:t>юрлица</w:t>
      </w:r>
      <w:proofErr w:type="spellEnd"/>
      <w:r w:rsidRPr="00F83183">
        <w:rPr>
          <w:rFonts w:ascii="Times New Roman" w:hAnsi="Times New Roman" w:cs="Times New Roman"/>
          <w:sz w:val="24"/>
          <w:szCs w:val="24"/>
        </w:rPr>
        <w:t>, индивидуальные предприниматели  и физические лиц</w:t>
      </w:r>
      <w:proofErr w:type="gramStart"/>
      <w:r w:rsidRPr="00F83183">
        <w:rPr>
          <w:rFonts w:ascii="Times New Roman" w:hAnsi="Times New Roman" w:cs="Times New Roman"/>
          <w:sz w:val="24"/>
          <w:szCs w:val="24"/>
        </w:rPr>
        <w:t>а-</w:t>
      </w:r>
      <w:proofErr w:type="gramEnd"/>
      <w:r w:rsidRPr="00F83183">
        <w:rPr>
          <w:rFonts w:ascii="Times New Roman" w:hAnsi="Times New Roman" w:cs="Times New Roman"/>
          <w:sz w:val="24"/>
          <w:szCs w:val="24"/>
        </w:rPr>
        <w:t xml:space="preserve"> производители товаров, работ, услуг);</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смещения акцентов с последующего на </w:t>
      </w:r>
      <w:r w:rsidRPr="00F83183">
        <w:rPr>
          <w:rFonts w:ascii="Times New Roman" w:hAnsi="Times New Roman" w:cs="Times New Roman"/>
          <w:i/>
          <w:sz w:val="24"/>
          <w:szCs w:val="24"/>
        </w:rPr>
        <w:t>предварительный контроль</w:t>
      </w:r>
      <w:r w:rsidRPr="00F83183">
        <w:rPr>
          <w:rFonts w:ascii="Times New Roman" w:hAnsi="Times New Roman" w:cs="Times New Roman"/>
          <w:sz w:val="24"/>
          <w:szCs w:val="24"/>
        </w:rPr>
        <w:t>;</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sz w:val="24"/>
          <w:szCs w:val="24"/>
        </w:rPr>
        <w:t>организации</w:t>
      </w:r>
      <w:r w:rsidR="00CD793B">
        <w:rPr>
          <w:rFonts w:ascii="Times New Roman" w:hAnsi="Times New Roman" w:cs="Times New Roman"/>
          <w:sz w:val="24"/>
          <w:szCs w:val="24"/>
        </w:rPr>
        <w:t xml:space="preserve"> бюджетного</w:t>
      </w:r>
      <w:r w:rsidRPr="00F83183">
        <w:rPr>
          <w:rFonts w:ascii="Times New Roman" w:hAnsi="Times New Roman" w:cs="Times New Roman"/>
          <w:sz w:val="24"/>
          <w:szCs w:val="24"/>
        </w:rPr>
        <w:t xml:space="preserve"> </w:t>
      </w:r>
      <w:r w:rsidRPr="00F83183">
        <w:rPr>
          <w:rFonts w:ascii="Times New Roman" w:hAnsi="Times New Roman" w:cs="Times New Roman"/>
          <w:i/>
          <w:sz w:val="24"/>
          <w:szCs w:val="24"/>
        </w:rPr>
        <w:t xml:space="preserve">мониторинга </w:t>
      </w:r>
      <w:r w:rsidRPr="00F83183">
        <w:rPr>
          <w:rFonts w:ascii="Times New Roman" w:hAnsi="Times New Roman" w:cs="Times New Roman"/>
          <w:sz w:val="24"/>
          <w:szCs w:val="24"/>
        </w:rPr>
        <w:t>на систематической и регулярной основе;</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перехода к </w:t>
      </w:r>
      <w:proofErr w:type="gramStart"/>
      <w:r w:rsidRPr="00F83183">
        <w:rPr>
          <w:rFonts w:ascii="Times New Roman" w:hAnsi="Times New Roman" w:cs="Times New Roman"/>
          <w:i/>
          <w:sz w:val="24"/>
          <w:szCs w:val="24"/>
        </w:rPr>
        <w:t>риск-ориентированному</w:t>
      </w:r>
      <w:proofErr w:type="gramEnd"/>
      <w:r w:rsidRPr="00F83183">
        <w:rPr>
          <w:rFonts w:ascii="Times New Roman" w:hAnsi="Times New Roman" w:cs="Times New Roman"/>
          <w:sz w:val="24"/>
          <w:szCs w:val="24"/>
        </w:rPr>
        <w:t xml:space="preserve"> подходу в планировании</w:t>
      </w:r>
      <w:r w:rsidR="00CD793B">
        <w:rPr>
          <w:rFonts w:ascii="Times New Roman" w:hAnsi="Times New Roman" w:cs="Times New Roman"/>
          <w:sz w:val="24"/>
          <w:szCs w:val="24"/>
        </w:rPr>
        <w:t xml:space="preserve"> и осуществлении</w:t>
      </w:r>
      <w:r w:rsidRPr="00F83183">
        <w:rPr>
          <w:rFonts w:ascii="Times New Roman" w:hAnsi="Times New Roman" w:cs="Times New Roman"/>
          <w:sz w:val="24"/>
          <w:szCs w:val="24"/>
        </w:rPr>
        <w:t xml:space="preserve"> контрольной деятельности;</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определения условий взаимного признания органами внешнего и внутреннего </w:t>
      </w:r>
      <w:proofErr w:type="spellStart"/>
      <w:r w:rsidRPr="00F83183">
        <w:rPr>
          <w:rFonts w:ascii="Times New Roman" w:hAnsi="Times New Roman" w:cs="Times New Roman"/>
          <w:sz w:val="24"/>
          <w:szCs w:val="24"/>
        </w:rPr>
        <w:t>госфинконтроля</w:t>
      </w:r>
      <w:proofErr w:type="spellEnd"/>
      <w:r w:rsidRPr="00F83183">
        <w:rPr>
          <w:rFonts w:ascii="Times New Roman" w:hAnsi="Times New Roman" w:cs="Times New Roman"/>
          <w:sz w:val="24"/>
          <w:szCs w:val="24"/>
        </w:rPr>
        <w:t xml:space="preserve"> результатов контрольной деятельности;</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введения в бюджетное законодательство понятия "ущерб публично-правовому образованию";</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введения стандартов осуществления внутреннего государственного финансового контроля в отношении всех бюджетов бюджетной системы Российской Федерации</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внедрения </w:t>
      </w:r>
      <w:r w:rsidRPr="00F83183">
        <w:rPr>
          <w:rFonts w:ascii="Times New Roman" w:hAnsi="Times New Roman" w:cs="Times New Roman"/>
          <w:i/>
          <w:sz w:val="24"/>
          <w:szCs w:val="24"/>
        </w:rPr>
        <w:t>классификатора нарушений</w:t>
      </w:r>
      <w:r w:rsidRPr="00F83183">
        <w:rPr>
          <w:rFonts w:ascii="Times New Roman" w:hAnsi="Times New Roman" w:cs="Times New Roman"/>
          <w:sz w:val="24"/>
          <w:szCs w:val="24"/>
        </w:rPr>
        <w:t xml:space="preserve"> в сфере бюджетных правоотношений и сфере </w:t>
      </w:r>
      <w:proofErr w:type="spellStart"/>
      <w:r w:rsidRPr="00F83183">
        <w:rPr>
          <w:rFonts w:ascii="Times New Roman" w:hAnsi="Times New Roman" w:cs="Times New Roman"/>
          <w:sz w:val="24"/>
          <w:szCs w:val="24"/>
        </w:rPr>
        <w:t>госзакупок</w:t>
      </w:r>
      <w:proofErr w:type="spellEnd"/>
      <w:r w:rsidRPr="00F83183">
        <w:rPr>
          <w:rFonts w:ascii="Times New Roman" w:hAnsi="Times New Roman" w:cs="Times New Roman"/>
          <w:sz w:val="24"/>
          <w:szCs w:val="24"/>
        </w:rPr>
        <w:t>;</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совершенствования системы санкций за совершение нарушений в финансово </w:t>
      </w:r>
      <w:proofErr w:type="gramStart"/>
      <w:r w:rsidRPr="00F83183">
        <w:rPr>
          <w:rFonts w:ascii="Times New Roman" w:hAnsi="Times New Roman" w:cs="Times New Roman"/>
          <w:sz w:val="24"/>
          <w:szCs w:val="24"/>
        </w:rPr>
        <w:t>-б</w:t>
      </w:r>
      <w:proofErr w:type="gramEnd"/>
      <w:r w:rsidRPr="00F83183">
        <w:rPr>
          <w:rFonts w:ascii="Times New Roman" w:hAnsi="Times New Roman" w:cs="Times New Roman"/>
          <w:sz w:val="24"/>
          <w:szCs w:val="24"/>
        </w:rPr>
        <w:t>юджетной сфере, учитывающих наличие и масштаб ущерба;</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i/>
          <w:sz w:val="24"/>
          <w:szCs w:val="24"/>
        </w:rPr>
        <w:t>регламентации механизма досудебного обжалования</w:t>
      </w:r>
      <w:r w:rsidRPr="00F83183">
        <w:rPr>
          <w:rFonts w:ascii="Times New Roman" w:hAnsi="Times New Roman" w:cs="Times New Roman"/>
          <w:sz w:val="24"/>
          <w:szCs w:val="24"/>
        </w:rPr>
        <w:t xml:space="preserve"> представлений, предписаний, действий (бездействия) должностных лиц органов внутреннего государственного (муниципального) финансового контроля.</w:t>
      </w:r>
    </w:p>
    <w:p w:rsidR="00F83183" w:rsidRPr="00F83183" w:rsidRDefault="00F83183" w:rsidP="00F83183">
      <w:pPr>
        <w:pStyle w:val="a9"/>
        <w:tabs>
          <w:tab w:val="left" w:pos="284"/>
        </w:tabs>
        <w:spacing w:before="120" w:after="120"/>
        <w:ind w:left="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В течение 2017-2019 гг. запланирован постепенный переход Федерального казначейства к новой целевой модели управления остатками на ЕКС, предполагающей ежедневное </w:t>
      </w:r>
      <w:proofErr w:type="spellStart"/>
      <w:r w:rsidRPr="00F83183">
        <w:rPr>
          <w:rFonts w:ascii="Times New Roman" w:hAnsi="Times New Roman" w:cs="Times New Roman"/>
          <w:sz w:val="24"/>
          <w:szCs w:val="24"/>
        </w:rPr>
        <w:t>таргетирование</w:t>
      </w:r>
      <w:proofErr w:type="spellEnd"/>
      <w:r w:rsidRPr="00F83183">
        <w:rPr>
          <w:rFonts w:ascii="Times New Roman" w:hAnsi="Times New Roman" w:cs="Times New Roman"/>
          <w:sz w:val="24"/>
          <w:szCs w:val="24"/>
        </w:rPr>
        <w:t xml:space="preserve"> остатка «неиспользуемых» средств. Основной целью должна стать реализация политики управления каждым временно свободным бюджетным рублем (</w:t>
      </w:r>
      <w:r w:rsidRPr="00F83183">
        <w:rPr>
          <w:rFonts w:ascii="Times New Roman" w:hAnsi="Times New Roman" w:cs="Times New Roman"/>
          <w:b/>
          <w:sz w:val="24"/>
          <w:szCs w:val="24"/>
        </w:rPr>
        <w:t>модель «нулевого» остатка</w:t>
      </w:r>
      <w:r w:rsidRPr="00F83183">
        <w:rPr>
          <w:rFonts w:ascii="Times New Roman" w:hAnsi="Times New Roman" w:cs="Times New Roman"/>
          <w:sz w:val="24"/>
          <w:szCs w:val="24"/>
        </w:rPr>
        <w:t>), для обеспечения которой планируется:</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i/>
          <w:sz w:val="24"/>
          <w:szCs w:val="24"/>
        </w:rPr>
        <w:t>повысить качество прогнозирования кассового плана</w:t>
      </w:r>
      <w:r w:rsidRPr="00F83183">
        <w:rPr>
          <w:rFonts w:ascii="Times New Roman" w:hAnsi="Times New Roman" w:cs="Times New Roman"/>
          <w:sz w:val="24"/>
          <w:szCs w:val="24"/>
        </w:rPr>
        <w:t>, в том числе за счет усиления действенности механизма ПОФР, установления оптимального срока исполнения платежных документов (</w:t>
      </w:r>
      <w:r w:rsidRPr="00F83183">
        <w:rPr>
          <w:rFonts w:ascii="Times New Roman" w:hAnsi="Times New Roman" w:cs="Times New Roman"/>
          <w:sz w:val="24"/>
          <w:szCs w:val="24"/>
          <w:lang w:val="en-US"/>
        </w:rPr>
        <w:t>T</w:t>
      </w:r>
      <w:r w:rsidRPr="00F83183">
        <w:rPr>
          <w:rFonts w:ascii="Times New Roman" w:hAnsi="Times New Roman" w:cs="Times New Roman"/>
          <w:sz w:val="24"/>
          <w:szCs w:val="24"/>
        </w:rPr>
        <w:t xml:space="preserve">+5+3для </w:t>
      </w:r>
      <w:proofErr w:type="spellStart"/>
      <w:r w:rsidRPr="00F83183">
        <w:rPr>
          <w:rFonts w:ascii="Times New Roman" w:hAnsi="Times New Roman" w:cs="Times New Roman"/>
          <w:sz w:val="24"/>
          <w:szCs w:val="24"/>
        </w:rPr>
        <w:t>рискоемких</w:t>
      </w:r>
      <w:proofErr w:type="spellEnd"/>
      <w:r w:rsidRPr="00F83183">
        <w:rPr>
          <w:rFonts w:ascii="Times New Roman" w:hAnsi="Times New Roman" w:cs="Times New Roman"/>
          <w:sz w:val="24"/>
          <w:szCs w:val="24"/>
        </w:rPr>
        <w:t>);</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расширить </w:t>
      </w:r>
      <w:r w:rsidRPr="00F83183">
        <w:rPr>
          <w:rFonts w:ascii="Times New Roman" w:hAnsi="Times New Roman" w:cs="Times New Roman"/>
          <w:i/>
          <w:sz w:val="24"/>
          <w:szCs w:val="24"/>
        </w:rPr>
        <w:t xml:space="preserve">инструментарий управления </w:t>
      </w:r>
      <w:r w:rsidRPr="00F83183">
        <w:rPr>
          <w:rFonts w:ascii="Times New Roman" w:hAnsi="Times New Roman" w:cs="Times New Roman"/>
          <w:sz w:val="24"/>
          <w:szCs w:val="24"/>
        </w:rPr>
        <w:t>временно свободными средствами на ЕКС, включая операции обратное РЕПО, валютный своп,  депозит до востребования, краткосрочное привлечение ликвидности и др.;</w:t>
      </w:r>
    </w:p>
    <w:p w:rsidR="00F83183" w:rsidRPr="00F83183" w:rsidRDefault="00F83183" w:rsidP="00F83183">
      <w:pPr>
        <w:pStyle w:val="a9"/>
        <w:numPr>
          <w:ilvl w:val="0"/>
          <w:numId w:val="30"/>
        </w:numPr>
        <w:spacing w:before="120" w:after="120"/>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создание механизма </w:t>
      </w:r>
      <w:r w:rsidRPr="00F83183">
        <w:rPr>
          <w:rFonts w:ascii="Times New Roman" w:hAnsi="Times New Roman" w:cs="Times New Roman"/>
          <w:i/>
          <w:sz w:val="24"/>
          <w:szCs w:val="24"/>
        </w:rPr>
        <w:t>внутридневного хеджирования</w:t>
      </w:r>
      <w:r w:rsidRPr="00F83183">
        <w:rPr>
          <w:rFonts w:ascii="Times New Roman" w:hAnsi="Times New Roman" w:cs="Times New Roman"/>
          <w:sz w:val="24"/>
          <w:szCs w:val="24"/>
        </w:rPr>
        <w:t xml:space="preserve"> остатка ЕКС.</w:t>
      </w:r>
    </w:p>
    <w:p w:rsidR="00F83183" w:rsidRPr="00F83183" w:rsidRDefault="00F83183" w:rsidP="00F83183">
      <w:pPr>
        <w:pStyle w:val="a9"/>
        <w:tabs>
          <w:tab w:val="left" w:pos="284"/>
        </w:tabs>
        <w:spacing w:before="120" w:after="120"/>
        <w:ind w:left="0"/>
        <w:contextualSpacing w:val="0"/>
        <w:jc w:val="both"/>
        <w:rPr>
          <w:rFonts w:ascii="Times New Roman" w:hAnsi="Times New Roman" w:cs="Times New Roman"/>
          <w:b/>
          <w:sz w:val="24"/>
          <w:szCs w:val="24"/>
        </w:rPr>
      </w:pPr>
      <w:r w:rsidRPr="00F83183">
        <w:rPr>
          <w:rFonts w:ascii="Times New Roman" w:hAnsi="Times New Roman" w:cs="Times New Roman"/>
          <w:sz w:val="24"/>
          <w:szCs w:val="24"/>
        </w:rPr>
        <w:t xml:space="preserve">В целях </w:t>
      </w:r>
      <w:r w:rsidRPr="00F83183">
        <w:rPr>
          <w:rFonts w:ascii="Times New Roman" w:hAnsi="Times New Roman" w:cs="Times New Roman"/>
          <w:b/>
          <w:sz w:val="24"/>
          <w:szCs w:val="24"/>
        </w:rPr>
        <w:t xml:space="preserve">повышения эффективности оказания государственных услуг </w:t>
      </w:r>
      <w:r w:rsidRPr="00F83183">
        <w:rPr>
          <w:rFonts w:ascii="Times New Roman" w:hAnsi="Times New Roman" w:cs="Times New Roman"/>
          <w:sz w:val="24"/>
          <w:szCs w:val="24"/>
        </w:rPr>
        <w:t>в 2017-2019 гг.</w:t>
      </w:r>
      <w:r w:rsidRPr="00F83183">
        <w:rPr>
          <w:rFonts w:ascii="Times New Roman" w:hAnsi="Times New Roman" w:cs="Times New Roman"/>
          <w:b/>
          <w:sz w:val="24"/>
          <w:szCs w:val="24"/>
        </w:rPr>
        <w:t xml:space="preserve"> </w:t>
      </w:r>
      <w:r w:rsidRPr="00F83183">
        <w:rPr>
          <w:rFonts w:ascii="Times New Roman" w:hAnsi="Times New Roman" w:cs="Times New Roman"/>
          <w:sz w:val="24"/>
          <w:szCs w:val="24"/>
        </w:rPr>
        <w:t>планируется:</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sz w:val="24"/>
          <w:szCs w:val="24"/>
        </w:rPr>
        <w:t xml:space="preserve">создать правовые основания для </w:t>
      </w:r>
      <w:r w:rsidRPr="00F83183">
        <w:rPr>
          <w:rFonts w:ascii="Times New Roman" w:hAnsi="Times New Roman" w:cs="Times New Roman"/>
          <w:i/>
          <w:sz w:val="24"/>
          <w:szCs w:val="24"/>
        </w:rPr>
        <w:t xml:space="preserve">привлечения негосударственных организаций к оказанию </w:t>
      </w:r>
      <w:proofErr w:type="spellStart"/>
      <w:r w:rsidRPr="00F83183">
        <w:rPr>
          <w:rFonts w:ascii="Times New Roman" w:hAnsi="Times New Roman" w:cs="Times New Roman"/>
          <w:i/>
          <w:sz w:val="24"/>
          <w:szCs w:val="24"/>
        </w:rPr>
        <w:t>госуслуг</w:t>
      </w:r>
      <w:proofErr w:type="spellEnd"/>
      <w:r w:rsidRPr="00F83183">
        <w:rPr>
          <w:rFonts w:ascii="Times New Roman" w:hAnsi="Times New Roman" w:cs="Times New Roman"/>
          <w:sz w:val="24"/>
          <w:szCs w:val="24"/>
        </w:rPr>
        <w:t xml:space="preserve"> посредством проведения конкурентных процедур отбора с использованием, в том числе, механизмов ГЧП, конкурсов и аукционов, сертификатов на оказание услуг;</w:t>
      </w:r>
    </w:p>
    <w:p w:rsidR="00F83183" w:rsidRPr="00F83183" w:rsidRDefault="00F83183" w:rsidP="00F83183">
      <w:pPr>
        <w:pStyle w:val="a9"/>
        <w:numPr>
          <w:ilvl w:val="0"/>
          <w:numId w:val="30"/>
        </w:numPr>
        <w:spacing w:before="120" w:after="120"/>
        <w:ind w:left="357" w:hanging="357"/>
        <w:contextualSpacing w:val="0"/>
        <w:jc w:val="both"/>
        <w:rPr>
          <w:rFonts w:ascii="Times New Roman" w:hAnsi="Times New Roman" w:cs="Times New Roman"/>
          <w:sz w:val="24"/>
          <w:szCs w:val="24"/>
        </w:rPr>
      </w:pPr>
      <w:r w:rsidRPr="00F83183">
        <w:rPr>
          <w:rFonts w:ascii="Times New Roman" w:hAnsi="Times New Roman" w:cs="Times New Roman"/>
          <w:i/>
          <w:sz w:val="24"/>
          <w:szCs w:val="24"/>
        </w:rPr>
        <w:t>законодательно закрепить общие подходы</w:t>
      </w:r>
      <w:r w:rsidRPr="00F83183">
        <w:rPr>
          <w:rFonts w:ascii="Times New Roman" w:hAnsi="Times New Roman" w:cs="Times New Roman"/>
          <w:sz w:val="24"/>
          <w:szCs w:val="24"/>
        </w:rPr>
        <w:t xml:space="preserve"> к (1) порядку формирования госзаказа, (2) порядку проведения конкурсов и аукционов в целях отбора исполнителей </w:t>
      </w:r>
      <w:proofErr w:type="spellStart"/>
      <w:r w:rsidRPr="00F83183">
        <w:rPr>
          <w:rFonts w:ascii="Times New Roman" w:hAnsi="Times New Roman" w:cs="Times New Roman"/>
          <w:sz w:val="24"/>
          <w:szCs w:val="24"/>
        </w:rPr>
        <w:t>госуслуг</w:t>
      </w:r>
      <w:proofErr w:type="spellEnd"/>
      <w:r w:rsidRPr="00F83183">
        <w:rPr>
          <w:rFonts w:ascii="Times New Roman" w:hAnsi="Times New Roman" w:cs="Times New Roman"/>
          <w:sz w:val="24"/>
          <w:szCs w:val="24"/>
        </w:rPr>
        <w:t xml:space="preserve"> в социальной сфере, (3) к форме и содержанию сертификата на оказание </w:t>
      </w:r>
      <w:proofErr w:type="spellStart"/>
      <w:r w:rsidRPr="00F83183">
        <w:rPr>
          <w:rFonts w:ascii="Times New Roman" w:hAnsi="Times New Roman" w:cs="Times New Roman"/>
          <w:sz w:val="24"/>
          <w:szCs w:val="24"/>
        </w:rPr>
        <w:t>госуслуг</w:t>
      </w:r>
      <w:proofErr w:type="spellEnd"/>
      <w:r w:rsidRPr="00F83183">
        <w:rPr>
          <w:rFonts w:ascii="Times New Roman" w:hAnsi="Times New Roman" w:cs="Times New Roman"/>
          <w:sz w:val="24"/>
          <w:szCs w:val="24"/>
        </w:rPr>
        <w:t xml:space="preserve"> в социальной сфере;</w:t>
      </w:r>
    </w:p>
    <w:p w:rsidR="00D865D5" w:rsidRPr="00E81B71" w:rsidRDefault="00F83183" w:rsidP="008E5EDE">
      <w:pPr>
        <w:pStyle w:val="a9"/>
        <w:numPr>
          <w:ilvl w:val="0"/>
          <w:numId w:val="30"/>
        </w:numPr>
        <w:spacing w:before="120" w:after="120"/>
        <w:ind w:left="357" w:hanging="357"/>
        <w:contextualSpacing w:val="0"/>
        <w:jc w:val="both"/>
        <w:rPr>
          <w:rFonts w:ascii="Times New Roman" w:eastAsiaTheme="majorEastAsia" w:hAnsi="Times New Roman" w:cs="Times New Roman"/>
          <w:b/>
          <w:bCs/>
          <w:caps/>
          <w:sz w:val="32"/>
          <w:szCs w:val="32"/>
        </w:rPr>
      </w:pPr>
      <w:r w:rsidRPr="00E81B71">
        <w:rPr>
          <w:rFonts w:ascii="Times New Roman" w:hAnsi="Times New Roman" w:cs="Times New Roman"/>
          <w:sz w:val="24"/>
          <w:szCs w:val="24"/>
        </w:rPr>
        <w:t xml:space="preserve">обеспечить </w:t>
      </w:r>
      <w:r w:rsidRPr="00E81B71">
        <w:rPr>
          <w:rFonts w:ascii="Times New Roman" w:hAnsi="Times New Roman" w:cs="Times New Roman"/>
          <w:i/>
          <w:sz w:val="24"/>
          <w:szCs w:val="24"/>
        </w:rPr>
        <w:t xml:space="preserve">равные условия доступа к оказанию </w:t>
      </w:r>
      <w:proofErr w:type="spellStart"/>
      <w:r w:rsidRPr="00E81B71">
        <w:rPr>
          <w:rFonts w:ascii="Times New Roman" w:hAnsi="Times New Roman" w:cs="Times New Roman"/>
          <w:i/>
          <w:sz w:val="24"/>
          <w:szCs w:val="24"/>
        </w:rPr>
        <w:t>госуслуг</w:t>
      </w:r>
      <w:proofErr w:type="spellEnd"/>
      <w:r w:rsidRPr="00E81B71">
        <w:rPr>
          <w:rFonts w:ascii="Times New Roman" w:hAnsi="Times New Roman" w:cs="Times New Roman"/>
          <w:i/>
          <w:sz w:val="24"/>
          <w:szCs w:val="24"/>
        </w:rPr>
        <w:t xml:space="preserve"> всех </w:t>
      </w:r>
      <w:proofErr w:type="spellStart"/>
      <w:r w:rsidRPr="00E81B71">
        <w:rPr>
          <w:rFonts w:ascii="Times New Roman" w:hAnsi="Times New Roman" w:cs="Times New Roman"/>
          <w:i/>
          <w:sz w:val="24"/>
          <w:szCs w:val="24"/>
        </w:rPr>
        <w:t>юрлиц</w:t>
      </w:r>
      <w:proofErr w:type="spellEnd"/>
      <w:r w:rsidRPr="00E81B71">
        <w:rPr>
          <w:rFonts w:ascii="Times New Roman" w:hAnsi="Times New Roman" w:cs="Times New Roman"/>
          <w:sz w:val="24"/>
          <w:szCs w:val="24"/>
        </w:rPr>
        <w:t xml:space="preserve"> вне зависимости от организационно-правовой формы</w:t>
      </w:r>
      <w:r w:rsidR="00D865D5" w:rsidRPr="00E81B71">
        <w:rPr>
          <w:rFonts w:ascii="Times New Roman" w:hAnsi="Times New Roman" w:cs="Times New Roman"/>
          <w:sz w:val="24"/>
          <w:szCs w:val="24"/>
        </w:rPr>
        <w:t>.</w:t>
      </w:r>
      <w:r w:rsidR="00D865D5" w:rsidRPr="00E81B71">
        <w:rPr>
          <w:rFonts w:ascii="Times New Roman" w:hAnsi="Times New Roman" w:cs="Times New Roman"/>
          <w:caps/>
          <w:sz w:val="32"/>
          <w:szCs w:val="32"/>
        </w:rPr>
        <w:br w:type="page"/>
      </w:r>
    </w:p>
    <w:p w:rsidR="00744CD7" w:rsidRPr="00415132" w:rsidRDefault="00744CD7" w:rsidP="00415132">
      <w:pPr>
        <w:pStyle w:val="20"/>
        <w:numPr>
          <w:ilvl w:val="1"/>
          <w:numId w:val="36"/>
        </w:numPr>
        <w:spacing w:before="240" w:after="240"/>
        <w:rPr>
          <w:rFonts w:ascii="Times New Roman" w:hAnsi="Times New Roman" w:cs="Times New Roman"/>
          <w:color w:val="auto"/>
          <w:sz w:val="28"/>
          <w:szCs w:val="28"/>
        </w:rPr>
      </w:pPr>
      <w:bookmarkStart w:id="18" w:name="_Toc463507470"/>
      <w:r w:rsidRPr="009D36A6">
        <w:rPr>
          <w:rFonts w:ascii="Times New Roman" w:hAnsi="Times New Roman" w:cs="Times New Roman"/>
          <w:color w:val="auto"/>
          <w:sz w:val="28"/>
          <w:szCs w:val="28"/>
        </w:rPr>
        <w:t>НОВАЯ РЕДАКЦИЯ БЮДЖЕТНОГО КОДЕ</w:t>
      </w:r>
      <w:r w:rsidR="001367E9">
        <w:rPr>
          <w:rFonts w:ascii="Times New Roman" w:hAnsi="Times New Roman" w:cs="Times New Roman"/>
          <w:color w:val="auto"/>
          <w:sz w:val="28"/>
          <w:szCs w:val="28"/>
        </w:rPr>
        <w:t>К</w:t>
      </w:r>
      <w:r w:rsidRPr="009D36A6">
        <w:rPr>
          <w:rFonts w:ascii="Times New Roman" w:hAnsi="Times New Roman" w:cs="Times New Roman"/>
          <w:color w:val="auto"/>
          <w:sz w:val="28"/>
          <w:szCs w:val="28"/>
        </w:rPr>
        <w:t>СА</w:t>
      </w:r>
      <w:bookmarkEnd w:id="18"/>
    </w:p>
    <w:p w:rsidR="00744CD7" w:rsidRPr="006F448D" w:rsidRDefault="00744CD7" w:rsidP="00744CD7">
      <w:pPr>
        <w:tabs>
          <w:tab w:val="left" w:pos="0"/>
        </w:tabs>
        <w:spacing w:before="120" w:after="120"/>
        <w:jc w:val="both"/>
        <w:rPr>
          <w:rFonts w:ascii="Times New Roman" w:hAnsi="Times New Roman" w:cs="Times New Roman"/>
          <w:sz w:val="24"/>
          <w:szCs w:val="24"/>
        </w:rPr>
      </w:pPr>
      <w:proofErr w:type="gramStart"/>
      <w:r w:rsidRPr="006F448D">
        <w:rPr>
          <w:rFonts w:ascii="Times New Roman" w:hAnsi="Times New Roman" w:cs="Times New Roman"/>
          <w:sz w:val="24"/>
          <w:szCs w:val="24"/>
        </w:rPr>
        <w:t>В 2017 году предстоит принять новую редакцию Бюджетного кодекса</w:t>
      </w:r>
      <w:r>
        <w:rPr>
          <w:rFonts w:ascii="Times New Roman" w:hAnsi="Times New Roman" w:cs="Times New Roman"/>
          <w:sz w:val="24"/>
          <w:szCs w:val="24"/>
        </w:rPr>
        <w:t xml:space="preserve"> (НРБК)</w:t>
      </w:r>
      <w:r w:rsidRPr="006F448D">
        <w:rPr>
          <w:rFonts w:ascii="Times New Roman" w:hAnsi="Times New Roman" w:cs="Times New Roman"/>
          <w:sz w:val="24"/>
          <w:szCs w:val="24"/>
        </w:rPr>
        <w:t>, призванную закрепить результаты проведенных за последние 16 лет бюджетных реформ.</w:t>
      </w:r>
      <w:proofErr w:type="gramEnd"/>
      <w:r w:rsidRPr="006F448D">
        <w:rPr>
          <w:rFonts w:ascii="Times New Roman" w:hAnsi="Times New Roman" w:cs="Times New Roman"/>
          <w:sz w:val="24"/>
          <w:szCs w:val="24"/>
        </w:rPr>
        <w:t xml:space="preserve"> Бюджетный кодекс в его новой редакции должен отвечать современным тактическим и стратегическим задачам государственного и муниципального управления.</w:t>
      </w:r>
    </w:p>
    <w:p w:rsidR="00744CD7" w:rsidRPr="006F448D" w:rsidRDefault="00744CD7" w:rsidP="00744CD7">
      <w:pPr>
        <w:tabs>
          <w:tab w:val="left" w:pos="0"/>
        </w:tabs>
        <w:spacing w:before="120" w:after="120"/>
        <w:jc w:val="both"/>
        <w:rPr>
          <w:rFonts w:ascii="Times New Roman" w:hAnsi="Times New Roman" w:cs="Times New Roman"/>
          <w:sz w:val="24"/>
          <w:szCs w:val="24"/>
        </w:rPr>
      </w:pPr>
      <w:r w:rsidRPr="006F448D">
        <w:rPr>
          <w:rFonts w:ascii="Times New Roman" w:hAnsi="Times New Roman" w:cs="Times New Roman"/>
          <w:sz w:val="24"/>
          <w:szCs w:val="24"/>
        </w:rPr>
        <w:t xml:space="preserve">В </w:t>
      </w:r>
      <w:r>
        <w:rPr>
          <w:rFonts w:ascii="Times New Roman" w:hAnsi="Times New Roman" w:cs="Times New Roman"/>
          <w:sz w:val="24"/>
          <w:szCs w:val="24"/>
        </w:rPr>
        <w:t>НРБК</w:t>
      </w:r>
      <w:r w:rsidRPr="006F448D">
        <w:rPr>
          <w:rFonts w:ascii="Times New Roman" w:hAnsi="Times New Roman" w:cs="Times New Roman"/>
          <w:sz w:val="24"/>
          <w:szCs w:val="24"/>
        </w:rPr>
        <w:t xml:space="preserve"> будут закреплены важные новации, направленные на:</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формирование системы публичных обязательств как основы организации бюджетного процесса;</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создание условий для повышения доступности и качества государственных услуг;</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повышение эффективности и прозрачности бюджетных инвестиций;</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совершенствование системы межбюджетных трансфертов;</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предотвращение роста долговой нагрузки на региональные и местные бюджеты;</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развитие условий для внедрения программно-целевого управления;</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улучшение формата бюджета;</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установление дополнительных требований к процессу исполнения бюджетов;</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распространение дополнительных требований к получателям средств из бюджета;</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законодательное закрепление казначейского сопровождения;</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развитие системы казначейских платежей;</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формирование отчетности о государственных финансах;</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учета замечаний контрольно-счетных органов к годовой отчетности об исполнении бюджета;</w:t>
      </w:r>
    </w:p>
    <w:p w:rsidR="00744CD7" w:rsidRPr="006F448D" w:rsidRDefault="00744CD7" w:rsidP="00E91B45">
      <w:pPr>
        <w:pStyle w:val="a9"/>
        <w:numPr>
          <w:ilvl w:val="0"/>
          <w:numId w:val="30"/>
        </w:numPr>
        <w:spacing w:before="120" w:after="120"/>
        <w:ind w:left="357" w:hanging="357"/>
        <w:contextualSpacing w:val="0"/>
        <w:jc w:val="both"/>
        <w:rPr>
          <w:rFonts w:ascii="Times New Roman" w:hAnsi="Times New Roman" w:cs="Times New Roman"/>
          <w:sz w:val="24"/>
          <w:szCs w:val="24"/>
        </w:rPr>
      </w:pPr>
      <w:r w:rsidRPr="006F448D">
        <w:rPr>
          <w:rFonts w:ascii="Times New Roman" w:hAnsi="Times New Roman" w:cs="Times New Roman"/>
          <w:sz w:val="24"/>
          <w:szCs w:val="24"/>
        </w:rPr>
        <w:t>развитие государственного (муниципального) бюджетного контроля и мер бюджетного принуждения.</w:t>
      </w:r>
    </w:p>
    <w:p w:rsidR="00744CD7" w:rsidRPr="006F448D" w:rsidRDefault="00744CD7" w:rsidP="00744CD7">
      <w:pPr>
        <w:tabs>
          <w:tab w:val="left" w:pos="0"/>
        </w:tabs>
        <w:spacing w:before="120" w:after="120"/>
        <w:jc w:val="both"/>
        <w:rPr>
          <w:rFonts w:ascii="Times New Roman" w:hAnsi="Times New Roman" w:cs="Times New Roman"/>
          <w:sz w:val="24"/>
          <w:szCs w:val="24"/>
        </w:rPr>
      </w:pPr>
      <w:r w:rsidRPr="006F448D">
        <w:rPr>
          <w:rFonts w:ascii="Times New Roman" w:hAnsi="Times New Roman" w:cs="Times New Roman"/>
          <w:sz w:val="24"/>
          <w:szCs w:val="24"/>
        </w:rPr>
        <w:t>Кодексом будет решена задача объединения правового регулирования в отношении уч</w:t>
      </w:r>
      <w:r>
        <w:rPr>
          <w:rFonts w:ascii="Times New Roman" w:hAnsi="Times New Roman" w:cs="Times New Roman"/>
          <w:sz w:val="24"/>
          <w:szCs w:val="24"/>
        </w:rPr>
        <w:t>астников бюджетного процесса и «</w:t>
      </w:r>
      <w:r w:rsidRPr="006F448D">
        <w:rPr>
          <w:rFonts w:ascii="Times New Roman" w:hAnsi="Times New Roman" w:cs="Times New Roman"/>
          <w:sz w:val="24"/>
          <w:szCs w:val="24"/>
        </w:rPr>
        <w:t>не участников</w:t>
      </w:r>
      <w:r>
        <w:rPr>
          <w:rFonts w:ascii="Times New Roman" w:hAnsi="Times New Roman" w:cs="Times New Roman"/>
          <w:sz w:val="24"/>
          <w:szCs w:val="24"/>
        </w:rPr>
        <w:t>»</w:t>
      </w:r>
      <w:r w:rsidRPr="006F448D">
        <w:rPr>
          <w:rFonts w:ascii="Times New Roman" w:hAnsi="Times New Roman" w:cs="Times New Roman"/>
          <w:sz w:val="24"/>
          <w:szCs w:val="24"/>
        </w:rPr>
        <w:t>, которые обладают отдельными бюджетными правами и обязанностями и активно задействованы в функционировании системы государственного и муниципального управления.</w:t>
      </w:r>
    </w:p>
    <w:p w:rsidR="00744CD7" w:rsidRPr="006F448D" w:rsidRDefault="00744CD7" w:rsidP="00744CD7">
      <w:pPr>
        <w:tabs>
          <w:tab w:val="left" w:pos="0"/>
        </w:tabs>
        <w:spacing w:before="120" w:after="120"/>
        <w:jc w:val="both"/>
        <w:rPr>
          <w:rFonts w:ascii="Times New Roman" w:hAnsi="Times New Roman" w:cs="Times New Roman"/>
          <w:sz w:val="24"/>
          <w:szCs w:val="24"/>
        </w:rPr>
      </w:pPr>
      <w:r>
        <w:rPr>
          <w:rFonts w:ascii="Times New Roman" w:hAnsi="Times New Roman" w:cs="Times New Roman"/>
          <w:sz w:val="24"/>
          <w:szCs w:val="24"/>
        </w:rPr>
        <w:t>НРБК</w:t>
      </w:r>
      <w:r w:rsidRPr="006F448D">
        <w:rPr>
          <w:rFonts w:ascii="Times New Roman" w:hAnsi="Times New Roman" w:cs="Times New Roman"/>
          <w:sz w:val="24"/>
          <w:szCs w:val="24"/>
        </w:rPr>
        <w:t xml:space="preserve"> позволит завершить кодификацию бюджетного законодательства, консолидировать в единую систему нормы всех принятых за последние годы федеральных законов, регулирующих бюджетные правоотношения, с целью принятия системного, стабильного и удобного для </w:t>
      </w:r>
      <w:proofErr w:type="spellStart"/>
      <w:r w:rsidRPr="006F448D">
        <w:rPr>
          <w:rFonts w:ascii="Times New Roman" w:hAnsi="Times New Roman" w:cs="Times New Roman"/>
          <w:sz w:val="24"/>
          <w:szCs w:val="24"/>
        </w:rPr>
        <w:t>правоприменения</w:t>
      </w:r>
      <w:proofErr w:type="spellEnd"/>
      <w:r w:rsidRPr="006F448D">
        <w:rPr>
          <w:rFonts w:ascii="Times New Roman" w:hAnsi="Times New Roman" w:cs="Times New Roman"/>
          <w:sz w:val="24"/>
          <w:szCs w:val="24"/>
        </w:rPr>
        <w:t xml:space="preserve"> закона.</w:t>
      </w:r>
    </w:p>
    <w:p w:rsidR="00744CD7" w:rsidRPr="006927A1" w:rsidRDefault="00744CD7" w:rsidP="00EA6D4E">
      <w:pPr>
        <w:tabs>
          <w:tab w:val="left" w:pos="0"/>
        </w:tabs>
        <w:spacing w:before="120" w:after="120"/>
        <w:jc w:val="both"/>
        <w:rPr>
          <w:rFonts w:ascii="Times New Roman" w:hAnsi="Times New Roman" w:cs="Times New Roman"/>
          <w:sz w:val="24"/>
          <w:szCs w:val="24"/>
        </w:rPr>
      </w:pPr>
      <w:r w:rsidRPr="006F448D">
        <w:rPr>
          <w:rFonts w:ascii="Times New Roman" w:hAnsi="Times New Roman" w:cs="Times New Roman"/>
          <w:sz w:val="24"/>
          <w:szCs w:val="24"/>
        </w:rPr>
        <w:t xml:space="preserve">В случае принятия в 2017 году </w:t>
      </w:r>
      <w:r>
        <w:rPr>
          <w:rFonts w:ascii="Times New Roman" w:hAnsi="Times New Roman" w:cs="Times New Roman"/>
          <w:sz w:val="24"/>
          <w:szCs w:val="24"/>
        </w:rPr>
        <w:t>НРБК</w:t>
      </w:r>
      <w:r w:rsidRPr="006F448D">
        <w:rPr>
          <w:rFonts w:ascii="Times New Roman" w:hAnsi="Times New Roman" w:cs="Times New Roman"/>
          <w:sz w:val="24"/>
          <w:szCs w:val="24"/>
        </w:rPr>
        <w:t>, ее положения могут быть применены в 2018 году при составлении проектов бюджетов</w:t>
      </w:r>
      <w:r w:rsidR="00EA6D4E">
        <w:rPr>
          <w:rFonts w:ascii="Times New Roman" w:hAnsi="Times New Roman" w:cs="Times New Roman"/>
          <w:sz w:val="24"/>
          <w:szCs w:val="24"/>
        </w:rPr>
        <w:t>,</w:t>
      </w:r>
      <w:r w:rsidRPr="006F448D">
        <w:rPr>
          <w:rFonts w:ascii="Times New Roman" w:hAnsi="Times New Roman" w:cs="Times New Roman"/>
          <w:sz w:val="24"/>
          <w:szCs w:val="24"/>
        </w:rPr>
        <w:t xml:space="preserve"> начиная с бюджетов на 2019 – 2020 годов, а в части исполнения бюджетов с 1 января 2019 года</w:t>
      </w:r>
      <w:r>
        <w:rPr>
          <w:rFonts w:ascii="Times New Roman" w:hAnsi="Times New Roman" w:cs="Times New Roman"/>
          <w:sz w:val="24"/>
          <w:szCs w:val="24"/>
        </w:rPr>
        <w:t>.</w:t>
      </w:r>
      <w:r w:rsidRPr="006927A1">
        <w:rPr>
          <w:rFonts w:ascii="Times New Roman" w:hAnsi="Times New Roman" w:cs="Times New Roman"/>
          <w:sz w:val="24"/>
          <w:szCs w:val="24"/>
        </w:rPr>
        <w:br w:type="page"/>
      </w:r>
    </w:p>
    <w:p w:rsidR="002E0E47" w:rsidRPr="002E0E47" w:rsidRDefault="002E0E47" w:rsidP="00E91B45">
      <w:pPr>
        <w:pStyle w:val="10"/>
        <w:numPr>
          <w:ilvl w:val="0"/>
          <w:numId w:val="36"/>
        </w:numPr>
        <w:spacing w:after="240"/>
        <w:ind w:right="2551"/>
        <w:rPr>
          <w:rFonts w:ascii="Times New Roman" w:hAnsi="Times New Roman" w:cs="Times New Roman"/>
          <w:color w:val="auto"/>
          <w:sz w:val="32"/>
          <w:szCs w:val="32"/>
        </w:rPr>
      </w:pPr>
      <w:bookmarkStart w:id="19" w:name="_Toc463507471"/>
      <w:r w:rsidRPr="002E0E47">
        <w:rPr>
          <w:rFonts w:ascii="Times New Roman" w:hAnsi="Times New Roman" w:cs="Times New Roman"/>
          <w:color w:val="auto"/>
          <w:sz w:val="32"/>
          <w:szCs w:val="32"/>
        </w:rPr>
        <w:t>СТРАТЕГИЯ ФИНАНСИРОВАНИЯ ДЕФИЦИТА БЮДЖЕТА</w:t>
      </w:r>
      <w:bookmarkEnd w:id="19"/>
    </w:p>
    <w:p w:rsidR="002E0E47" w:rsidRPr="002E0E47" w:rsidRDefault="002E0E47" w:rsidP="002E0E47">
      <w:pPr>
        <w:spacing w:before="240" w:after="120"/>
        <w:jc w:val="both"/>
        <w:rPr>
          <w:rFonts w:ascii="Times New Roman" w:hAnsi="Times New Roman" w:cs="Times New Roman"/>
          <w:b/>
          <w:sz w:val="28"/>
          <w:szCs w:val="24"/>
        </w:rPr>
      </w:pPr>
      <w:r>
        <w:rPr>
          <w:rFonts w:ascii="Times New Roman" w:hAnsi="Times New Roman" w:cs="Times New Roman"/>
          <w:b/>
          <w:sz w:val="28"/>
          <w:szCs w:val="24"/>
        </w:rPr>
        <w:t>2015-2016</w:t>
      </w:r>
    </w:p>
    <w:p w:rsidR="002E0E47" w:rsidRDefault="002E0E47" w:rsidP="002E0E47">
      <w:pPr>
        <w:spacing w:before="120" w:after="120"/>
        <w:jc w:val="both"/>
        <w:rPr>
          <w:rFonts w:ascii="Times New Roman" w:hAnsi="Times New Roman" w:cs="Times New Roman"/>
          <w:sz w:val="24"/>
          <w:szCs w:val="24"/>
        </w:rPr>
      </w:pPr>
      <w:r w:rsidRPr="00754E8A">
        <w:rPr>
          <w:rFonts w:ascii="Times New Roman" w:hAnsi="Times New Roman" w:cs="Times New Roman"/>
          <w:sz w:val="24"/>
          <w:szCs w:val="24"/>
        </w:rPr>
        <w:t xml:space="preserve">Период 2015-2016 гг. был охарактеризован одновременным (а) существенным увеличением дефицита бюджета и потребностей в привлечении финансовых ресурсов, (б) </w:t>
      </w:r>
      <w:proofErr w:type="gramStart"/>
      <w:r w:rsidRPr="00754E8A">
        <w:rPr>
          <w:rFonts w:ascii="Times New Roman" w:hAnsi="Times New Roman" w:cs="Times New Roman"/>
          <w:sz w:val="24"/>
          <w:szCs w:val="24"/>
        </w:rPr>
        <w:t>высокой</w:t>
      </w:r>
      <w:proofErr w:type="gramEnd"/>
      <w:r w:rsidRPr="00754E8A">
        <w:rPr>
          <w:rFonts w:ascii="Times New Roman" w:hAnsi="Times New Roman" w:cs="Times New Roman"/>
          <w:sz w:val="24"/>
          <w:szCs w:val="24"/>
        </w:rPr>
        <w:t xml:space="preserve"> волатильностью финансовых рынков. В то же время на начало 2015 года в Резервном фонде находилось 4,95 трлн. руб. благодаря накоплениям, сформированным за период с 2004 года</w:t>
      </w:r>
      <w:r>
        <w:rPr>
          <w:rFonts w:ascii="Times New Roman" w:hAnsi="Times New Roman" w:cs="Times New Roman"/>
          <w:sz w:val="24"/>
          <w:szCs w:val="24"/>
        </w:rPr>
        <w:t>.</w:t>
      </w:r>
    </w:p>
    <w:p w:rsidR="002E0E47" w:rsidRDefault="002E0E47" w:rsidP="002E0E47">
      <w:pPr>
        <w:spacing w:before="120" w:after="120"/>
        <w:jc w:val="both"/>
        <w:rPr>
          <w:rFonts w:ascii="Times New Roman" w:hAnsi="Times New Roman" w:cs="Times New Roman"/>
          <w:sz w:val="24"/>
          <w:szCs w:val="24"/>
        </w:rPr>
      </w:pPr>
      <w:r>
        <w:rPr>
          <w:rFonts w:ascii="Times New Roman" w:hAnsi="Times New Roman" w:cs="Times New Roman"/>
          <w:sz w:val="24"/>
          <w:szCs w:val="24"/>
        </w:rPr>
        <w:t>В период 2015-2016 гг. стратегия финансирования дефицита базировалась на следующих базовых элементах:</w:t>
      </w:r>
    </w:p>
    <w:p w:rsidR="002E0E47" w:rsidRDefault="002E0E47" w:rsidP="00E91B45">
      <w:pPr>
        <w:pStyle w:val="a9"/>
        <w:numPr>
          <w:ilvl w:val="0"/>
          <w:numId w:val="22"/>
        </w:numPr>
        <w:spacing w:before="120" w:after="120"/>
        <w:ind w:left="357" w:hanging="357"/>
        <w:contextualSpacing w:val="0"/>
        <w:jc w:val="both"/>
        <w:rPr>
          <w:rFonts w:ascii="Times New Roman" w:hAnsi="Times New Roman" w:cs="Times New Roman"/>
          <w:sz w:val="24"/>
          <w:szCs w:val="24"/>
        </w:rPr>
      </w:pPr>
      <w:r w:rsidRPr="00754E8A">
        <w:rPr>
          <w:rFonts w:ascii="Times New Roman" w:hAnsi="Times New Roman" w:cs="Times New Roman"/>
          <w:sz w:val="24"/>
          <w:szCs w:val="24"/>
        </w:rPr>
        <w:t>Использование средств суверенных фондов как основного источника финансирования дефицита федерального бюджета в период низкой активности кредитования и высокого уровня структурного дефицита ликвидности для минимизации негативного влияния на экономическую активность</w:t>
      </w:r>
      <w:r>
        <w:rPr>
          <w:rFonts w:ascii="Times New Roman" w:hAnsi="Times New Roman" w:cs="Times New Roman"/>
          <w:sz w:val="24"/>
          <w:szCs w:val="24"/>
        </w:rPr>
        <w:t>;</w:t>
      </w:r>
    </w:p>
    <w:p w:rsidR="002E0E47" w:rsidRDefault="002E0E47" w:rsidP="00E91B45">
      <w:pPr>
        <w:pStyle w:val="a9"/>
        <w:numPr>
          <w:ilvl w:val="0"/>
          <w:numId w:val="22"/>
        </w:numPr>
        <w:spacing w:before="120" w:after="120"/>
        <w:ind w:left="357" w:hanging="357"/>
        <w:contextualSpacing w:val="0"/>
        <w:jc w:val="both"/>
        <w:rPr>
          <w:rFonts w:ascii="Times New Roman" w:hAnsi="Times New Roman" w:cs="Times New Roman"/>
          <w:sz w:val="24"/>
          <w:szCs w:val="24"/>
        </w:rPr>
      </w:pPr>
      <w:proofErr w:type="gramStart"/>
      <w:r w:rsidRPr="00754E8A">
        <w:rPr>
          <w:rFonts w:ascii="Times New Roman" w:hAnsi="Times New Roman" w:cs="Times New Roman"/>
          <w:sz w:val="24"/>
          <w:szCs w:val="24"/>
        </w:rPr>
        <w:t>В 2016 году по мере стабилизации ситуации на долговых рынках, снижения кредитных премий и инфляционных ожиданий, а также движения в направлении формирования профицита ликвидности в банковской системе был начат постепенный процесс изменения структуры источников финансирования дефицита в пользу государственных заимствований: по итогам 2016 года чистое привлечение ресурсов на внутреннем долговом рынке планируется увеличить с 300 млрд. руб. до 500 млрд</w:t>
      </w:r>
      <w:proofErr w:type="gramEnd"/>
      <w:r w:rsidRPr="00754E8A">
        <w:rPr>
          <w:rFonts w:ascii="Times New Roman" w:hAnsi="Times New Roman" w:cs="Times New Roman"/>
          <w:sz w:val="24"/>
          <w:szCs w:val="24"/>
        </w:rPr>
        <w:t>. руб., с внешних рынков в результате успешного размещения суверенных еврооблигаций привлечено 3 млрд. долл. США</w:t>
      </w:r>
      <w:r>
        <w:rPr>
          <w:rFonts w:ascii="Times New Roman" w:hAnsi="Times New Roman" w:cs="Times New Roman"/>
          <w:sz w:val="24"/>
          <w:szCs w:val="24"/>
        </w:rPr>
        <w:t>.</w:t>
      </w:r>
    </w:p>
    <w:p w:rsidR="002E0E47" w:rsidRDefault="002E0E47" w:rsidP="00E91B45">
      <w:pPr>
        <w:pStyle w:val="a9"/>
        <w:numPr>
          <w:ilvl w:val="0"/>
          <w:numId w:val="22"/>
        </w:numPr>
        <w:spacing w:before="120" w:after="120"/>
        <w:ind w:left="357" w:hanging="357"/>
        <w:contextualSpacing w:val="0"/>
        <w:jc w:val="both"/>
        <w:rPr>
          <w:rFonts w:ascii="Times New Roman" w:hAnsi="Times New Roman" w:cs="Times New Roman"/>
          <w:sz w:val="24"/>
          <w:szCs w:val="24"/>
        </w:rPr>
      </w:pPr>
      <w:r w:rsidRPr="00754E8A">
        <w:rPr>
          <w:rFonts w:ascii="Times New Roman" w:hAnsi="Times New Roman" w:cs="Times New Roman"/>
          <w:sz w:val="24"/>
          <w:szCs w:val="24"/>
        </w:rPr>
        <w:t>Неоправданно высокие инфляционные ожидания инвесторов и экономических агентов потребовали в 2015 году диверсифицировать структуру размещения облигаций на внутреннем рынке с упором на новые инструменты с плавающей доходностью (привязанные к RUONIA и инфляции): за счет размещения таких инструментов было выполнено около 67% годовой программы внутренних заимствований. В 2016 году по мере сближения инфляционных ожиданий с целевым уровнем инфляции структура размещения государственных облигаций вновь начала меняться в сторону роста доли ОФЗ с фиксированным купоном, которая по итогам 9 месяцев составила 64% от объема привлеченных средств</w:t>
      </w:r>
      <w:r>
        <w:rPr>
          <w:rFonts w:ascii="Times New Roman" w:hAnsi="Times New Roman" w:cs="Times New Roman"/>
          <w:sz w:val="24"/>
          <w:szCs w:val="24"/>
        </w:rPr>
        <w:t>.</w:t>
      </w:r>
    </w:p>
    <w:p w:rsidR="002E0E47" w:rsidRDefault="002E0E47" w:rsidP="002E0E47">
      <w:pPr>
        <w:spacing w:before="120" w:after="120"/>
        <w:jc w:val="both"/>
        <w:rPr>
          <w:rFonts w:ascii="Times New Roman" w:hAnsi="Times New Roman" w:cs="Times New Roman"/>
          <w:sz w:val="24"/>
          <w:szCs w:val="24"/>
        </w:rPr>
      </w:pPr>
      <w:r w:rsidRPr="00754E8A">
        <w:rPr>
          <w:rFonts w:ascii="Times New Roman" w:hAnsi="Times New Roman" w:cs="Times New Roman"/>
          <w:sz w:val="24"/>
          <w:szCs w:val="24"/>
        </w:rPr>
        <w:t xml:space="preserve">Важным событием </w:t>
      </w:r>
      <w:r>
        <w:rPr>
          <w:rFonts w:ascii="Times New Roman" w:hAnsi="Times New Roman" w:cs="Times New Roman"/>
          <w:sz w:val="24"/>
          <w:szCs w:val="24"/>
        </w:rPr>
        <w:t xml:space="preserve">текущего года </w:t>
      </w:r>
      <w:r w:rsidRPr="00754E8A">
        <w:rPr>
          <w:rFonts w:ascii="Times New Roman" w:hAnsi="Times New Roman" w:cs="Times New Roman"/>
          <w:sz w:val="24"/>
          <w:szCs w:val="24"/>
        </w:rPr>
        <w:t xml:space="preserve">стало </w:t>
      </w:r>
      <w:r>
        <w:rPr>
          <w:rFonts w:ascii="Times New Roman" w:hAnsi="Times New Roman" w:cs="Times New Roman"/>
          <w:sz w:val="24"/>
          <w:szCs w:val="24"/>
        </w:rPr>
        <w:t xml:space="preserve">первое с 2013 года </w:t>
      </w:r>
      <w:r w:rsidRPr="00754E8A">
        <w:rPr>
          <w:rFonts w:ascii="Times New Roman" w:hAnsi="Times New Roman" w:cs="Times New Roman"/>
          <w:sz w:val="24"/>
          <w:szCs w:val="24"/>
        </w:rPr>
        <w:t xml:space="preserve">размещение </w:t>
      </w:r>
      <w:r w:rsidRPr="00070A09">
        <w:rPr>
          <w:rFonts w:ascii="Times New Roman" w:hAnsi="Times New Roman" w:cs="Times New Roman"/>
          <w:i/>
          <w:sz w:val="24"/>
          <w:szCs w:val="24"/>
        </w:rPr>
        <w:t>еврооблигаций</w:t>
      </w:r>
      <w:r w:rsidRPr="00754E8A">
        <w:rPr>
          <w:rFonts w:ascii="Times New Roman" w:hAnsi="Times New Roman" w:cs="Times New Roman"/>
          <w:sz w:val="24"/>
          <w:szCs w:val="24"/>
        </w:rPr>
        <w:t xml:space="preserve">, в ходе которого был подтвержден значительный спрос на российский риск со стороны различных категорий иностранных инвесторов широкой географии и доказана </w:t>
      </w:r>
      <w:r w:rsidRPr="00070A09">
        <w:rPr>
          <w:rFonts w:ascii="Times New Roman" w:hAnsi="Times New Roman" w:cs="Times New Roman"/>
          <w:i/>
          <w:sz w:val="24"/>
          <w:szCs w:val="24"/>
        </w:rPr>
        <w:t>способность российской инфраструктуры</w:t>
      </w:r>
      <w:r w:rsidRPr="00754E8A">
        <w:rPr>
          <w:rFonts w:ascii="Times New Roman" w:hAnsi="Times New Roman" w:cs="Times New Roman"/>
          <w:sz w:val="24"/>
          <w:szCs w:val="24"/>
        </w:rPr>
        <w:t xml:space="preserve"> обеспечивать присутствие России на глобальных рынках в качестве заемщика</w:t>
      </w:r>
      <w:r>
        <w:rPr>
          <w:rFonts w:ascii="Times New Roman" w:hAnsi="Times New Roman" w:cs="Times New Roman"/>
          <w:sz w:val="24"/>
          <w:szCs w:val="24"/>
        </w:rPr>
        <w:t>.</w:t>
      </w:r>
    </w:p>
    <w:p w:rsidR="002E0E47" w:rsidRDefault="002E0E47" w:rsidP="002E0E47">
      <w:pPr>
        <w:spacing w:before="120" w:after="120"/>
        <w:jc w:val="both"/>
        <w:rPr>
          <w:rFonts w:ascii="Times New Roman" w:hAnsi="Times New Roman" w:cs="Times New Roman"/>
          <w:sz w:val="24"/>
          <w:szCs w:val="24"/>
          <w:highlight w:val="red"/>
        </w:rPr>
      </w:pPr>
      <w:r>
        <w:rPr>
          <w:rFonts w:ascii="Times New Roman" w:hAnsi="Times New Roman" w:cs="Times New Roman"/>
          <w:sz w:val="24"/>
          <w:szCs w:val="24"/>
        </w:rPr>
        <w:t>Еще одним подтверждением зрелости отечественной инфраструктуры финансового рынка является поступательный рост доверия со стороны инвесторов-нерезидентов к рублевым долговым инструментам. С</w:t>
      </w:r>
      <w:r w:rsidRPr="00874887">
        <w:rPr>
          <w:rFonts w:ascii="Times New Roman" w:hAnsi="Times New Roman" w:cs="Times New Roman"/>
          <w:sz w:val="24"/>
          <w:szCs w:val="24"/>
        </w:rPr>
        <w:t xml:space="preserve"> начала 2016 года </w:t>
      </w:r>
      <w:r>
        <w:rPr>
          <w:rFonts w:ascii="Times New Roman" w:hAnsi="Times New Roman" w:cs="Times New Roman"/>
          <w:sz w:val="24"/>
          <w:szCs w:val="24"/>
        </w:rPr>
        <w:t xml:space="preserve">доля иностранных инвесторов в структуре владельцев ОФЗ </w:t>
      </w:r>
      <w:r w:rsidRPr="00874887">
        <w:rPr>
          <w:rFonts w:ascii="Times New Roman" w:hAnsi="Times New Roman" w:cs="Times New Roman"/>
          <w:sz w:val="24"/>
          <w:szCs w:val="24"/>
        </w:rPr>
        <w:t>увеличилась на 3,2</w:t>
      </w:r>
      <w:r>
        <w:rPr>
          <w:rFonts w:ascii="Times New Roman" w:hAnsi="Times New Roman" w:cs="Times New Roman"/>
          <w:sz w:val="24"/>
          <w:szCs w:val="24"/>
        </w:rPr>
        <w:t xml:space="preserve"> </w:t>
      </w: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w:t>
      </w:r>
      <w:r w:rsidRPr="00874887">
        <w:rPr>
          <w:rFonts w:ascii="Times New Roman" w:hAnsi="Times New Roman" w:cs="Times New Roman"/>
          <w:sz w:val="24"/>
          <w:szCs w:val="24"/>
        </w:rPr>
        <w:t xml:space="preserve"> и составила 24,7%</w:t>
      </w:r>
      <w:r>
        <w:rPr>
          <w:rFonts w:ascii="Times New Roman" w:hAnsi="Times New Roman" w:cs="Times New Roman"/>
          <w:sz w:val="24"/>
          <w:szCs w:val="24"/>
        </w:rPr>
        <w:t>, что в абсолютном выражении (</w:t>
      </w:r>
      <w:r w:rsidRPr="00874887">
        <w:rPr>
          <w:rFonts w:ascii="Times New Roman" w:hAnsi="Times New Roman" w:cs="Times New Roman"/>
          <w:sz w:val="24"/>
          <w:szCs w:val="24"/>
        </w:rPr>
        <w:t>около 1,3 трлн. рублей</w:t>
      </w:r>
      <w:r>
        <w:rPr>
          <w:rFonts w:ascii="Times New Roman" w:hAnsi="Times New Roman" w:cs="Times New Roman"/>
          <w:sz w:val="24"/>
          <w:szCs w:val="24"/>
        </w:rPr>
        <w:t>)</w:t>
      </w:r>
      <w:r w:rsidRPr="00874887">
        <w:rPr>
          <w:rFonts w:ascii="Times New Roman" w:hAnsi="Times New Roman" w:cs="Times New Roman"/>
          <w:sz w:val="24"/>
          <w:szCs w:val="24"/>
        </w:rPr>
        <w:t xml:space="preserve"> является максимальным </w:t>
      </w:r>
      <w:r>
        <w:rPr>
          <w:rFonts w:ascii="Times New Roman" w:hAnsi="Times New Roman" w:cs="Times New Roman"/>
          <w:sz w:val="24"/>
          <w:szCs w:val="24"/>
        </w:rPr>
        <w:t xml:space="preserve">за последние годы </w:t>
      </w:r>
      <w:r w:rsidRPr="00874887">
        <w:rPr>
          <w:rFonts w:ascii="Times New Roman" w:hAnsi="Times New Roman" w:cs="Times New Roman"/>
          <w:sz w:val="24"/>
          <w:szCs w:val="24"/>
        </w:rPr>
        <w:t>значением</w:t>
      </w:r>
      <w:r>
        <w:rPr>
          <w:rFonts w:ascii="Times New Roman" w:hAnsi="Times New Roman" w:cs="Times New Roman"/>
          <w:sz w:val="24"/>
          <w:szCs w:val="24"/>
        </w:rPr>
        <w:t>.</w:t>
      </w:r>
    </w:p>
    <w:p w:rsidR="002E0E47" w:rsidRPr="002E0E47" w:rsidRDefault="002E0E47" w:rsidP="002E0E47">
      <w:pPr>
        <w:spacing w:before="240" w:after="120"/>
        <w:jc w:val="both"/>
        <w:rPr>
          <w:rFonts w:ascii="Times New Roman" w:hAnsi="Times New Roman" w:cs="Times New Roman"/>
          <w:b/>
          <w:sz w:val="28"/>
          <w:szCs w:val="24"/>
        </w:rPr>
      </w:pPr>
      <w:r>
        <w:rPr>
          <w:rFonts w:ascii="Times New Roman" w:hAnsi="Times New Roman" w:cs="Times New Roman"/>
          <w:b/>
          <w:sz w:val="28"/>
          <w:szCs w:val="24"/>
        </w:rPr>
        <w:t>2017-2019</w:t>
      </w:r>
    </w:p>
    <w:p w:rsidR="002E0E47" w:rsidRDefault="002E0E47" w:rsidP="002E0E47">
      <w:pPr>
        <w:spacing w:before="120" w:after="120"/>
        <w:jc w:val="both"/>
        <w:rPr>
          <w:rFonts w:ascii="Times New Roman" w:hAnsi="Times New Roman" w:cs="Times New Roman"/>
          <w:sz w:val="24"/>
          <w:szCs w:val="24"/>
        </w:rPr>
      </w:pPr>
      <w:r w:rsidRPr="00A53917">
        <w:rPr>
          <w:rFonts w:ascii="Times New Roman" w:hAnsi="Times New Roman" w:cs="Times New Roman"/>
          <w:sz w:val="24"/>
          <w:szCs w:val="24"/>
        </w:rPr>
        <w:t>К началу 2017 года объем средств, накопленных в Резервном фонде</w:t>
      </w:r>
      <w:r w:rsidR="00D75B48">
        <w:rPr>
          <w:rFonts w:ascii="Times New Roman" w:hAnsi="Times New Roman" w:cs="Times New Roman"/>
          <w:sz w:val="24"/>
          <w:szCs w:val="24"/>
        </w:rPr>
        <w:t>,</w:t>
      </w:r>
      <w:r w:rsidRPr="00A53917">
        <w:rPr>
          <w:rFonts w:ascii="Times New Roman" w:hAnsi="Times New Roman" w:cs="Times New Roman"/>
          <w:sz w:val="24"/>
          <w:szCs w:val="24"/>
        </w:rPr>
        <w:t xml:space="preserve"> сократится </w:t>
      </w:r>
      <w:r w:rsidRPr="00287D86">
        <w:rPr>
          <w:rFonts w:ascii="Times New Roman" w:hAnsi="Times New Roman" w:cs="Times New Roman"/>
          <w:sz w:val="24"/>
          <w:szCs w:val="24"/>
        </w:rPr>
        <w:t>до 1,1 трлн. руб., что предопределяет необходимость постепенного отказа от использования</w:t>
      </w:r>
      <w:r w:rsidRPr="00A53917">
        <w:rPr>
          <w:rFonts w:ascii="Times New Roman" w:hAnsi="Times New Roman" w:cs="Times New Roman"/>
          <w:sz w:val="24"/>
          <w:szCs w:val="24"/>
        </w:rPr>
        <w:t xml:space="preserve"> средств суверенных фондов в качестве источников финансирования дефицита бюджета</w:t>
      </w:r>
      <w:r>
        <w:rPr>
          <w:rFonts w:ascii="Times New Roman" w:hAnsi="Times New Roman" w:cs="Times New Roman"/>
          <w:sz w:val="24"/>
          <w:szCs w:val="24"/>
        </w:rPr>
        <w:t>.</w:t>
      </w:r>
    </w:p>
    <w:p w:rsidR="002E0E47" w:rsidRDefault="002E0E47" w:rsidP="002E0E47">
      <w:pPr>
        <w:spacing w:before="120" w:after="120"/>
        <w:jc w:val="both"/>
        <w:rPr>
          <w:rFonts w:ascii="Times New Roman" w:hAnsi="Times New Roman" w:cs="Times New Roman"/>
          <w:sz w:val="24"/>
          <w:szCs w:val="24"/>
        </w:rPr>
      </w:pPr>
      <w:r w:rsidRPr="004C5B70">
        <w:rPr>
          <w:rFonts w:ascii="Times New Roman" w:hAnsi="Times New Roman" w:cs="Times New Roman"/>
          <w:sz w:val="24"/>
          <w:szCs w:val="24"/>
        </w:rPr>
        <w:t xml:space="preserve">Главной задачей на предстоящую трехлетку является </w:t>
      </w:r>
      <w:r w:rsidRPr="004C5B70">
        <w:rPr>
          <w:rFonts w:ascii="Times New Roman" w:hAnsi="Times New Roman" w:cs="Times New Roman"/>
          <w:i/>
          <w:sz w:val="24"/>
          <w:szCs w:val="24"/>
        </w:rPr>
        <w:t>обеспечение плавного перехода к полностью рыночному финансированию дефицита бюджета</w:t>
      </w:r>
      <w:r w:rsidRPr="004C5B70">
        <w:rPr>
          <w:rFonts w:ascii="Times New Roman" w:hAnsi="Times New Roman" w:cs="Times New Roman"/>
          <w:sz w:val="24"/>
          <w:szCs w:val="24"/>
        </w:rPr>
        <w:t>. Ключевыми элементами стратегии такого перехода будут</w:t>
      </w:r>
      <w:r>
        <w:rPr>
          <w:rFonts w:ascii="Times New Roman" w:hAnsi="Times New Roman" w:cs="Times New Roman"/>
          <w:sz w:val="24"/>
          <w:szCs w:val="24"/>
        </w:rPr>
        <w:t>:</w:t>
      </w:r>
    </w:p>
    <w:p w:rsidR="002E0E47" w:rsidRPr="004C5B70" w:rsidRDefault="002E0E47" w:rsidP="00E91B45">
      <w:pPr>
        <w:pStyle w:val="a9"/>
        <w:numPr>
          <w:ilvl w:val="0"/>
          <w:numId w:val="23"/>
        </w:numPr>
        <w:spacing w:before="120" w:after="120"/>
        <w:ind w:left="357" w:hanging="357"/>
        <w:contextualSpacing w:val="0"/>
        <w:jc w:val="both"/>
        <w:rPr>
          <w:rFonts w:ascii="Times New Roman" w:hAnsi="Times New Roman" w:cs="Times New Roman"/>
          <w:sz w:val="24"/>
          <w:szCs w:val="24"/>
        </w:rPr>
      </w:pPr>
      <w:r w:rsidRPr="004C5B70">
        <w:rPr>
          <w:rFonts w:ascii="Times New Roman" w:hAnsi="Times New Roman" w:cs="Times New Roman"/>
          <w:b/>
          <w:sz w:val="24"/>
          <w:szCs w:val="24"/>
        </w:rPr>
        <w:t>Планомерное снижение дефицита бюджета</w:t>
      </w:r>
      <w:r w:rsidRPr="004C5B70">
        <w:rPr>
          <w:rFonts w:ascii="Times New Roman" w:hAnsi="Times New Roman" w:cs="Times New Roman"/>
          <w:sz w:val="24"/>
          <w:szCs w:val="24"/>
        </w:rPr>
        <w:t xml:space="preserve">. Оно будет составлять 1 </w:t>
      </w:r>
      <w:proofErr w:type="spellStart"/>
      <w:r w:rsidRPr="004C5B70">
        <w:rPr>
          <w:rFonts w:ascii="Times New Roman" w:hAnsi="Times New Roman" w:cs="Times New Roman"/>
          <w:sz w:val="24"/>
          <w:szCs w:val="24"/>
        </w:rPr>
        <w:t>п.п</w:t>
      </w:r>
      <w:proofErr w:type="spellEnd"/>
      <w:r w:rsidRPr="004C5B70">
        <w:rPr>
          <w:rFonts w:ascii="Times New Roman" w:hAnsi="Times New Roman" w:cs="Times New Roman"/>
          <w:sz w:val="24"/>
          <w:szCs w:val="24"/>
        </w:rPr>
        <w:t>. каждый год в 2017-2019 гг., что позволит существенно снизить требуемый объем привлечения финансовых ресурсов.</w:t>
      </w:r>
    </w:p>
    <w:p w:rsidR="002E0E47" w:rsidRPr="004C5B70" w:rsidRDefault="002E0E47" w:rsidP="00E91B45">
      <w:pPr>
        <w:pStyle w:val="a9"/>
        <w:numPr>
          <w:ilvl w:val="0"/>
          <w:numId w:val="23"/>
        </w:numPr>
        <w:spacing w:before="120" w:after="120"/>
        <w:contextualSpacing w:val="0"/>
        <w:jc w:val="both"/>
        <w:rPr>
          <w:rFonts w:ascii="Times New Roman" w:hAnsi="Times New Roman" w:cs="Times New Roman"/>
          <w:sz w:val="24"/>
          <w:szCs w:val="24"/>
        </w:rPr>
      </w:pPr>
      <w:r w:rsidRPr="004C5B70">
        <w:rPr>
          <w:rFonts w:ascii="Times New Roman" w:hAnsi="Times New Roman" w:cs="Times New Roman"/>
          <w:b/>
          <w:sz w:val="24"/>
          <w:szCs w:val="24"/>
        </w:rPr>
        <w:t>Увеличение программы внутренних заимствований</w:t>
      </w:r>
      <w:r w:rsidRPr="004C5B70">
        <w:rPr>
          <w:rFonts w:ascii="Times New Roman" w:hAnsi="Times New Roman" w:cs="Times New Roman"/>
          <w:sz w:val="24"/>
          <w:szCs w:val="24"/>
        </w:rPr>
        <w:t xml:space="preserve">. </w:t>
      </w:r>
      <w:r w:rsidRPr="00070A09">
        <w:rPr>
          <w:rFonts w:ascii="Times New Roman" w:hAnsi="Times New Roman" w:cs="Times New Roman"/>
          <w:sz w:val="24"/>
          <w:szCs w:val="24"/>
        </w:rPr>
        <w:t>Уже по итогам следующего года объем чистых заимствований должен превысить 1 трлн. руб. Помимо ожидаемого сохранения притока средств нерезидентов на рынок ОФЗ ожидается серьезное увеличение объемов размещения среди отечественных инвесторов</w:t>
      </w:r>
      <w:r>
        <w:rPr>
          <w:rFonts w:ascii="Times New Roman" w:hAnsi="Times New Roman" w:cs="Times New Roman"/>
          <w:sz w:val="24"/>
          <w:szCs w:val="24"/>
        </w:rPr>
        <w:t xml:space="preserve">, чему </w:t>
      </w:r>
      <w:r w:rsidRPr="00070A09">
        <w:rPr>
          <w:rFonts w:ascii="Times New Roman" w:hAnsi="Times New Roman" w:cs="Times New Roman"/>
          <w:sz w:val="24"/>
          <w:szCs w:val="24"/>
        </w:rPr>
        <w:t>будет способствовать продолжающе</w:t>
      </w:r>
      <w:r>
        <w:rPr>
          <w:rFonts w:ascii="Times New Roman" w:hAnsi="Times New Roman" w:cs="Times New Roman"/>
          <w:sz w:val="24"/>
          <w:szCs w:val="24"/>
        </w:rPr>
        <w:t>е</w:t>
      </w:r>
      <w:r w:rsidRPr="00070A09">
        <w:rPr>
          <w:rFonts w:ascii="Times New Roman" w:hAnsi="Times New Roman" w:cs="Times New Roman"/>
          <w:sz w:val="24"/>
          <w:szCs w:val="24"/>
        </w:rPr>
        <w:t>ся снижени</w:t>
      </w:r>
      <w:r>
        <w:rPr>
          <w:rFonts w:ascii="Times New Roman" w:hAnsi="Times New Roman" w:cs="Times New Roman"/>
          <w:sz w:val="24"/>
          <w:szCs w:val="24"/>
        </w:rPr>
        <w:t>е</w:t>
      </w:r>
      <w:r w:rsidRPr="00070A09">
        <w:rPr>
          <w:rFonts w:ascii="Times New Roman" w:hAnsi="Times New Roman" w:cs="Times New Roman"/>
          <w:sz w:val="24"/>
          <w:szCs w:val="24"/>
        </w:rPr>
        <w:t xml:space="preserve"> инфляционных ожиданий. Дополнительным инструментом привлечения заемных сре</w:t>
      </w:r>
      <w:proofErr w:type="gramStart"/>
      <w:r w:rsidRPr="00070A09">
        <w:rPr>
          <w:rFonts w:ascii="Times New Roman" w:hAnsi="Times New Roman" w:cs="Times New Roman"/>
          <w:sz w:val="24"/>
          <w:szCs w:val="24"/>
        </w:rPr>
        <w:t>дств ст</w:t>
      </w:r>
      <w:proofErr w:type="gramEnd"/>
      <w:r w:rsidRPr="00070A09">
        <w:rPr>
          <w:rFonts w:ascii="Times New Roman" w:hAnsi="Times New Roman" w:cs="Times New Roman"/>
          <w:sz w:val="24"/>
          <w:szCs w:val="24"/>
        </w:rPr>
        <w:t>анут новые специальные государственные ценные бумаги для населения, потенциал которых, однако, с точки зрения исполнени</w:t>
      </w:r>
      <w:r w:rsidR="00D75B48">
        <w:rPr>
          <w:rFonts w:ascii="Times New Roman" w:hAnsi="Times New Roman" w:cs="Times New Roman"/>
          <w:sz w:val="24"/>
          <w:szCs w:val="24"/>
        </w:rPr>
        <w:t>я</w:t>
      </w:r>
      <w:r w:rsidRPr="00070A09">
        <w:rPr>
          <w:rFonts w:ascii="Times New Roman" w:hAnsi="Times New Roman" w:cs="Times New Roman"/>
          <w:sz w:val="24"/>
          <w:szCs w:val="24"/>
        </w:rPr>
        <w:t xml:space="preserve"> программы заимствований, ограничен</w:t>
      </w:r>
      <w:r w:rsidRPr="004C5B70">
        <w:rPr>
          <w:rFonts w:ascii="Times New Roman" w:hAnsi="Times New Roman" w:cs="Times New Roman"/>
          <w:sz w:val="24"/>
          <w:szCs w:val="24"/>
        </w:rPr>
        <w:t>.</w:t>
      </w:r>
    </w:p>
    <w:p w:rsidR="002E0E47" w:rsidRPr="004C5B70" w:rsidRDefault="002E0E47" w:rsidP="00E91B45">
      <w:pPr>
        <w:pStyle w:val="a9"/>
        <w:numPr>
          <w:ilvl w:val="0"/>
          <w:numId w:val="23"/>
        </w:numPr>
        <w:spacing w:before="120" w:after="120"/>
        <w:contextualSpacing w:val="0"/>
        <w:jc w:val="both"/>
        <w:rPr>
          <w:rFonts w:ascii="Times New Roman" w:hAnsi="Times New Roman" w:cs="Times New Roman"/>
          <w:sz w:val="24"/>
          <w:szCs w:val="24"/>
        </w:rPr>
      </w:pPr>
      <w:r w:rsidRPr="004C5B70">
        <w:rPr>
          <w:rFonts w:ascii="Times New Roman" w:hAnsi="Times New Roman" w:cs="Times New Roman"/>
          <w:b/>
          <w:sz w:val="24"/>
          <w:szCs w:val="24"/>
        </w:rPr>
        <w:t>Использование инструмента внешних заимствований будет ориентировано, в первую очередь, на поддержание ликвидности рынка</w:t>
      </w:r>
      <w:r>
        <w:rPr>
          <w:rFonts w:ascii="Times New Roman" w:hAnsi="Times New Roman" w:cs="Times New Roman"/>
          <w:b/>
          <w:sz w:val="24"/>
          <w:szCs w:val="24"/>
        </w:rPr>
        <w:t xml:space="preserve"> суверенных</w:t>
      </w:r>
      <w:r w:rsidRPr="004C5B70">
        <w:rPr>
          <w:rFonts w:ascii="Times New Roman" w:hAnsi="Times New Roman" w:cs="Times New Roman"/>
          <w:b/>
          <w:sz w:val="24"/>
          <w:szCs w:val="24"/>
        </w:rPr>
        <w:t xml:space="preserve"> еврооблигаций</w:t>
      </w:r>
      <w:r w:rsidRPr="004C5B70">
        <w:rPr>
          <w:rFonts w:ascii="Times New Roman" w:hAnsi="Times New Roman" w:cs="Times New Roman"/>
          <w:sz w:val="24"/>
          <w:szCs w:val="24"/>
        </w:rPr>
        <w:t xml:space="preserve">. Текущее состояние платежного баланса характеризуется полным покрытием валютных потребностей экономики положительным сальдо текущего счета платежного баланса. В данной ситуации привлечение внешнего финансирования будет сопровождаться укреплением реального курса рубля, что при прочих равных условиях будет негативно сказываться на стабильности и предсказуемости макроэкономических параметров и доходной части федерального бюджета. </w:t>
      </w:r>
      <w:r w:rsidRPr="00070A09">
        <w:rPr>
          <w:rFonts w:ascii="Times New Roman" w:hAnsi="Times New Roman" w:cs="Times New Roman"/>
          <w:sz w:val="24"/>
          <w:szCs w:val="24"/>
        </w:rPr>
        <w:t>В данных условиях суверенные еврооблигации планируется размещать в ограниченных объемах</w:t>
      </w:r>
      <w:r w:rsidRPr="004C5B70">
        <w:rPr>
          <w:rFonts w:ascii="Times New Roman" w:hAnsi="Times New Roman" w:cs="Times New Roman"/>
          <w:sz w:val="24"/>
          <w:szCs w:val="24"/>
        </w:rPr>
        <w:t>.</w:t>
      </w:r>
    </w:p>
    <w:p w:rsidR="002E0E47" w:rsidRPr="004C5B70" w:rsidRDefault="00D75B48" w:rsidP="002E0E47">
      <w:pPr>
        <w:spacing w:before="120" w:after="120"/>
        <w:jc w:val="both"/>
        <w:rPr>
          <w:rFonts w:ascii="Times New Roman" w:hAnsi="Times New Roman" w:cs="Times New Roman"/>
          <w:sz w:val="24"/>
          <w:szCs w:val="24"/>
        </w:rPr>
      </w:pPr>
      <w:proofErr w:type="gramStart"/>
      <w:r>
        <w:rPr>
          <w:rFonts w:ascii="Times New Roman" w:hAnsi="Times New Roman" w:cs="Times New Roman"/>
          <w:sz w:val="24"/>
          <w:szCs w:val="24"/>
        </w:rPr>
        <w:t>Реализация</w:t>
      </w:r>
      <w:r w:rsidR="002E0E47" w:rsidRPr="004C5B70">
        <w:rPr>
          <w:rFonts w:ascii="Times New Roman" w:hAnsi="Times New Roman" w:cs="Times New Roman"/>
          <w:sz w:val="24"/>
          <w:szCs w:val="24"/>
        </w:rPr>
        <w:t xml:space="preserve"> данной стратегии позволит планомерно снижать объем использования суверенных </w:t>
      </w:r>
      <w:r w:rsidR="002E0E47" w:rsidRPr="00287D86">
        <w:rPr>
          <w:rFonts w:ascii="Times New Roman" w:hAnsi="Times New Roman" w:cs="Times New Roman"/>
          <w:sz w:val="24"/>
          <w:szCs w:val="24"/>
        </w:rPr>
        <w:t>фондов: в 2017 году запланировано их использование в объеме меньше 2,0 трлн. руб., в 2018 году – 1,2 трлн. руб., а в 2019 году уже менее 0,</w:t>
      </w:r>
      <w:r w:rsidR="00287D86" w:rsidRPr="00287D86">
        <w:rPr>
          <w:rFonts w:ascii="Times New Roman" w:hAnsi="Times New Roman" w:cs="Times New Roman"/>
          <w:sz w:val="24"/>
          <w:szCs w:val="24"/>
        </w:rPr>
        <w:t>2</w:t>
      </w:r>
      <w:r w:rsidR="002E0E47" w:rsidRPr="00287D86">
        <w:rPr>
          <w:rFonts w:ascii="Times New Roman" w:hAnsi="Times New Roman" w:cs="Times New Roman"/>
          <w:sz w:val="24"/>
          <w:szCs w:val="24"/>
        </w:rPr>
        <w:t xml:space="preserve"> трлн. руб. Уже в следующем году Резервный фонд будет исчерпан и для покрытия дефицита федерального бюджета потребуется привлекать средства ФНБ, объем ликвидных активов в котором</w:t>
      </w:r>
      <w:proofErr w:type="gramEnd"/>
      <w:r w:rsidR="002E0E47" w:rsidRPr="00287D86">
        <w:rPr>
          <w:rFonts w:ascii="Times New Roman" w:hAnsi="Times New Roman" w:cs="Times New Roman"/>
          <w:sz w:val="24"/>
          <w:szCs w:val="24"/>
        </w:rPr>
        <w:t xml:space="preserve"> к концу 2019 года составит около </w:t>
      </w:r>
      <w:r w:rsidR="00287D86" w:rsidRPr="00287D86">
        <w:rPr>
          <w:rFonts w:ascii="Times New Roman" w:hAnsi="Times New Roman" w:cs="Times New Roman"/>
          <w:sz w:val="24"/>
          <w:szCs w:val="24"/>
        </w:rPr>
        <w:t>0,8</w:t>
      </w:r>
      <w:r w:rsidR="002E0E47" w:rsidRPr="00287D86">
        <w:rPr>
          <w:rFonts w:ascii="Times New Roman" w:hAnsi="Times New Roman" w:cs="Times New Roman"/>
          <w:sz w:val="24"/>
          <w:szCs w:val="24"/>
        </w:rPr>
        <w:t xml:space="preserve"> трлн. руб.</w:t>
      </w:r>
    </w:p>
    <w:p w:rsidR="002E0E47" w:rsidRPr="004C5B70" w:rsidRDefault="002E0E47" w:rsidP="002E0E47">
      <w:pPr>
        <w:spacing w:before="120" w:after="120"/>
        <w:jc w:val="both"/>
        <w:rPr>
          <w:rFonts w:ascii="Times New Roman" w:hAnsi="Times New Roman" w:cs="Times New Roman"/>
          <w:sz w:val="24"/>
          <w:szCs w:val="24"/>
        </w:rPr>
      </w:pPr>
      <w:r w:rsidRPr="007D24D0">
        <w:rPr>
          <w:rFonts w:ascii="Times New Roman" w:hAnsi="Times New Roman" w:cs="Times New Roman"/>
          <w:sz w:val="24"/>
          <w:szCs w:val="24"/>
        </w:rPr>
        <w:t>Приватизационные сделки в трехлетний период смогут выступить дополнительным инструментом финансирования дефицита, на их объем будут уменьшаться заимствования на внутреннем рынке и использовани</w:t>
      </w:r>
      <w:r>
        <w:rPr>
          <w:rFonts w:ascii="Times New Roman" w:hAnsi="Times New Roman" w:cs="Times New Roman"/>
          <w:sz w:val="24"/>
          <w:szCs w:val="24"/>
        </w:rPr>
        <w:t>е</w:t>
      </w:r>
      <w:r w:rsidRPr="007D24D0">
        <w:rPr>
          <w:rFonts w:ascii="Times New Roman" w:hAnsi="Times New Roman" w:cs="Times New Roman"/>
          <w:sz w:val="24"/>
          <w:szCs w:val="24"/>
        </w:rPr>
        <w:t xml:space="preserve"> средств суверенных фондов</w:t>
      </w:r>
      <w:r w:rsidRPr="004C5B70">
        <w:rPr>
          <w:rFonts w:ascii="Times New Roman" w:hAnsi="Times New Roman" w:cs="Times New Roman"/>
          <w:sz w:val="24"/>
          <w:szCs w:val="24"/>
        </w:rPr>
        <w:t>.</w:t>
      </w:r>
    </w:p>
    <w:p w:rsidR="002E0E47" w:rsidRPr="004C5B70" w:rsidRDefault="002E0E47" w:rsidP="002E0E47">
      <w:pPr>
        <w:spacing w:before="120" w:after="120"/>
        <w:jc w:val="both"/>
        <w:rPr>
          <w:rFonts w:ascii="Times New Roman" w:hAnsi="Times New Roman" w:cs="Times New Roman"/>
          <w:sz w:val="24"/>
          <w:szCs w:val="24"/>
        </w:rPr>
      </w:pPr>
      <w:r w:rsidRPr="004C5B70">
        <w:rPr>
          <w:rFonts w:ascii="Times New Roman" w:hAnsi="Times New Roman" w:cs="Times New Roman"/>
          <w:sz w:val="24"/>
          <w:szCs w:val="24"/>
        </w:rPr>
        <w:t>Сохранение дефицита федерального бюджета в объеме, существенно превышающем 1% ВВП по итогам предстоящей трехлетки, может привести к следующим негативным последствиям:</w:t>
      </w:r>
    </w:p>
    <w:p w:rsidR="002E0E47" w:rsidRPr="007D24D0" w:rsidRDefault="002E0E47" w:rsidP="00E91B45">
      <w:pPr>
        <w:pStyle w:val="a9"/>
        <w:numPr>
          <w:ilvl w:val="0"/>
          <w:numId w:val="26"/>
        </w:numPr>
        <w:spacing w:before="120" w:after="120"/>
        <w:contextualSpacing w:val="0"/>
        <w:jc w:val="both"/>
        <w:rPr>
          <w:rFonts w:ascii="Times New Roman" w:hAnsi="Times New Roman" w:cs="Times New Roman"/>
          <w:sz w:val="24"/>
          <w:szCs w:val="24"/>
        </w:rPr>
      </w:pPr>
      <w:r w:rsidRPr="00E873C5">
        <w:rPr>
          <w:rFonts w:ascii="Times New Roman" w:hAnsi="Times New Roman" w:cs="Times New Roman"/>
          <w:b/>
          <w:sz w:val="24"/>
          <w:szCs w:val="24"/>
        </w:rPr>
        <w:t xml:space="preserve">Быстрый рост объема </w:t>
      </w:r>
      <w:r>
        <w:rPr>
          <w:rFonts w:ascii="Times New Roman" w:hAnsi="Times New Roman" w:cs="Times New Roman"/>
          <w:b/>
          <w:sz w:val="24"/>
          <w:szCs w:val="24"/>
        </w:rPr>
        <w:t>гос</w:t>
      </w:r>
      <w:r w:rsidRPr="00E873C5">
        <w:rPr>
          <w:rFonts w:ascii="Times New Roman" w:hAnsi="Times New Roman" w:cs="Times New Roman"/>
          <w:b/>
          <w:sz w:val="24"/>
          <w:szCs w:val="24"/>
        </w:rPr>
        <w:t>долга и потеря доверия инвесторов</w:t>
      </w:r>
      <w:r w:rsidRPr="007D24D0">
        <w:rPr>
          <w:rFonts w:ascii="Times New Roman" w:hAnsi="Times New Roman" w:cs="Times New Roman"/>
          <w:sz w:val="24"/>
          <w:szCs w:val="24"/>
        </w:rPr>
        <w:t>, сопрово</w:t>
      </w:r>
      <w:r>
        <w:rPr>
          <w:rFonts w:ascii="Times New Roman" w:hAnsi="Times New Roman" w:cs="Times New Roman"/>
          <w:sz w:val="24"/>
          <w:szCs w:val="24"/>
        </w:rPr>
        <w:t>ждающие</w:t>
      </w:r>
      <w:r w:rsidRPr="007D24D0">
        <w:rPr>
          <w:rFonts w:ascii="Times New Roman" w:hAnsi="Times New Roman" w:cs="Times New Roman"/>
          <w:sz w:val="24"/>
          <w:szCs w:val="24"/>
        </w:rPr>
        <w:t xml:space="preserve">ся ростом стоимости </w:t>
      </w:r>
      <w:proofErr w:type="gramStart"/>
      <w:r w:rsidRPr="007D24D0">
        <w:rPr>
          <w:rFonts w:ascii="Times New Roman" w:hAnsi="Times New Roman" w:cs="Times New Roman"/>
          <w:sz w:val="24"/>
          <w:szCs w:val="24"/>
        </w:rPr>
        <w:t>заимствований</w:t>
      </w:r>
      <w:proofErr w:type="gramEnd"/>
      <w:r>
        <w:rPr>
          <w:rFonts w:ascii="Times New Roman" w:hAnsi="Times New Roman" w:cs="Times New Roman"/>
          <w:sz w:val="24"/>
          <w:szCs w:val="24"/>
        </w:rPr>
        <w:t xml:space="preserve"> </w:t>
      </w:r>
      <w:r w:rsidRPr="00E873C5">
        <w:rPr>
          <w:rFonts w:ascii="Times New Roman" w:hAnsi="Times New Roman" w:cs="Times New Roman"/>
          <w:sz w:val="24"/>
          <w:szCs w:val="24"/>
        </w:rPr>
        <w:t>как государства, так и хозяйствующих субъектов</w:t>
      </w:r>
      <w:r w:rsidRPr="007D24D0">
        <w:rPr>
          <w:rFonts w:ascii="Times New Roman" w:hAnsi="Times New Roman" w:cs="Times New Roman"/>
          <w:sz w:val="24"/>
          <w:szCs w:val="24"/>
        </w:rPr>
        <w:t>.</w:t>
      </w:r>
    </w:p>
    <w:p w:rsidR="002E0E47" w:rsidRPr="007D24D0" w:rsidRDefault="002E0E47" w:rsidP="00E91B45">
      <w:pPr>
        <w:pStyle w:val="a9"/>
        <w:numPr>
          <w:ilvl w:val="0"/>
          <w:numId w:val="26"/>
        </w:numPr>
        <w:spacing w:before="120" w:after="120"/>
        <w:contextualSpacing w:val="0"/>
        <w:jc w:val="both"/>
        <w:rPr>
          <w:rFonts w:ascii="Times New Roman" w:hAnsi="Times New Roman" w:cs="Times New Roman"/>
          <w:sz w:val="24"/>
          <w:szCs w:val="24"/>
        </w:rPr>
      </w:pPr>
      <w:r w:rsidRPr="00E873C5">
        <w:rPr>
          <w:rFonts w:ascii="Times New Roman" w:hAnsi="Times New Roman" w:cs="Times New Roman"/>
          <w:b/>
          <w:sz w:val="24"/>
          <w:szCs w:val="24"/>
        </w:rPr>
        <w:t xml:space="preserve">Резкое снижение </w:t>
      </w:r>
      <w:proofErr w:type="spellStart"/>
      <w:r w:rsidRPr="00E873C5">
        <w:rPr>
          <w:rFonts w:ascii="Times New Roman" w:hAnsi="Times New Roman" w:cs="Times New Roman"/>
          <w:b/>
          <w:sz w:val="24"/>
          <w:szCs w:val="24"/>
        </w:rPr>
        <w:t>дюрации</w:t>
      </w:r>
      <w:proofErr w:type="spellEnd"/>
      <w:r w:rsidRPr="00E873C5">
        <w:rPr>
          <w:rFonts w:ascii="Times New Roman" w:hAnsi="Times New Roman" w:cs="Times New Roman"/>
          <w:sz w:val="24"/>
          <w:szCs w:val="24"/>
        </w:rPr>
        <w:t xml:space="preserve"> </w:t>
      </w:r>
      <w:r>
        <w:rPr>
          <w:rFonts w:ascii="Times New Roman" w:hAnsi="Times New Roman" w:cs="Times New Roman"/>
          <w:sz w:val="24"/>
          <w:szCs w:val="24"/>
        </w:rPr>
        <w:t xml:space="preserve">внутренних </w:t>
      </w:r>
      <w:r w:rsidRPr="00E873C5">
        <w:rPr>
          <w:rFonts w:ascii="Times New Roman" w:hAnsi="Times New Roman" w:cs="Times New Roman"/>
          <w:sz w:val="24"/>
          <w:szCs w:val="24"/>
        </w:rPr>
        <w:t>долговых обязательств</w:t>
      </w:r>
      <w:r>
        <w:rPr>
          <w:rFonts w:ascii="Times New Roman" w:hAnsi="Times New Roman" w:cs="Times New Roman"/>
          <w:sz w:val="24"/>
          <w:szCs w:val="24"/>
        </w:rPr>
        <w:t xml:space="preserve"> государства и последующее быстрое увеличение потребности в </w:t>
      </w:r>
      <w:r w:rsidRPr="00E873C5">
        <w:rPr>
          <w:rFonts w:ascii="Times New Roman" w:hAnsi="Times New Roman" w:cs="Times New Roman"/>
          <w:sz w:val="24"/>
          <w:szCs w:val="24"/>
        </w:rPr>
        <w:t>рефинансировани</w:t>
      </w:r>
      <w:r>
        <w:rPr>
          <w:rFonts w:ascii="Times New Roman" w:hAnsi="Times New Roman" w:cs="Times New Roman"/>
          <w:sz w:val="24"/>
          <w:szCs w:val="24"/>
        </w:rPr>
        <w:t>и</w:t>
      </w:r>
      <w:r w:rsidRPr="00E873C5">
        <w:rPr>
          <w:rFonts w:ascii="Times New Roman" w:hAnsi="Times New Roman" w:cs="Times New Roman"/>
          <w:sz w:val="24"/>
          <w:szCs w:val="24"/>
        </w:rPr>
        <w:t xml:space="preserve"> </w:t>
      </w:r>
      <w:r>
        <w:rPr>
          <w:rFonts w:ascii="Times New Roman" w:hAnsi="Times New Roman" w:cs="Times New Roman"/>
          <w:sz w:val="24"/>
          <w:szCs w:val="24"/>
        </w:rPr>
        <w:t xml:space="preserve">– переход к </w:t>
      </w:r>
      <w:r w:rsidRPr="00E873C5">
        <w:rPr>
          <w:rFonts w:ascii="Times New Roman" w:hAnsi="Times New Roman" w:cs="Times New Roman"/>
          <w:sz w:val="24"/>
          <w:szCs w:val="24"/>
        </w:rPr>
        <w:t>более рискованной модел</w:t>
      </w:r>
      <w:r>
        <w:rPr>
          <w:rFonts w:ascii="Times New Roman" w:hAnsi="Times New Roman" w:cs="Times New Roman"/>
          <w:sz w:val="24"/>
          <w:szCs w:val="24"/>
        </w:rPr>
        <w:t>и</w:t>
      </w:r>
      <w:r w:rsidRPr="00E873C5">
        <w:rPr>
          <w:rFonts w:ascii="Times New Roman" w:hAnsi="Times New Roman" w:cs="Times New Roman"/>
          <w:sz w:val="24"/>
          <w:szCs w:val="24"/>
        </w:rPr>
        <w:t xml:space="preserve"> долгового финансирования бюджетного дефицита</w:t>
      </w:r>
      <w:r w:rsidRPr="007D24D0">
        <w:rPr>
          <w:rFonts w:ascii="Times New Roman" w:hAnsi="Times New Roman" w:cs="Times New Roman"/>
          <w:sz w:val="24"/>
          <w:szCs w:val="24"/>
        </w:rPr>
        <w:t>.</w:t>
      </w:r>
    </w:p>
    <w:p w:rsidR="002E0E47" w:rsidRDefault="002E0E47" w:rsidP="002E0E47">
      <w:pPr>
        <w:spacing w:before="120" w:after="120"/>
        <w:jc w:val="both"/>
        <w:rPr>
          <w:rFonts w:ascii="Times New Roman" w:hAnsi="Times New Roman" w:cs="Times New Roman"/>
          <w:sz w:val="24"/>
          <w:szCs w:val="24"/>
          <w:highlight w:val="yellow"/>
        </w:rPr>
      </w:pPr>
      <w:r w:rsidRPr="00E873C5">
        <w:rPr>
          <w:rFonts w:ascii="Times New Roman" w:hAnsi="Times New Roman" w:cs="Times New Roman"/>
          <w:sz w:val="24"/>
          <w:szCs w:val="24"/>
        </w:rPr>
        <w:t>В результате действия данных факторов будет наблюдаться быстрый рост объема процентных расходов, увеличение общего объема дефицита и, соответственно, снижение темпов потенциального экономического роста и повышение равновесного уровня реальных процентных ставок в экономике, которые, в свою очередь, будут оказывать негативный эффект на бюджетную сбалансированность. Пример таких стран как Бразилия демонстрирует риски быстрого расширения бюджетного дефицита, когда события предыдущего периода ведут к значительному ухудшению ситуации в следующем</w:t>
      </w:r>
      <w:r>
        <w:rPr>
          <w:rFonts w:ascii="Times New Roman" w:hAnsi="Times New Roman" w:cs="Times New Roman"/>
          <w:sz w:val="24"/>
          <w:szCs w:val="24"/>
        </w:rPr>
        <w:t>.</w:t>
      </w:r>
    </w:p>
    <w:p w:rsidR="002E0E47" w:rsidRPr="00CC2885" w:rsidRDefault="002E0E47" w:rsidP="002E0E47">
      <w:pPr>
        <w:spacing w:before="120" w:after="120"/>
        <w:jc w:val="both"/>
        <w:rPr>
          <w:rFonts w:ascii="Times New Roman" w:hAnsi="Times New Roman" w:cs="Times New Roman"/>
          <w:sz w:val="24"/>
          <w:szCs w:val="24"/>
        </w:rPr>
      </w:pPr>
    </w:p>
    <w:p w:rsidR="002E0E47" w:rsidRPr="00CC2885" w:rsidRDefault="002E0E47" w:rsidP="002E0E47">
      <w:pPr>
        <w:rPr>
          <w:rFonts w:ascii="Times New Roman" w:hAnsi="Times New Roman" w:cs="Times New Roman"/>
          <w:sz w:val="24"/>
          <w:szCs w:val="24"/>
        </w:rPr>
      </w:pPr>
      <w:r>
        <w:rPr>
          <w:rFonts w:ascii="Times New Roman" w:hAnsi="Times New Roman" w:cs="Times New Roman"/>
          <w:sz w:val="24"/>
          <w:szCs w:val="24"/>
        </w:rPr>
        <w:br w:type="page"/>
      </w:r>
    </w:p>
    <w:p w:rsidR="00EC6387" w:rsidRPr="002B24A8" w:rsidRDefault="002B24A8" w:rsidP="002B24A8">
      <w:pPr>
        <w:pStyle w:val="10"/>
        <w:numPr>
          <w:ilvl w:val="0"/>
          <w:numId w:val="36"/>
        </w:numPr>
        <w:spacing w:after="240"/>
        <w:ind w:right="-284"/>
        <w:rPr>
          <w:rFonts w:ascii="Times New Roman" w:hAnsi="Times New Roman" w:cs="Times New Roman"/>
          <w:color w:val="auto"/>
          <w:sz w:val="32"/>
          <w:szCs w:val="32"/>
        </w:rPr>
      </w:pPr>
      <w:bookmarkStart w:id="20" w:name="_Toc463507472"/>
      <w:r w:rsidRPr="002B24A8">
        <w:rPr>
          <w:rFonts w:ascii="Times New Roman" w:hAnsi="Times New Roman" w:cs="Times New Roman"/>
          <w:color w:val="auto"/>
          <w:sz w:val="32"/>
          <w:szCs w:val="32"/>
        </w:rPr>
        <w:t>ОСНОВНЫЕ ПАРАМЕТРЫ БЮДЖЕТНОЙ СИСТЕМЫ</w:t>
      </w:r>
      <w:bookmarkEnd w:id="20"/>
    </w:p>
    <w:p w:rsidR="00EC6387" w:rsidRDefault="00EC6387" w:rsidP="002B24A8">
      <w:pPr>
        <w:pStyle w:val="20"/>
        <w:numPr>
          <w:ilvl w:val="1"/>
          <w:numId w:val="36"/>
        </w:numPr>
        <w:spacing w:before="240" w:after="240"/>
        <w:rPr>
          <w:rFonts w:ascii="Times New Roman" w:hAnsi="Times New Roman" w:cs="Times New Roman"/>
          <w:color w:val="auto"/>
          <w:sz w:val="28"/>
          <w:szCs w:val="28"/>
        </w:rPr>
      </w:pPr>
      <w:bookmarkStart w:id="21" w:name="_Toc463507473"/>
      <w:r>
        <w:rPr>
          <w:rFonts w:ascii="Times New Roman" w:hAnsi="Times New Roman" w:cs="Times New Roman"/>
          <w:color w:val="auto"/>
          <w:sz w:val="28"/>
          <w:szCs w:val="28"/>
        </w:rPr>
        <w:t>ФЕДЕРАЛЬНЫЙ БЮДЖЕТ</w:t>
      </w:r>
      <w:bookmarkEnd w:id="21"/>
    </w:p>
    <w:p w:rsidR="0012312D" w:rsidRDefault="0012312D" w:rsidP="0012312D">
      <w:pPr>
        <w:jc w:val="both"/>
        <w:rPr>
          <w:rFonts w:ascii="Times New Roman" w:hAnsi="Times New Roman" w:cs="Times New Roman"/>
          <w:sz w:val="24"/>
          <w:szCs w:val="24"/>
        </w:rPr>
      </w:pPr>
      <w:proofErr w:type="gramStart"/>
      <w:r w:rsidRPr="0012312D">
        <w:rPr>
          <w:rFonts w:ascii="Times New Roman" w:hAnsi="Times New Roman" w:cs="Times New Roman"/>
          <w:sz w:val="24"/>
          <w:szCs w:val="24"/>
        </w:rPr>
        <w:t>Основные характеристики федерального бюджета на 2017-2019 г</w:t>
      </w:r>
      <w:r>
        <w:rPr>
          <w:rFonts w:ascii="Times New Roman" w:hAnsi="Times New Roman" w:cs="Times New Roman"/>
          <w:sz w:val="24"/>
          <w:szCs w:val="24"/>
        </w:rPr>
        <w:t>г</w:t>
      </w:r>
      <w:r w:rsidR="00596801">
        <w:rPr>
          <w:rFonts w:ascii="Times New Roman" w:hAnsi="Times New Roman" w:cs="Times New Roman"/>
          <w:sz w:val="24"/>
          <w:szCs w:val="24"/>
        </w:rPr>
        <w:t>.</w:t>
      </w:r>
      <w:r w:rsidRPr="0012312D">
        <w:rPr>
          <w:rFonts w:ascii="Times New Roman" w:hAnsi="Times New Roman" w:cs="Times New Roman"/>
          <w:sz w:val="24"/>
          <w:szCs w:val="24"/>
        </w:rPr>
        <w:t xml:space="preserve"> сформированы </w:t>
      </w:r>
      <w:r w:rsidR="00596801">
        <w:rPr>
          <w:rFonts w:ascii="Times New Roman" w:hAnsi="Times New Roman" w:cs="Times New Roman"/>
          <w:sz w:val="24"/>
          <w:szCs w:val="24"/>
        </w:rPr>
        <w:t xml:space="preserve">с учетом применения </w:t>
      </w:r>
      <w:r w:rsidR="00596801" w:rsidRPr="007446BF">
        <w:rPr>
          <w:rFonts w:ascii="Times New Roman" w:hAnsi="Times New Roman" w:cs="Times New Roman"/>
          <w:b/>
          <w:sz w:val="24"/>
          <w:szCs w:val="24"/>
        </w:rPr>
        <w:t>переходных положений новой конструкции бюджетных правил</w:t>
      </w:r>
      <w:r w:rsidR="00596801">
        <w:rPr>
          <w:rFonts w:ascii="Times New Roman" w:hAnsi="Times New Roman" w:cs="Times New Roman"/>
          <w:sz w:val="24"/>
          <w:szCs w:val="24"/>
        </w:rPr>
        <w:t xml:space="preserve"> и предполагают выход на целевую траекторию структурного (т.е. в условиях постоянных цен на нефть на уровне 40 долларов США за баррель марки Юралс) дефицита в размере 3%, 2%, 1% ВВП (не считая мероприятий по до-капитализации Внешэкономбанка в объеме не более 150 млрд</w:t>
      </w:r>
      <w:proofErr w:type="gramEnd"/>
      <w:r w:rsidR="00596801">
        <w:rPr>
          <w:rFonts w:ascii="Times New Roman" w:hAnsi="Times New Roman" w:cs="Times New Roman"/>
          <w:sz w:val="24"/>
          <w:szCs w:val="24"/>
        </w:rPr>
        <w:t>. рублей в год)</w:t>
      </w:r>
      <w:r>
        <w:rPr>
          <w:rFonts w:ascii="Times New Roman" w:hAnsi="Times New Roman" w:cs="Times New Roman"/>
          <w:sz w:val="24"/>
          <w:szCs w:val="24"/>
        </w:rPr>
        <w:t>.</w:t>
      </w:r>
    </w:p>
    <w:p w:rsidR="0002498E" w:rsidRDefault="0002498E" w:rsidP="0012312D">
      <w:pPr>
        <w:jc w:val="both"/>
        <w:rPr>
          <w:rFonts w:ascii="Times New Roman" w:hAnsi="Times New Roman" w:cs="Times New Roman"/>
          <w:sz w:val="24"/>
          <w:szCs w:val="24"/>
        </w:rPr>
      </w:pPr>
      <w:r>
        <w:rPr>
          <w:rFonts w:ascii="Times New Roman" w:hAnsi="Times New Roman" w:cs="Times New Roman"/>
          <w:sz w:val="24"/>
          <w:szCs w:val="24"/>
        </w:rPr>
        <w:t xml:space="preserve">Такая траектория общего дефицита федерального бюджета будет обеспечивать постепенное сокращение </w:t>
      </w:r>
      <w:proofErr w:type="spellStart"/>
      <w:r>
        <w:rPr>
          <w:rFonts w:ascii="Times New Roman" w:hAnsi="Times New Roman" w:cs="Times New Roman"/>
          <w:sz w:val="24"/>
          <w:szCs w:val="24"/>
        </w:rPr>
        <w:t>ненефтегазового</w:t>
      </w:r>
      <w:proofErr w:type="spellEnd"/>
      <w:r>
        <w:rPr>
          <w:rFonts w:ascii="Times New Roman" w:hAnsi="Times New Roman" w:cs="Times New Roman"/>
          <w:sz w:val="24"/>
          <w:szCs w:val="24"/>
        </w:rPr>
        <w:t xml:space="preserve"> дефицита федерального бюджета до уровня 6,5% ВВП</w:t>
      </w:r>
      <w:r w:rsidR="0073737A">
        <w:rPr>
          <w:rFonts w:ascii="Times New Roman" w:hAnsi="Times New Roman" w:cs="Times New Roman"/>
          <w:sz w:val="24"/>
          <w:szCs w:val="24"/>
        </w:rPr>
        <w:t>.</w:t>
      </w:r>
    </w:p>
    <w:p w:rsidR="0012312D" w:rsidRDefault="0012312D" w:rsidP="0012312D">
      <w:pPr>
        <w:spacing w:before="120" w:after="0"/>
        <w:jc w:val="both"/>
        <w:rPr>
          <w:rFonts w:ascii="Times New Roman" w:hAnsi="Times New Roman" w:cs="Times New Roman"/>
          <w:sz w:val="24"/>
          <w:szCs w:val="24"/>
        </w:rPr>
      </w:pPr>
      <w:r w:rsidRPr="0012312D">
        <w:rPr>
          <w:rFonts w:ascii="Times New Roman" w:hAnsi="Times New Roman" w:cs="Times New Roman"/>
          <w:b/>
          <w:sz w:val="24"/>
          <w:szCs w:val="24"/>
        </w:rPr>
        <w:t xml:space="preserve">Таблица </w:t>
      </w:r>
      <w:r w:rsidR="00D61AC5">
        <w:rPr>
          <w:rFonts w:ascii="Times New Roman" w:hAnsi="Times New Roman" w:cs="Times New Roman"/>
          <w:b/>
          <w:sz w:val="24"/>
          <w:szCs w:val="24"/>
        </w:rPr>
        <w:t>4.1.</w:t>
      </w:r>
      <w:r w:rsidR="00DD2438">
        <w:rPr>
          <w:rFonts w:ascii="Times New Roman" w:hAnsi="Times New Roman" w:cs="Times New Roman"/>
          <w:b/>
          <w:sz w:val="24"/>
          <w:szCs w:val="24"/>
        </w:rPr>
        <w:t>1</w:t>
      </w:r>
      <w:r w:rsidRPr="0012312D">
        <w:rPr>
          <w:rFonts w:ascii="Times New Roman" w:hAnsi="Times New Roman" w:cs="Times New Roman"/>
          <w:b/>
          <w:sz w:val="24"/>
          <w:szCs w:val="24"/>
        </w:rPr>
        <w:t>.</w:t>
      </w:r>
      <w:r>
        <w:rPr>
          <w:rFonts w:ascii="Times New Roman" w:hAnsi="Times New Roman" w:cs="Times New Roman"/>
          <w:sz w:val="24"/>
          <w:szCs w:val="24"/>
        </w:rPr>
        <w:t xml:space="preserve"> </w:t>
      </w:r>
      <w:r w:rsidRPr="00CC4E7B">
        <w:rPr>
          <w:rFonts w:ascii="Times New Roman" w:hAnsi="Times New Roman" w:cs="Times New Roman"/>
          <w:sz w:val="24"/>
          <w:szCs w:val="24"/>
        </w:rPr>
        <w:t xml:space="preserve">Основные характеристики федерального бюджета </w:t>
      </w:r>
      <w:r w:rsidR="002F7A51">
        <w:rPr>
          <w:rFonts w:ascii="Times New Roman" w:hAnsi="Times New Roman" w:cs="Times New Roman"/>
          <w:sz w:val="24"/>
          <w:szCs w:val="24"/>
        </w:rPr>
        <w:t>в</w:t>
      </w:r>
      <w:r w:rsidRPr="00CC4E7B">
        <w:rPr>
          <w:rFonts w:ascii="Times New Roman" w:hAnsi="Times New Roman" w:cs="Times New Roman"/>
          <w:sz w:val="24"/>
          <w:szCs w:val="24"/>
        </w:rPr>
        <w:t xml:space="preserve"> 2017-2019 г</w:t>
      </w:r>
      <w:r w:rsidR="002F7A51">
        <w:rPr>
          <w:rFonts w:ascii="Times New Roman" w:hAnsi="Times New Roman" w:cs="Times New Roman"/>
          <w:sz w:val="24"/>
          <w:szCs w:val="24"/>
        </w:rPr>
        <w:t>г.</w:t>
      </w:r>
    </w:p>
    <w:p w:rsidR="0012312D" w:rsidRPr="00921BD7" w:rsidRDefault="000B48C1" w:rsidP="0012312D">
      <w:pPr>
        <w:spacing w:after="120"/>
        <w:jc w:val="right"/>
        <w:rPr>
          <w:rFonts w:ascii="Times New Roman" w:hAnsi="Times New Roman" w:cs="Times New Roman"/>
          <w:i/>
          <w:sz w:val="24"/>
          <w:szCs w:val="24"/>
        </w:rPr>
      </w:pPr>
      <w:r>
        <w:rPr>
          <w:rFonts w:ascii="Times New Roman" w:hAnsi="Times New Roman" w:cs="Times New Roman"/>
          <w:i/>
          <w:sz w:val="24"/>
          <w:szCs w:val="24"/>
        </w:rPr>
        <w:t>м</w:t>
      </w:r>
      <w:r w:rsidR="0012312D" w:rsidRPr="00921BD7">
        <w:rPr>
          <w:rFonts w:ascii="Times New Roman" w:hAnsi="Times New Roman" w:cs="Times New Roman"/>
          <w:i/>
          <w:sz w:val="24"/>
          <w:szCs w:val="24"/>
        </w:rPr>
        <w:t>лрд</w:t>
      </w:r>
      <w:r w:rsidRPr="000B48C1">
        <w:rPr>
          <w:rFonts w:ascii="Times New Roman" w:hAnsi="Times New Roman" w:cs="Times New Roman"/>
          <w:i/>
          <w:sz w:val="24"/>
          <w:szCs w:val="24"/>
        </w:rPr>
        <w:t>.</w:t>
      </w:r>
      <w:r w:rsidR="0012312D" w:rsidRPr="00921BD7">
        <w:rPr>
          <w:rFonts w:ascii="Times New Roman" w:hAnsi="Times New Roman" w:cs="Times New Roman"/>
          <w:i/>
          <w:sz w:val="24"/>
          <w:szCs w:val="24"/>
        </w:rPr>
        <w:t xml:space="preserve"> рублей</w:t>
      </w:r>
    </w:p>
    <w:tbl>
      <w:tblPr>
        <w:tblStyle w:val="41"/>
        <w:tblW w:w="9097" w:type="dxa"/>
        <w:tblLayout w:type="fixed"/>
        <w:tblLook w:val="04A0" w:firstRow="1" w:lastRow="0" w:firstColumn="1" w:lastColumn="0" w:noHBand="0" w:noVBand="1"/>
      </w:tblPr>
      <w:tblGrid>
        <w:gridCol w:w="5017"/>
        <w:gridCol w:w="1020"/>
        <w:gridCol w:w="1020"/>
        <w:gridCol w:w="1020"/>
        <w:gridCol w:w="1020"/>
      </w:tblGrid>
      <w:tr w:rsidR="0012312D" w:rsidRPr="004F621B" w:rsidTr="00172E8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tcBorders>
              <w:bottom w:val="single" w:sz="4" w:space="0" w:color="auto"/>
            </w:tcBorders>
          </w:tcPr>
          <w:p w:rsidR="0012312D" w:rsidRPr="004F621B" w:rsidRDefault="0012312D" w:rsidP="00A102CF">
            <w:pPr>
              <w:spacing w:after="120"/>
              <w:jc w:val="both"/>
              <w:rPr>
                <w:rFonts w:ascii="Times New Roman" w:hAnsi="Times New Roman" w:cs="Times New Roman"/>
                <w:szCs w:val="24"/>
              </w:rPr>
            </w:pPr>
            <w:r w:rsidRPr="004F621B">
              <w:rPr>
                <w:rFonts w:ascii="Times New Roman" w:hAnsi="Times New Roman" w:cs="Times New Roman"/>
                <w:szCs w:val="24"/>
              </w:rPr>
              <w:t>Показатель</w:t>
            </w:r>
          </w:p>
        </w:tc>
        <w:tc>
          <w:tcPr>
            <w:tcW w:w="1020" w:type="dxa"/>
            <w:tcBorders>
              <w:bottom w:val="single" w:sz="4" w:space="0" w:color="auto"/>
            </w:tcBorders>
          </w:tcPr>
          <w:p w:rsidR="0012312D" w:rsidRPr="004F621B" w:rsidRDefault="0012312D" w:rsidP="00A102CF">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2016</w:t>
            </w:r>
            <w:r w:rsidR="00CB0FB1">
              <w:rPr>
                <w:rFonts w:ascii="Times New Roman" w:hAnsi="Times New Roman" w:cs="Times New Roman"/>
                <w:szCs w:val="24"/>
              </w:rPr>
              <w:t>*</w:t>
            </w:r>
          </w:p>
        </w:tc>
        <w:tc>
          <w:tcPr>
            <w:tcW w:w="1020" w:type="dxa"/>
            <w:tcBorders>
              <w:bottom w:val="single" w:sz="4" w:space="0" w:color="auto"/>
            </w:tcBorders>
          </w:tcPr>
          <w:p w:rsidR="0012312D" w:rsidRPr="004F621B" w:rsidRDefault="0012312D" w:rsidP="00A102CF">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2017</w:t>
            </w:r>
          </w:p>
        </w:tc>
        <w:tc>
          <w:tcPr>
            <w:tcW w:w="1020" w:type="dxa"/>
            <w:tcBorders>
              <w:bottom w:val="single" w:sz="4" w:space="0" w:color="auto"/>
            </w:tcBorders>
          </w:tcPr>
          <w:p w:rsidR="0012312D" w:rsidRPr="004F621B" w:rsidRDefault="0012312D" w:rsidP="00A102CF">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2018</w:t>
            </w:r>
          </w:p>
        </w:tc>
        <w:tc>
          <w:tcPr>
            <w:tcW w:w="1020" w:type="dxa"/>
            <w:tcBorders>
              <w:bottom w:val="single" w:sz="4" w:space="0" w:color="auto"/>
            </w:tcBorders>
          </w:tcPr>
          <w:p w:rsidR="0012312D" w:rsidRPr="004F621B" w:rsidRDefault="0012312D" w:rsidP="00A102CF">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2019</w:t>
            </w:r>
          </w:p>
        </w:tc>
      </w:tr>
      <w:tr w:rsidR="004833D9" w:rsidRPr="004F621B" w:rsidTr="00172E8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tcBorders>
              <w:top w:val="single" w:sz="4" w:space="0" w:color="auto"/>
            </w:tcBorders>
            <w:vAlign w:val="center"/>
          </w:tcPr>
          <w:p w:rsidR="004833D9" w:rsidRPr="0012312D" w:rsidRDefault="004833D9" w:rsidP="00194444">
            <w:pPr>
              <w:rPr>
                <w:rFonts w:ascii="Century" w:eastAsia="Times New Roman" w:hAnsi="Century" w:cs="Times New Roman"/>
                <w:b w:val="0"/>
                <w:bCs w:val="0"/>
                <w:color w:val="000000"/>
                <w:sz w:val="20"/>
                <w:szCs w:val="20"/>
                <w:lang w:eastAsia="ru-RU"/>
              </w:rPr>
            </w:pPr>
            <w:r w:rsidRPr="0012312D">
              <w:rPr>
                <w:rFonts w:ascii="Century" w:eastAsia="Times New Roman" w:hAnsi="Century" w:cs="Times New Roman"/>
                <w:color w:val="000000"/>
                <w:sz w:val="20"/>
                <w:szCs w:val="20"/>
                <w:lang w:eastAsia="ru-RU"/>
              </w:rPr>
              <w:t>Доходы</w:t>
            </w:r>
          </w:p>
        </w:tc>
        <w:tc>
          <w:tcPr>
            <w:tcW w:w="1020" w:type="dxa"/>
            <w:tcBorders>
              <w:top w:val="single" w:sz="4" w:space="0" w:color="auto"/>
            </w:tcBorders>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963D15">
              <w:rPr>
                <w:rFonts w:ascii="Century" w:hAnsi="Century"/>
                <w:b/>
                <w:bCs/>
                <w:color w:val="000000"/>
                <w:sz w:val="20"/>
                <w:szCs w:val="20"/>
              </w:rPr>
              <w:t>13 369</w:t>
            </w:r>
          </w:p>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Cs/>
                <w:color w:val="000000"/>
                <w:sz w:val="20"/>
                <w:szCs w:val="20"/>
              </w:rPr>
            </w:pPr>
            <w:r w:rsidRPr="00963D15">
              <w:rPr>
                <w:rFonts w:ascii="Century" w:hAnsi="Century"/>
                <w:bCs/>
                <w:color w:val="000000"/>
                <w:sz w:val="16"/>
                <w:szCs w:val="20"/>
              </w:rPr>
              <w:t>(12 665)</w:t>
            </w:r>
          </w:p>
        </w:tc>
        <w:tc>
          <w:tcPr>
            <w:tcW w:w="1020" w:type="dxa"/>
            <w:tcBorders>
              <w:top w:val="single" w:sz="4" w:space="0" w:color="auto"/>
            </w:tcBorders>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cs="Arial Cyr"/>
                <w:b/>
                <w:bCs/>
                <w:color w:val="000000"/>
                <w:sz w:val="20"/>
                <w:szCs w:val="20"/>
              </w:rPr>
              <w:t>13 492</w:t>
            </w:r>
          </w:p>
        </w:tc>
        <w:tc>
          <w:tcPr>
            <w:tcW w:w="1020" w:type="dxa"/>
            <w:tcBorders>
              <w:top w:val="single" w:sz="4" w:space="0" w:color="auto"/>
            </w:tcBorders>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cs="Arial Cyr"/>
                <w:b/>
                <w:bCs/>
                <w:color w:val="000000"/>
                <w:sz w:val="20"/>
                <w:szCs w:val="20"/>
              </w:rPr>
              <w:t>13 955</w:t>
            </w:r>
          </w:p>
        </w:tc>
        <w:tc>
          <w:tcPr>
            <w:tcW w:w="1020" w:type="dxa"/>
            <w:tcBorders>
              <w:top w:val="single" w:sz="4" w:space="0" w:color="auto"/>
            </w:tcBorders>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cs="Arial Cyr"/>
                <w:b/>
                <w:bCs/>
                <w:color w:val="000000"/>
                <w:sz w:val="20"/>
                <w:szCs w:val="20"/>
              </w:rPr>
              <w:t>14 823</w:t>
            </w:r>
          </w:p>
        </w:tc>
      </w:tr>
      <w:tr w:rsidR="004833D9" w:rsidRPr="004F621B" w:rsidTr="00172E81">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12312D" w:rsidRDefault="004833D9" w:rsidP="00194444">
            <w:pPr>
              <w:rPr>
                <w:rFonts w:ascii="Century" w:eastAsia="Times New Roman" w:hAnsi="Century" w:cs="Times New Roman"/>
                <w:b w:val="0"/>
                <w:i/>
                <w:iCs/>
                <w:color w:val="000000"/>
                <w:sz w:val="20"/>
                <w:szCs w:val="20"/>
                <w:lang w:eastAsia="ru-RU"/>
              </w:rPr>
            </w:pPr>
            <w:r w:rsidRPr="0012312D">
              <w:rPr>
                <w:rFonts w:ascii="Century" w:eastAsia="Times New Roman" w:hAnsi="Century" w:cs="Times New Roman"/>
                <w:b w:val="0"/>
                <w:i/>
                <w:iCs/>
                <w:color w:val="000000"/>
                <w:sz w:val="20"/>
                <w:szCs w:val="20"/>
                <w:lang w:eastAsia="ru-RU"/>
              </w:rPr>
              <w:t>%% ВВП</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20"/>
                <w:szCs w:val="20"/>
              </w:rPr>
              <w:t>16,1</w:t>
            </w:r>
          </w:p>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16"/>
                <w:szCs w:val="20"/>
              </w:rPr>
              <w:t>(15,3)</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15,5</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15,1</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15,0</w:t>
            </w:r>
          </w:p>
        </w:tc>
      </w:tr>
      <w:tr w:rsidR="004833D9" w:rsidRPr="004F621B" w:rsidTr="00172E8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12312D" w:rsidRDefault="004833D9" w:rsidP="00194444">
            <w:pPr>
              <w:rPr>
                <w:rFonts w:ascii="Century" w:eastAsia="Times New Roman" w:hAnsi="Century" w:cs="Times New Roman"/>
                <w:b w:val="0"/>
                <w:color w:val="000000"/>
                <w:sz w:val="20"/>
                <w:szCs w:val="20"/>
                <w:lang w:eastAsia="ru-RU"/>
              </w:rPr>
            </w:pPr>
            <w:r>
              <w:rPr>
                <w:rFonts w:ascii="Century" w:eastAsia="Times New Roman" w:hAnsi="Century" w:cs="Times New Roman"/>
                <w:b w:val="0"/>
                <w:color w:val="000000"/>
                <w:sz w:val="20"/>
                <w:szCs w:val="20"/>
                <w:lang w:eastAsia="ru-RU"/>
              </w:rPr>
              <w:t xml:space="preserve">     </w:t>
            </w:r>
            <w:proofErr w:type="spellStart"/>
            <w:r w:rsidRPr="0012312D">
              <w:rPr>
                <w:rFonts w:ascii="Century" w:eastAsia="Times New Roman" w:hAnsi="Century" w:cs="Times New Roman"/>
                <w:b w:val="0"/>
                <w:color w:val="000000"/>
                <w:sz w:val="20"/>
                <w:szCs w:val="20"/>
                <w:lang w:eastAsia="ru-RU"/>
              </w:rPr>
              <w:t>Ненефтегазовые</w:t>
            </w:r>
            <w:proofErr w:type="spellEnd"/>
            <w:r w:rsidRPr="0012312D">
              <w:rPr>
                <w:rFonts w:ascii="Century" w:eastAsia="Times New Roman" w:hAnsi="Century" w:cs="Times New Roman"/>
                <w:b w:val="0"/>
                <w:color w:val="000000"/>
                <w:sz w:val="20"/>
                <w:szCs w:val="20"/>
                <w:lang w:eastAsia="ru-RU"/>
              </w:rPr>
              <w:t xml:space="preserve"> доходы</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63D15">
              <w:rPr>
                <w:rFonts w:ascii="Century" w:hAnsi="Century"/>
                <w:sz w:val="20"/>
                <w:szCs w:val="20"/>
              </w:rPr>
              <w:t>4 778</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s="Arial Cyr"/>
                <w:color w:val="000000"/>
                <w:sz w:val="20"/>
                <w:szCs w:val="20"/>
              </w:rPr>
              <w:t>5 063</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s="Arial Cyr"/>
                <w:color w:val="000000"/>
                <w:sz w:val="20"/>
                <w:szCs w:val="20"/>
              </w:rPr>
              <w:t>5 085</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s="Arial Cyr"/>
                <w:color w:val="000000"/>
                <w:sz w:val="20"/>
                <w:szCs w:val="20"/>
              </w:rPr>
              <w:t>5 322</w:t>
            </w:r>
          </w:p>
        </w:tc>
      </w:tr>
      <w:tr w:rsidR="004833D9" w:rsidRPr="004F621B" w:rsidTr="00172E81">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12312D" w:rsidRDefault="004833D9" w:rsidP="00194444">
            <w:pPr>
              <w:rPr>
                <w:rFonts w:ascii="Century" w:eastAsia="Times New Roman" w:hAnsi="Century" w:cs="Times New Roman"/>
                <w:b w:val="0"/>
                <w:i/>
                <w:iCs/>
                <w:color w:val="000000"/>
                <w:sz w:val="20"/>
                <w:szCs w:val="20"/>
                <w:lang w:eastAsia="ru-RU"/>
              </w:rPr>
            </w:pPr>
            <w:r>
              <w:rPr>
                <w:rFonts w:ascii="Century" w:eastAsia="Times New Roman" w:hAnsi="Century" w:cs="Times New Roman"/>
                <w:b w:val="0"/>
                <w:i/>
                <w:iCs/>
                <w:color w:val="000000"/>
                <w:sz w:val="20"/>
                <w:szCs w:val="20"/>
                <w:lang w:eastAsia="ru-RU"/>
              </w:rPr>
              <w:t xml:space="preserve">     </w:t>
            </w:r>
            <w:r w:rsidRPr="0012312D">
              <w:rPr>
                <w:rFonts w:ascii="Century" w:eastAsia="Times New Roman" w:hAnsi="Century" w:cs="Times New Roman"/>
                <w:b w:val="0"/>
                <w:i/>
                <w:iCs/>
                <w:color w:val="000000"/>
                <w:sz w:val="20"/>
                <w:szCs w:val="20"/>
                <w:lang w:eastAsia="ru-RU"/>
              </w:rPr>
              <w:t>%% ВВП</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20"/>
                <w:szCs w:val="20"/>
              </w:rPr>
              <w:t>5,8</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5,8</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5,5</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5,4</w:t>
            </w:r>
          </w:p>
        </w:tc>
      </w:tr>
      <w:tr w:rsidR="004833D9" w:rsidRPr="004F621B" w:rsidTr="00172E8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12312D" w:rsidRDefault="004833D9" w:rsidP="00194444">
            <w:pPr>
              <w:rPr>
                <w:rFonts w:ascii="Century" w:eastAsia="Times New Roman" w:hAnsi="Century" w:cs="Times New Roman"/>
                <w:b w:val="0"/>
                <w:i/>
                <w:iCs/>
                <w:color w:val="000000"/>
                <w:sz w:val="20"/>
                <w:szCs w:val="20"/>
                <w:lang w:eastAsia="ru-RU"/>
              </w:rPr>
            </w:pPr>
            <w:r>
              <w:rPr>
                <w:rFonts w:ascii="Century" w:eastAsia="Times New Roman" w:hAnsi="Century" w:cs="Times New Roman"/>
                <w:b w:val="0"/>
                <w:i/>
                <w:iCs/>
                <w:color w:val="000000"/>
                <w:sz w:val="20"/>
                <w:szCs w:val="20"/>
                <w:lang w:eastAsia="ru-RU"/>
              </w:rPr>
              <w:t xml:space="preserve">     </w:t>
            </w:r>
            <w:proofErr w:type="gramStart"/>
            <w:r w:rsidRPr="0012312D">
              <w:rPr>
                <w:rFonts w:ascii="Century" w:eastAsia="Times New Roman" w:hAnsi="Century" w:cs="Times New Roman"/>
                <w:b w:val="0"/>
                <w:i/>
                <w:iCs/>
                <w:color w:val="000000"/>
                <w:sz w:val="20"/>
                <w:szCs w:val="20"/>
                <w:lang w:eastAsia="ru-RU"/>
              </w:rPr>
              <w:t>в</w:t>
            </w:r>
            <w:proofErr w:type="gramEnd"/>
            <w:r w:rsidRPr="0012312D">
              <w:rPr>
                <w:rFonts w:ascii="Century" w:eastAsia="Times New Roman" w:hAnsi="Century" w:cs="Times New Roman"/>
                <w:b w:val="0"/>
                <w:i/>
                <w:iCs/>
                <w:color w:val="000000"/>
                <w:sz w:val="20"/>
                <w:szCs w:val="20"/>
                <w:lang w:eastAsia="ru-RU"/>
              </w:rPr>
              <w:t xml:space="preserve"> % от общего объема</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20"/>
                <w:szCs w:val="20"/>
              </w:rPr>
              <w:t>35,7</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37,8</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36,4</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35,9</w:t>
            </w:r>
          </w:p>
        </w:tc>
      </w:tr>
      <w:tr w:rsidR="004833D9" w:rsidRPr="004F621B" w:rsidTr="00172E81">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12312D" w:rsidRDefault="004833D9" w:rsidP="00194444">
            <w:pPr>
              <w:rPr>
                <w:rFonts w:ascii="Century" w:eastAsia="Times New Roman" w:hAnsi="Century" w:cs="Times New Roman"/>
                <w:b w:val="0"/>
                <w:color w:val="000000"/>
                <w:sz w:val="20"/>
                <w:szCs w:val="20"/>
                <w:lang w:eastAsia="ru-RU"/>
              </w:rPr>
            </w:pPr>
            <w:r>
              <w:rPr>
                <w:rFonts w:ascii="Century" w:eastAsia="Times New Roman" w:hAnsi="Century" w:cs="Times New Roman"/>
                <w:b w:val="0"/>
                <w:color w:val="000000"/>
                <w:sz w:val="20"/>
                <w:szCs w:val="20"/>
                <w:lang w:eastAsia="ru-RU"/>
              </w:rPr>
              <w:t xml:space="preserve">     </w:t>
            </w:r>
            <w:proofErr w:type="spellStart"/>
            <w:r w:rsidRPr="0012312D">
              <w:rPr>
                <w:rFonts w:ascii="Century" w:eastAsia="Times New Roman" w:hAnsi="Century" w:cs="Times New Roman"/>
                <w:b w:val="0"/>
                <w:color w:val="000000"/>
                <w:sz w:val="20"/>
                <w:szCs w:val="20"/>
                <w:lang w:eastAsia="ru-RU"/>
              </w:rPr>
              <w:t>Ненефтегазовые</w:t>
            </w:r>
            <w:proofErr w:type="spellEnd"/>
            <w:r w:rsidRPr="0012312D">
              <w:rPr>
                <w:rFonts w:ascii="Century" w:eastAsia="Times New Roman" w:hAnsi="Century" w:cs="Times New Roman"/>
                <w:b w:val="0"/>
                <w:color w:val="000000"/>
                <w:sz w:val="20"/>
                <w:szCs w:val="20"/>
                <w:lang w:eastAsia="ru-RU"/>
              </w:rPr>
              <w:t xml:space="preserve"> доходы</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63D15">
              <w:rPr>
                <w:rFonts w:ascii="Century" w:hAnsi="Century"/>
                <w:sz w:val="20"/>
                <w:szCs w:val="20"/>
              </w:rPr>
              <w:t>8 591</w:t>
            </w:r>
          </w:p>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63D15">
              <w:rPr>
                <w:rFonts w:ascii="Century" w:hAnsi="Century"/>
                <w:sz w:val="16"/>
                <w:szCs w:val="20"/>
              </w:rPr>
              <w:t>(7 888)</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color w:val="000000"/>
                <w:sz w:val="20"/>
                <w:szCs w:val="20"/>
              </w:rPr>
              <w:t>8 342</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color w:val="000000"/>
                <w:sz w:val="20"/>
                <w:szCs w:val="20"/>
              </w:rPr>
              <w:t>8 870</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color w:val="000000"/>
                <w:sz w:val="20"/>
                <w:szCs w:val="20"/>
              </w:rPr>
              <w:t>9 501</w:t>
            </w:r>
          </w:p>
        </w:tc>
      </w:tr>
      <w:tr w:rsidR="004833D9" w:rsidRPr="004F621B" w:rsidTr="00172E8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12312D" w:rsidRDefault="004833D9" w:rsidP="00194444">
            <w:pPr>
              <w:rPr>
                <w:rFonts w:ascii="Century" w:eastAsia="Times New Roman" w:hAnsi="Century" w:cs="Times New Roman"/>
                <w:b w:val="0"/>
                <w:i/>
                <w:iCs/>
                <w:color w:val="000000"/>
                <w:sz w:val="20"/>
                <w:szCs w:val="20"/>
                <w:lang w:eastAsia="ru-RU"/>
              </w:rPr>
            </w:pPr>
            <w:r>
              <w:rPr>
                <w:rFonts w:ascii="Century" w:eastAsia="Times New Roman" w:hAnsi="Century" w:cs="Times New Roman"/>
                <w:b w:val="0"/>
                <w:i/>
                <w:iCs/>
                <w:color w:val="000000"/>
                <w:sz w:val="20"/>
                <w:szCs w:val="20"/>
                <w:lang w:eastAsia="ru-RU"/>
              </w:rPr>
              <w:t xml:space="preserve">     </w:t>
            </w:r>
            <w:r w:rsidRPr="0012312D">
              <w:rPr>
                <w:rFonts w:ascii="Century" w:eastAsia="Times New Roman" w:hAnsi="Century" w:cs="Times New Roman"/>
                <w:b w:val="0"/>
                <w:i/>
                <w:iCs/>
                <w:color w:val="000000"/>
                <w:sz w:val="20"/>
                <w:szCs w:val="20"/>
                <w:lang w:eastAsia="ru-RU"/>
              </w:rPr>
              <w:t>%% ВВП</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20"/>
                <w:szCs w:val="20"/>
              </w:rPr>
              <w:t>10,4</w:t>
            </w:r>
          </w:p>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16"/>
                <w:szCs w:val="20"/>
              </w:rPr>
              <w:t>(9,5)</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9,6</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9,6</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9,6</w:t>
            </w:r>
          </w:p>
        </w:tc>
      </w:tr>
      <w:tr w:rsidR="004833D9" w:rsidRPr="004F621B" w:rsidTr="00172E81">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12312D" w:rsidRDefault="004833D9" w:rsidP="00194444">
            <w:pPr>
              <w:rPr>
                <w:rFonts w:ascii="Century" w:eastAsia="Times New Roman" w:hAnsi="Century" w:cs="Times New Roman"/>
                <w:b w:val="0"/>
                <w:i/>
                <w:iCs/>
                <w:color w:val="000000"/>
                <w:sz w:val="20"/>
                <w:szCs w:val="20"/>
                <w:lang w:eastAsia="ru-RU"/>
              </w:rPr>
            </w:pPr>
            <w:r>
              <w:rPr>
                <w:rFonts w:ascii="Century" w:eastAsia="Times New Roman" w:hAnsi="Century" w:cs="Times New Roman"/>
                <w:b w:val="0"/>
                <w:i/>
                <w:iCs/>
                <w:color w:val="000000"/>
                <w:sz w:val="20"/>
                <w:szCs w:val="20"/>
                <w:lang w:eastAsia="ru-RU"/>
              </w:rPr>
              <w:t xml:space="preserve">     </w:t>
            </w:r>
            <w:proofErr w:type="gramStart"/>
            <w:r w:rsidRPr="0012312D">
              <w:rPr>
                <w:rFonts w:ascii="Century" w:eastAsia="Times New Roman" w:hAnsi="Century" w:cs="Times New Roman"/>
                <w:b w:val="0"/>
                <w:i/>
                <w:iCs/>
                <w:color w:val="000000"/>
                <w:sz w:val="20"/>
                <w:szCs w:val="20"/>
                <w:lang w:eastAsia="ru-RU"/>
              </w:rPr>
              <w:t>в</w:t>
            </w:r>
            <w:proofErr w:type="gramEnd"/>
            <w:r w:rsidRPr="0012312D">
              <w:rPr>
                <w:rFonts w:ascii="Century" w:eastAsia="Times New Roman" w:hAnsi="Century" w:cs="Times New Roman"/>
                <w:b w:val="0"/>
                <w:i/>
                <w:iCs/>
                <w:color w:val="000000"/>
                <w:sz w:val="20"/>
                <w:szCs w:val="20"/>
                <w:lang w:eastAsia="ru-RU"/>
              </w:rPr>
              <w:t xml:space="preserve"> % от общего объема</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20"/>
                <w:szCs w:val="20"/>
              </w:rPr>
              <w:t>64,3</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62,2</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63,6</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64,1</w:t>
            </w:r>
          </w:p>
        </w:tc>
      </w:tr>
      <w:tr w:rsidR="004833D9" w:rsidRPr="004F621B" w:rsidTr="00172E8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12312D" w:rsidRDefault="004833D9" w:rsidP="00194444">
            <w:pPr>
              <w:rPr>
                <w:rFonts w:ascii="Century" w:eastAsia="Times New Roman" w:hAnsi="Century" w:cs="Times New Roman"/>
                <w:b w:val="0"/>
                <w:bCs w:val="0"/>
                <w:color w:val="000000"/>
                <w:sz w:val="20"/>
                <w:szCs w:val="20"/>
                <w:lang w:eastAsia="ru-RU"/>
              </w:rPr>
            </w:pPr>
            <w:r w:rsidRPr="0012312D">
              <w:rPr>
                <w:rFonts w:ascii="Century" w:eastAsia="Times New Roman" w:hAnsi="Century" w:cs="Times New Roman"/>
                <w:color w:val="000000"/>
                <w:sz w:val="20"/>
                <w:szCs w:val="20"/>
                <w:lang w:eastAsia="ru-RU"/>
              </w:rPr>
              <w:t>Расходы</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963D15">
              <w:rPr>
                <w:rFonts w:ascii="Century" w:hAnsi="Century"/>
                <w:b/>
                <w:bCs/>
                <w:color w:val="000000"/>
                <w:sz w:val="20"/>
                <w:szCs w:val="20"/>
              </w:rPr>
              <w:t>16 404</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cs="Arial Cyr"/>
                <w:b/>
                <w:bCs/>
                <w:color w:val="000000"/>
                <w:sz w:val="20"/>
                <w:szCs w:val="20"/>
              </w:rPr>
              <w:t>16 160</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cs="Arial Cyr"/>
                <w:b/>
                <w:bCs/>
                <w:color w:val="000000"/>
                <w:sz w:val="20"/>
                <w:szCs w:val="20"/>
              </w:rPr>
              <w:t>15 951</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cs="Arial Cyr"/>
                <w:b/>
                <w:bCs/>
                <w:color w:val="000000"/>
                <w:sz w:val="20"/>
                <w:szCs w:val="20"/>
              </w:rPr>
              <w:t>15 962</w:t>
            </w:r>
          </w:p>
        </w:tc>
      </w:tr>
      <w:tr w:rsidR="004833D9" w:rsidRPr="004F621B" w:rsidTr="00172E81">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596801" w:rsidRDefault="004833D9" w:rsidP="00194444">
            <w:pPr>
              <w:rPr>
                <w:rFonts w:ascii="Century" w:eastAsia="Times New Roman" w:hAnsi="Century" w:cs="Times New Roman"/>
                <w:b w:val="0"/>
                <w:i/>
                <w:iCs/>
                <w:color w:val="000000"/>
                <w:sz w:val="20"/>
                <w:szCs w:val="20"/>
                <w:lang w:eastAsia="ru-RU"/>
              </w:rPr>
            </w:pPr>
            <w:r w:rsidRPr="00596801">
              <w:rPr>
                <w:rFonts w:ascii="Century" w:eastAsia="Times New Roman" w:hAnsi="Century" w:cs="Times New Roman"/>
                <w:b w:val="0"/>
                <w:i/>
                <w:iCs/>
                <w:color w:val="000000"/>
                <w:sz w:val="20"/>
                <w:szCs w:val="20"/>
                <w:lang w:eastAsia="ru-RU"/>
              </w:rPr>
              <w:t>%% ВВП</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20"/>
                <w:szCs w:val="20"/>
              </w:rPr>
              <w:t>19,8</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18,6</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17,3</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i/>
                <w:iCs/>
                <w:color w:val="000000"/>
                <w:sz w:val="20"/>
                <w:szCs w:val="20"/>
              </w:rPr>
              <w:t>16,1</w:t>
            </w:r>
          </w:p>
        </w:tc>
      </w:tr>
      <w:tr w:rsidR="004833D9" w:rsidRPr="004F621B" w:rsidTr="00172E8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596801" w:rsidRDefault="004833D9" w:rsidP="00194444">
            <w:pPr>
              <w:rPr>
                <w:rFonts w:ascii="Century" w:eastAsia="Times New Roman" w:hAnsi="Century" w:cs="Times New Roman"/>
                <w:bCs w:val="0"/>
                <w:color w:val="000000"/>
                <w:sz w:val="20"/>
                <w:szCs w:val="20"/>
                <w:lang w:eastAsia="ru-RU"/>
              </w:rPr>
            </w:pPr>
            <w:r>
              <w:rPr>
                <w:rFonts w:ascii="Century" w:eastAsia="Times New Roman" w:hAnsi="Century" w:cs="Times New Roman"/>
                <w:bCs w:val="0"/>
                <w:color w:val="000000"/>
                <w:sz w:val="20"/>
                <w:szCs w:val="20"/>
                <w:lang w:eastAsia="ru-RU"/>
              </w:rPr>
              <w:t>Дефицит</w:t>
            </w:r>
            <w:proofErr w:type="gramStart"/>
            <w:r>
              <w:rPr>
                <w:rFonts w:ascii="Century" w:eastAsia="Times New Roman" w:hAnsi="Century" w:cs="Times New Roman"/>
                <w:bCs w:val="0"/>
                <w:color w:val="000000"/>
                <w:sz w:val="20"/>
                <w:szCs w:val="20"/>
                <w:lang w:eastAsia="ru-RU"/>
              </w:rPr>
              <w:t xml:space="preserve"> (-) /</w:t>
            </w:r>
            <w:proofErr w:type="gramEnd"/>
            <w:r>
              <w:rPr>
                <w:rFonts w:ascii="Century" w:eastAsia="Times New Roman" w:hAnsi="Century" w:cs="Times New Roman"/>
                <w:bCs w:val="0"/>
                <w:color w:val="000000"/>
                <w:sz w:val="20"/>
                <w:szCs w:val="20"/>
                <w:lang w:eastAsia="ru-RU"/>
              </w:rPr>
              <w:t>профицит (+)</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963D15">
              <w:rPr>
                <w:rFonts w:ascii="Century" w:hAnsi="Century"/>
                <w:b/>
                <w:bCs/>
                <w:color w:val="000000"/>
                <w:sz w:val="20"/>
                <w:szCs w:val="20"/>
              </w:rPr>
              <w:t>-3 035</w:t>
            </w:r>
          </w:p>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Cs/>
                <w:color w:val="000000"/>
                <w:sz w:val="20"/>
                <w:szCs w:val="20"/>
              </w:rPr>
            </w:pPr>
            <w:r w:rsidRPr="00963D15">
              <w:rPr>
                <w:rFonts w:ascii="Century" w:hAnsi="Century"/>
                <w:bCs/>
                <w:color w:val="000000"/>
                <w:sz w:val="16"/>
                <w:szCs w:val="20"/>
              </w:rPr>
              <w:t>(-3 739)</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963D15">
              <w:rPr>
                <w:rFonts w:ascii="Century" w:hAnsi="Century" w:cs="Arial Cyr"/>
                <w:b/>
                <w:bCs/>
                <w:color w:val="000000"/>
                <w:sz w:val="20"/>
                <w:szCs w:val="20"/>
              </w:rPr>
              <w:t>-2 754</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963D15">
              <w:rPr>
                <w:rFonts w:ascii="Century" w:hAnsi="Century" w:cs="Arial Cyr"/>
                <w:b/>
                <w:bCs/>
                <w:color w:val="000000"/>
                <w:sz w:val="20"/>
                <w:szCs w:val="20"/>
              </w:rPr>
              <w:t>-1 996</w:t>
            </w:r>
          </w:p>
        </w:tc>
        <w:tc>
          <w:tcPr>
            <w:tcW w:w="1020" w:type="dxa"/>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963D15">
              <w:rPr>
                <w:rFonts w:ascii="Century" w:hAnsi="Century" w:cs="Arial Cyr"/>
                <w:b/>
                <w:bCs/>
                <w:color w:val="000000"/>
                <w:sz w:val="20"/>
                <w:szCs w:val="20"/>
              </w:rPr>
              <w:t>-1 139</w:t>
            </w:r>
          </w:p>
        </w:tc>
      </w:tr>
      <w:tr w:rsidR="004833D9" w:rsidRPr="004F621B" w:rsidTr="00172E81">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tcPr>
          <w:p w:rsidR="004833D9" w:rsidRPr="00596801" w:rsidRDefault="004833D9" w:rsidP="00194444">
            <w:pPr>
              <w:rPr>
                <w:rFonts w:ascii="Century" w:eastAsia="Times New Roman" w:hAnsi="Century" w:cs="Times New Roman"/>
                <w:b w:val="0"/>
                <w:i/>
                <w:iCs/>
                <w:color w:val="000000"/>
                <w:sz w:val="20"/>
                <w:szCs w:val="20"/>
                <w:lang w:eastAsia="ru-RU"/>
              </w:rPr>
            </w:pPr>
            <w:r w:rsidRPr="00596801">
              <w:rPr>
                <w:rFonts w:ascii="Century" w:eastAsia="Times New Roman" w:hAnsi="Century" w:cs="Times New Roman"/>
                <w:b w:val="0"/>
                <w:i/>
                <w:iCs/>
                <w:color w:val="000000"/>
                <w:sz w:val="20"/>
                <w:szCs w:val="20"/>
                <w:lang w:eastAsia="ru-RU"/>
              </w:rPr>
              <w:t>%% ВВП</w:t>
            </w:r>
          </w:p>
        </w:tc>
        <w:tc>
          <w:tcPr>
            <w:tcW w:w="1020" w:type="dxa"/>
            <w:vAlign w:val="center"/>
          </w:tcPr>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sz w:val="20"/>
                <w:szCs w:val="20"/>
              </w:rPr>
            </w:pPr>
            <w:r w:rsidRPr="00963D15">
              <w:rPr>
                <w:rFonts w:ascii="Century" w:hAnsi="Century"/>
                <w:i/>
                <w:iCs/>
                <w:sz w:val="20"/>
                <w:szCs w:val="20"/>
              </w:rPr>
              <w:t>-3,7</w:t>
            </w:r>
          </w:p>
          <w:p w:rsidR="004833D9" w:rsidRPr="00963D15"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sz w:val="20"/>
                <w:szCs w:val="20"/>
              </w:rPr>
            </w:pPr>
            <w:r w:rsidRPr="00963D15">
              <w:rPr>
                <w:rFonts w:ascii="Century" w:hAnsi="Century"/>
                <w:i/>
                <w:iCs/>
                <w:sz w:val="16"/>
                <w:szCs w:val="20"/>
              </w:rPr>
              <w:t>(-4,5)</w:t>
            </w:r>
          </w:p>
        </w:tc>
        <w:tc>
          <w:tcPr>
            <w:tcW w:w="1020" w:type="dxa"/>
            <w:vAlign w:val="center"/>
          </w:tcPr>
          <w:p w:rsidR="004833D9" w:rsidRP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sz w:val="20"/>
                <w:szCs w:val="20"/>
              </w:rPr>
            </w:pPr>
            <w:r w:rsidRPr="004833D9">
              <w:rPr>
                <w:rFonts w:ascii="Century" w:hAnsi="Century" w:cs="Arial Cyr"/>
                <w:i/>
                <w:iCs/>
                <w:sz w:val="20"/>
                <w:szCs w:val="20"/>
              </w:rPr>
              <w:t>-3,0</w:t>
            </w:r>
          </w:p>
        </w:tc>
        <w:tc>
          <w:tcPr>
            <w:tcW w:w="1020" w:type="dxa"/>
            <w:vAlign w:val="center"/>
          </w:tcPr>
          <w:p w:rsidR="004833D9" w:rsidRP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sz w:val="20"/>
                <w:szCs w:val="20"/>
              </w:rPr>
            </w:pPr>
            <w:r w:rsidRPr="004833D9">
              <w:rPr>
                <w:rFonts w:ascii="Century" w:hAnsi="Century" w:cs="Arial Cyr"/>
                <w:i/>
                <w:iCs/>
                <w:sz w:val="20"/>
                <w:szCs w:val="20"/>
              </w:rPr>
              <w:t>-2,2</w:t>
            </w:r>
          </w:p>
        </w:tc>
        <w:tc>
          <w:tcPr>
            <w:tcW w:w="1020" w:type="dxa"/>
            <w:vAlign w:val="center"/>
          </w:tcPr>
          <w:p w:rsidR="004833D9" w:rsidRP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sz w:val="20"/>
                <w:szCs w:val="20"/>
              </w:rPr>
            </w:pPr>
            <w:r w:rsidRPr="004833D9">
              <w:rPr>
                <w:rFonts w:ascii="Century" w:hAnsi="Century" w:cs="Arial Cyr"/>
                <w:i/>
                <w:iCs/>
                <w:sz w:val="20"/>
                <w:szCs w:val="20"/>
              </w:rPr>
              <w:t>-1,2</w:t>
            </w:r>
          </w:p>
        </w:tc>
      </w:tr>
      <w:tr w:rsidR="004833D9" w:rsidRPr="004F621B" w:rsidTr="00172E8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tcBorders>
              <w:bottom w:val="single" w:sz="4" w:space="0" w:color="auto"/>
            </w:tcBorders>
            <w:vAlign w:val="center"/>
          </w:tcPr>
          <w:p w:rsidR="004833D9" w:rsidRPr="0012312D" w:rsidRDefault="004833D9" w:rsidP="00194444">
            <w:pPr>
              <w:rPr>
                <w:rFonts w:ascii="Century" w:eastAsia="Times New Roman" w:hAnsi="Century" w:cs="Times New Roman"/>
                <w:i/>
                <w:iCs/>
                <w:color w:val="000000"/>
                <w:sz w:val="20"/>
                <w:szCs w:val="20"/>
                <w:lang w:eastAsia="ru-RU"/>
              </w:rPr>
            </w:pPr>
            <w:proofErr w:type="spellStart"/>
            <w:r w:rsidRPr="0012312D">
              <w:rPr>
                <w:rFonts w:ascii="Century" w:eastAsia="Times New Roman" w:hAnsi="Century" w:cs="Times New Roman"/>
                <w:i/>
                <w:iCs/>
                <w:color w:val="000000"/>
                <w:sz w:val="20"/>
                <w:szCs w:val="20"/>
                <w:lang w:eastAsia="ru-RU"/>
              </w:rPr>
              <w:t>Ненефтегазовый</w:t>
            </w:r>
            <w:proofErr w:type="spellEnd"/>
            <w:r w:rsidRPr="0012312D">
              <w:rPr>
                <w:rFonts w:ascii="Century" w:eastAsia="Times New Roman" w:hAnsi="Century" w:cs="Times New Roman"/>
                <w:i/>
                <w:iCs/>
                <w:color w:val="000000"/>
                <w:sz w:val="20"/>
                <w:szCs w:val="20"/>
                <w:lang w:eastAsia="ru-RU"/>
              </w:rPr>
              <w:t xml:space="preserve"> дефицит в %% ВВП</w:t>
            </w:r>
          </w:p>
        </w:tc>
        <w:tc>
          <w:tcPr>
            <w:tcW w:w="1020" w:type="dxa"/>
            <w:tcBorders>
              <w:bottom w:val="single" w:sz="4" w:space="0" w:color="auto"/>
            </w:tcBorders>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sidRPr="00963D15">
              <w:rPr>
                <w:rFonts w:ascii="Century" w:hAnsi="Century"/>
                <w:b/>
                <w:i/>
                <w:iCs/>
                <w:color w:val="000000"/>
                <w:sz w:val="20"/>
                <w:szCs w:val="20"/>
              </w:rPr>
              <w:t>-9,4</w:t>
            </w:r>
          </w:p>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sidRPr="00963D15">
              <w:rPr>
                <w:rFonts w:ascii="Century" w:hAnsi="Century"/>
                <w:i/>
                <w:iCs/>
                <w:color w:val="000000"/>
                <w:sz w:val="16"/>
                <w:szCs w:val="20"/>
              </w:rPr>
              <w:t>(-10,3)</w:t>
            </w:r>
          </w:p>
        </w:tc>
        <w:tc>
          <w:tcPr>
            <w:tcW w:w="1020" w:type="dxa"/>
            <w:tcBorders>
              <w:bottom w:val="single" w:sz="4" w:space="0" w:color="auto"/>
            </w:tcBorders>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sidRPr="00963D15">
              <w:rPr>
                <w:rFonts w:ascii="Century" w:hAnsi="Century" w:cs="Arial Cyr"/>
                <w:b/>
                <w:i/>
                <w:iCs/>
                <w:color w:val="000000"/>
                <w:sz w:val="20"/>
                <w:szCs w:val="20"/>
              </w:rPr>
              <w:t>-9,0</w:t>
            </w:r>
          </w:p>
        </w:tc>
        <w:tc>
          <w:tcPr>
            <w:tcW w:w="1020" w:type="dxa"/>
            <w:tcBorders>
              <w:bottom w:val="single" w:sz="4" w:space="0" w:color="auto"/>
            </w:tcBorders>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sidRPr="00963D15">
              <w:rPr>
                <w:rFonts w:ascii="Century" w:hAnsi="Century" w:cs="Arial Cyr"/>
                <w:b/>
                <w:i/>
                <w:iCs/>
                <w:color w:val="000000"/>
                <w:sz w:val="20"/>
                <w:szCs w:val="20"/>
              </w:rPr>
              <w:t>-7,7</w:t>
            </w:r>
          </w:p>
        </w:tc>
        <w:tc>
          <w:tcPr>
            <w:tcW w:w="1020" w:type="dxa"/>
            <w:tcBorders>
              <w:bottom w:val="single" w:sz="4" w:space="0" w:color="auto"/>
            </w:tcBorders>
            <w:vAlign w:val="center"/>
          </w:tcPr>
          <w:p w:rsidR="004833D9" w:rsidRPr="00963D15"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sidRPr="00963D15">
              <w:rPr>
                <w:rFonts w:ascii="Century" w:hAnsi="Century" w:cs="Arial Cyr"/>
                <w:b/>
                <w:i/>
                <w:iCs/>
                <w:color w:val="000000"/>
                <w:sz w:val="20"/>
                <w:szCs w:val="20"/>
              </w:rPr>
              <w:t>-6,</w:t>
            </w:r>
            <w:r>
              <w:rPr>
                <w:rFonts w:ascii="Century" w:hAnsi="Century" w:cs="Arial Cyr"/>
                <w:b/>
                <w:i/>
                <w:iCs/>
                <w:color w:val="000000"/>
                <w:sz w:val="20"/>
                <w:szCs w:val="20"/>
              </w:rPr>
              <w:t>5</w:t>
            </w:r>
          </w:p>
        </w:tc>
      </w:tr>
    </w:tbl>
    <w:p w:rsidR="00E24428" w:rsidRPr="004305BD" w:rsidRDefault="004305BD" w:rsidP="004305BD">
      <w:pPr>
        <w:spacing w:after="120"/>
        <w:jc w:val="both"/>
        <w:rPr>
          <w:rFonts w:ascii="Times New Roman" w:hAnsi="Times New Roman" w:cs="Times New Roman"/>
          <w:i/>
          <w:sz w:val="18"/>
          <w:szCs w:val="24"/>
        </w:rPr>
      </w:pPr>
      <w:r w:rsidRPr="004305BD">
        <w:rPr>
          <w:rFonts w:ascii="Times New Roman" w:hAnsi="Times New Roman" w:cs="Times New Roman"/>
          <w:i/>
          <w:sz w:val="18"/>
          <w:szCs w:val="24"/>
        </w:rPr>
        <w:t>в (скобках) параметры без учета поступлений, связанных с продажей 19,5% акций ПАО «Роснефть»</w:t>
      </w:r>
    </w:p>
    <w:p w:rsidR="009A0EAD" w:rsidRPr="00E31EDD" w:rsidRDefault="009A0EAD" w:rsidP="00E31EDD">
      <w:pPr>
        <w:spacing w:before="240" w:after="120"/>
        <w:jc w:val="both"/>
        <w:rPr>
          <w:rFonts w:ascii="Times New Roman" w:hAnsi="Times New Roman" w:cs="Times New Roman"/>
          <w:b/>
          <w:sz w:val="28"/>
          <w:szCs w:val="24"/>
        </w:rPr>
      </w:pPr>
      <w:r>
        <w:rPr>
          <w:rFonts w:ascii="Times New Roman" w:hAnsi="Times New Roman" w:cs="Times New Roman"/>
          <w:b/>
          <w:sz w:val="28"/>
          <w:szCs w:val="24"/>
        </w:rPr>
        <w:t>Доходы федерального бюджета</w:t>
      </w:r>
    </w:p>
    <w:p w:rsidR="00B31C77" w:rsidRPr="00B31C77" w:rsidRDefault="009A0EAD" w:rsidP="00B31C77">
      <w:pPr>
        <w:spacing w:before="120" w:after="120"/>
        <w:jc w:val="both"/>
        <w:rPr>
          <w:rFonts w:ascii="Times New Roman" w:hAnsi="Times New Roman" w:cs="Times New Roman"/>
          <w:sz w:val="24"/>
          <w:szCs w:val="24"/>
        </w:rPr>
      </w:pPr>
      <w:r w:rsidRPr="002734B5">
        <w:rPr>
          <w:rFonts w:ascii="Times New Roman" w:hAnsi="Times New Roman" w:cs="Times New Roman"/>
          <w:b/>
          <w:i/>
          <w:sz w:val="24"/>
          <w:szCs w:val="24"/>
        </w:rPr>
        <w:t>В условиях действующего законодательства</w:t>
      </w:r>
      <w:r w:rsidRPr="009A0EAD">
        <w:rPr>
          <w:rFonts w:ascii="Times New Roman" w:hAnsi="Times New Roman" w:cs="Times New Roman"/>
          <w:sz w:val="24"/>
          <w:szCs w:val="24"/>
        </w:rPr>
        <w:t xml:space="preserve"> в течение планового периода ожидается </w:t>
      </w:r>
      <w:r w:rsidR="00B31C77">
        <w:rPr>
          <w:rFonts w:ascii="Times New Roman" w:hAnsi="Times New Roman" w:cs="Times New Roman"/>
          <w:sz w:val="24"/>
          <w:szCs w:val="24"/>
        </w:rPr>
        <w:t xml:space="preserve">сокращение </w:t>
      </w:r>
      <w:r w:rsidR="0073737A">
        <w:rPr>
          <w:rFonts w:ascii="Times New Roman" w:hAnsi="Times New Roman" w:cs="Times New Roman"/>
          <w:sz w:val="24"/>
          <w:szCs w:val="24"/>
        </w:rPr>
        <w:t>объем</w:t>
      </w:r>
      <w:r w:rsidR="00B31C77">
        <w:rPr>
          <w:rFonts w:ascii="Times New Roman" w:hAnsi="Times New Roman" w:cs="Times New Roman"/>
          <w:sz w:val="24"/>
          <w:szCs w:val="24"/>
        </w:rPr>
        <w:t>а</w:t>
      </w:r>
      <w:r w:rsidR="0073737A">
        <w:rPr>
          <w:rFonts w:ascii="Times New Roman" w:hAnsi="Times New Roman" w:cs="Times New Roman"/>
          <w:sz w:val="24"/>
          <w:szCs w:val="24"/>
        </w:rPr>
        <w:t xml:space="preserve"> </w:t>
      </w:r>
      <w:r w:rsidR="0073737A" w:rsidRPr="009A0EAD">
        <w:rPr>
          <w:rFonts w:ascii="Times New Roman" w:hAnsi="Times New Roman" w:cs="Times New Roman"/>
          <w:b/>
          <w:sz w:val="24"/>
          <w:szCs w:val="24"/>
        </w:rPr>
        <w:t xml:space="preserve">доходов </w:t>
      </w:r>
      <w:r w:rsidR="00B31C77" w:rsidRPr="009A0EAD">
        <w:rPr>
          <w:rFonts w:ascii="Times New Roman" w:hAnsi="Times New Roman" w:cs="Times New Roman"/>
          <w:b/>
          <w:sz w:val="24"/>
          <w:szCs w:val="24"/>
        </w:rPr>
        <w:t>федерального бюджета</w:t>
      </w:r>
      <w:r w:rsidR="00B31C77">
        <w:rPr>
          <w:rFonts w:ascii="Times New Roman" w:hAnsi="Times New Roman" w:cs="Times New Roman"/>
          <w:sz w:val="24"/>
          <w:szCs w:val="24"/>
        </w:rPr>
        <w:t xml:space="preserve"> </w:t>
      </w:r>
      <w:r w:rsidR="0073737A">
        <w:rPr>
          <w:rFonts w:ascii="Times New Roman" w:hAnsi="Times New Roman" w:cs="Times New Roman"/>
          <w:sz w:val="24"/>
          <w:szCs w:val="24"/>
        </w:rPr>
        <w:t xml:space="preserve">по отношению </w:t>
      </w:r>
      <w:r w:rsidR="00B31C77">
        <w:rPr>
          <w:rFonts w:ascii="Times New Roman" w:hAnsi="Times New Roman" w:cs="Times New Roman"/>
          <w:sz w:val="24"/>
          <w:szCs w:val="24"/>
        </w:rPr>
        <w:t xml:space="preserve">к ВВП. </w:t>
      </w:r>
      <w:r w:rsidR="00B31C77" w:rsidRPr="00B31C77">
        <w:rPr>
          <w:rFonts w:ascii="Times New Roman" w:hAnsi="Times New Roman" w:cs="Times New Roman"/>
          <w:sz w:val="24"/>
          <w:szCs w:val="24"/>
        </w:rPr>
        <w:t xml:space="preserve">Такая тенденция, в первую очередь, объясняется снижением </w:t>
      </w:r>
      <w:r w:rsidR="00B31C77" w:rsidRPr="002734B5">
        <w:rPr>
          <w:rFonts w:ascii="Times New Roman" w:hAnsi="Times New Roman" w:cs="Times New Roman"/>
          <w:b/>
          <w:i/>
          <w:sz w:val="24"/>
          <w:szCs w:val="24"/>
        </w:rPr>
        <w:t>нефтегазовых доходов</w:t>
      </w:r>
      <w:r w:rsidR="00B31C77" w:rsidRPr="00B31C77">
        <w:rPr>
          <w:rFonts w:ascii="Times New Roman" w:hAnsi="Times New Roman" w:cs="Times New Roman"/>
          <w:sz w:val="24"/>
          <w:szCs w:val="24"/>
        </w:rPr>
        <w:t xml:space="preserve"> федерального бюджета по отношению к ВВП, что обуславливается тремя основными факторами:</w:t>
      </w:r>
    </w:p>
    <w:p w:rsidR="00B31C77" w:rsidRPr="00B31C77" w:rsidRDefault="00B31C77" w:rsidP="00E91B45">
      <w:pPr>
        <w:pStyle w:val="a9"/>
        <w:numPr>
          <w:ilvl w:val="0"/>
          <w:numId w:val="24"/>
        </w:numPr>
        <w:spacing w:before="120" w:after="120"/>
        <w:contextualSpacing w:val="0"/>
        <w:jc w:val="both"/>
        <w:rPr>
          <w:rFonts w:ascii="Times New Roman" w:hAnsi="Times New Roman" w:cs="Times New Roman"/>
          <w:sz w:val="24"/>
          <w:szCs w:val="24"/>
        </w:rPr>
      </w:pPr>
      <w:r w:rsidRPr="00692D4A">
        <w:rPr>
          <w:rFonts w:ascii="Times New Roman" w:hAnsi="Times New Roman" w:cs="Times New Roman"/>
          <w:i/>
          <w:sz w:val="24"/>
          <w:szCs w:val="24"/>
        </w:rPr>
        <w:t>Во-первых</w:t>
      </w:r>
      <w:r w:rsidRPr="00B31C77">
        <w:rPr>
          <w:rFonts w:ascii="Times New Roman" w:hAnsi="Times New Roman" w:cs="Times New Roman"/>
          <w:sz w:val="24"/>
          <w:szCs w:val="24"/>
        </w:rPr>
        <w:t xml:space="preserve">, ожидается, что </w:t>
      </w:r>
      <w:r w:rsidR="00A102CF">
        <w:rPr>
          <w:rFonts w:ascii="Times New Roman" w:hAnsi="Times New Roman" w:cs="Times New Roman"/>
          <w:sz w:val="24"/>
          <w:szCs w:val="24"/>
        </w:rPr>
        <w:t>в отсутстви</w:t>
      </w:r>
      <w:r w:rsidR="00D75B48">
        <w:rPr>
          <w:rFonts w:ascii="Times New Roman" w:hAnsi="Times New Roman" w:cs="Times New Roman"/>
          <w:sz w:val="24"/>
          <w:szCs w:val="24"/>
        </w:rPr>
        <w:t>е</w:t>
      </w:r>
      <w:r w:rsidR="00A102CF">
        <w:rPr>
          <w:rFonts w:ascii="Times New Roman" w:hAnsi="Times New Roman" w:cs="Times New Roman"/>
          <w:sz w:val="24"/>
          <w:szCs w:val="24"/>
        </w:rPr>
        <w:t xml:space="preserve"> серьезных шоков в глобальной экономике </w:t>
      </w:r>
      <w:r w:rsidRPr="00B31C77">
        <w:rPr>
          <w:rFonts w:ascii="Times New Roman" w:hAnsi="Times New Roman" w:cs="Times New Roman"/>
          <w:sz w:val="24"/>
          <w:szCs w:val="24"/>
        </w:rPr>
        <w:t xml:space="preserve">цены на энергоносители на мировом рынке </w:t>
      </w:r>
      <w:r w:rsidR="005D6727">
        <w:rPr>
          <w:rFonts w:ascii="Times New Roman" w:hAnsi="Times New Roman" w:cs="Times New Roman"/>
          <w:sz w:val="24"/>
          <w:szCs w:val="24"/>
        </w:rPr>
        <w:t xml:space="preserve">сохранятся </w:t>
      </w:r>
      <w:r w:rsidR="00692D4A">
        <w:rPr>
          <w:rFonts w:ascii="Times New Roman" w:hAnsi="Times New Roman" w:cs="Times New Roman"/>
          <w:sz w:val="24"/>
          <w:szCs w:val="24"/>
        </w:rPr>
        <w:t>вблизи структурн</w:t>
      </w:r>
      <w:r w:rsidR="005D6727">
        <w:rPr>
          <w:rFonts w:ascii="Times New Roman" w:hAnsi="Times New Roman" w:cs="Times New Roman"/>
          <w:sz w:val="24"/>
          <w:szCs w:val="24"/>
        </w:rPr>
        <w:t>о</w:t>
      </w:r>
      <w:r w:rsidR="00A102CF">
        <w:rPr>
          <w:rFonts w:ascii="Times New Roman" w:hAnsi="Times New Roman" w:cs="Times New Roman"/>
          <w:sz w:val="24"/>
          <w:szCs w:val="24"/>
        </w:rPr>
        <w:t xml:space="preserve"> сбалансированного</w:t>
      </w:r>
      <w:r w:rsidR="005D6727">
        <w:rPr>
          <w:rFonts w:ascii="Times New Roman" w:hAnsi="Times New Roman" w:cs="Times New Roman"/>
          <w:sz w:val="24"/>
          <w:szCs w:val="24"/>
        </w:rPr>
        <w:t xml:space="preserve"> </w:t>
      </w:r>
      <w:r w:rsidR="00692D4A">
        <w:rPr>
          <w:rFonts w:ascii="Times New Roman" w:hAnsi="Times New Roman" w:cs="Times New Roman"/>
          <w:sz w:val="24"/>
          <w:szCs w:val="24"/>
        </w:rPr>
        <w:t>уровня (Юр</w:t>
      </w:r>
      <w:r w:rsidR="00A102CF">
        <w:rPr>
          <w:rFonts w:ascii="Times New Roman" w:hAnsi="Times New Roman" w:cs="Times New Roman"/>
          <w:sz w:val="24"/>
          <w:szCs w:val="24"/>
        </w:rPr>
        <w:t xml:space="preserve">алс 40 долларов США за баррель), </w:t>
      </w:r>
      <w:r w:rsidR="004305BD">
        <w:rPr>
          <w:rFonts w:ascii="Times New Roman" w:hAnsi="Times New Roman" w:cs="Times New Roman"/>
          <w:sz w:val="24"/>
          <w:szCs w:val="24"/>
        </w:rPr>
        <w:t>в то время как</w:t>
      </w:r>
      <w:r w:rsidR="00A102CF">
        <w:rPr>
          <w:rFonts w:ascii="Times New Roman" w:hAnsi="Times New Roman" w:cs="Times New Roman"/>
          <w:sz w:val="24"/>
          <w:szCs w:val="24"/>
        </w:rPr>
        <w:t xml:space="preserve"> курс рубля к доллару США </w:t>
      </w:r>
      <w:r w:rsidR="00B428AF">
        <w:rPr>
          <w:rFonts w:ascii="Times New Roman" w:hAnsi="Times New Roman" w:cs="Times New Roman"/>
          <w:sz w:val="24"/>
          <w:szCs w:val="24"/>
        </w:rPr>
        <w:t>будет оставаться стабильным</w:t>
      </w:r>
      <w:r w:rsidR="00B428AF" w:rsidRPr="00B428AF">
        <w:rPr>
          <w:rFonts w:ascii="Times New Roman" w:hAnsi="Times New Roman" w:cs="Times New Roman"/>
          <w:sz w:val="24"/>
          <w:szCs w:val="24"/>
        </w:rPr>
        <w:t xml:space="preserve"> </w:t>
      </w:r>
      <w:r w:rsidR="00B428AF">
        <w:rPr>
          <w:rFonts w:ascii="Times New Roman" w:hAnsi="Times New Roman" w:cs="Times New Roman"/>
          <w:sz w:val="24"/>
          <w:szCs w:val="24"/>
        </w:rPr>
        <w:t>в реальном выражении</w:t>
      </w:r>
      <w:r w:rsidRPr="00B31C77">
        <w:rPr>
          <w:rFonts w:ascii="Times New Roman" w:hAnsi="Times New Roman" w:cs="Times New Roman"/>
          <w:sz w:val="24"/>
          <w:szCs w:val="24"/>
        </w:rPr>
        <w:t>.</w:t>
      </w:r>
    </w:p>
    <w:p w:rsidR="00B31C77" w:rsidRPr="00B31C77" w:rsidRDefault="00B31C77" w:rsidP="00E91B45">
      <w:pPr>
        <w:pStyle w:val="a9"/>
        <w:numPr>
          <w:ilvl w:val="0"/>
          <w:numId w:val="24"/>
        </w:numPr>
        <w:spacing w:before="120" w:after="120"/>
        <w:contextualSpacing w:val="0"/>
        <w:jc w:val="both"/>
        <w:rPr>
          <w:rFonts w:ascii="Times New Roman" w:hAnsi="Times New Roman" w:cs="Times New Roman"/>
          <w:sz w:val="24"/>
          <w:szCs w:val="24"/>
        </w:rPr>
      </w:pPr>
      <w:r w:rsidRPr="004305BD">
        <w:rPr>
          <w:rFonts w:ascii="Times New Roman" w:hAnsi="Times New Roman" w:cs="Times New Roman"/>
          <w:i/>
          <w:sz w:val="24"/>
          <w:szCs w:val="24"/>
        </w:rPr>
        <w:t>Во-вторых</w:t>
      </w:r>
      <w:r w:rsidRPr="00B31C77">
        <w:rPr>
          <w:rFonts w:ascii="Times New Roman" w:hAnsi="Times New Roman" w:cs="Times New Roman"/>
          <w:sz w:val="24"/>
          <w:szCs w:val="24"/>
        </w:rPr>
        <w:t>, в течение прогнозного периода доля самого нефтегазового сектора в структуре ВВП продолжит снижаться на фоне отстающих</w:t>
      </w:r>
      <w:r w:rsidR="004305BD">
        <w:rPr>
          <w:rFonts w:ascii="Times New Roman" w:hAnsi="Times New Roman" w:cs="Times New Roman"/>
          <w:sz w:val="24"/>
          <w:szCs w:val="24"/>
        </w:rPr>
        <w:t xml:space="preserve"> </w:t>
      </w:r>
      <w:r w:rsidRPr="00B31C77">
        <w:rPr>
          <w:rFonts w:ascii="Times New Roman" w:hAnsi="Times New Roman" w:cs="Times New Roman"/>
          <w:sz w:val="24"/>
          <w:szCs w:val="24"/>
        </w:rPr>
        <w:t>темпов роста (</w:t>
      </w:r>
      <w:r w:rsidR="00172E81">
        <w:rPr>
          <w:rFonts w:ascii="Times New Roman" w:hAnsi="Times New Roman" w:cs="Times New Roman"/>
          <w:sz w:val="24"/>
          <w:szCs w:val="24"/>
        </w:rPr>
        <w:t xml:space="preserve">снижения </w:t>
      </w:r>
      <w:r w:rsidRPr="00B31C77">
        <w:rPr>
          <w:rFonts w:ascii="Times New Roman" w:hAnsi="Times New Roman" w:cs="Times New Roman"/>
          <w:sz w:val="24"/>
          <w:szCs w:val="24"/>
        </w:rPr>
        <w:t>по отдельным позициям) физических объемов добычи и экспорта данной продукции.</w:t>
      </w:r>
    </w:p>
    <w:p w:rsidR="0073737A" w:rsidRPr="00B31C77" w:rsidRDefault="00B31C77" w:rsidP="00E91B45">
      <w:pPr>
        <w:pStyle w:val="a9"/>
        <w:numPr>
          <w:ilvl w:val="0"/>
          <w:numId w:val="24"/>
        </w:numPr>
        <w:spacing w:before="120" w:after="120"/>
        <w:contextualSpacing w:val="0"/>
        <w:jc w:val="both"/>
        <w:rPr>
          <w:rFonts w:ascii="Times New Roman" w:hAnsi="Times New Roman" w:cs="Times New Roman"/>
          <w:sz w:val="24"/>
          <w:szCs w:val="24"/>
        </w:rPr>
      </w:pPr>
      <w:r w:rsidRPr="00DF1500">
        <w:rPr>
          <w:rFonts w:ascii="Times New Roman" w:hAnsi="Times New Roman" w:cs="Times New Roman"/>
          <w:i/>
          <w:sz w:val="24"/>
          <w:szCs w:val="24"/>
        </w:rPr>
        <w:t>В-третьих</w:t>
      </w:r>
      <w:r w:rsidRPr="00B31C77">
        <w:rPr>
          <w:rFonts w:ascii="Times New Roman" w:hAnsi="Times New Roman" w:cs="Times New Roman"/>
          <w:sz w:val="24"/>
          <w:szCs w:val="24"/>
        </w:rPr>
        <w:t>, по мере роста истоще</w:t>
      </w:r>
      <w:r w:rsidR="00665F18">
        <w:rPr>
          <w:rFonts w:ascii="Times New Roman" w:hAnsi="Times New Roman" w:cs="Times New Roman"/>
          <w:sz w:val="24"/>
          <w:szCs w:val="24"/>
        </w:rPr>
        <w:t>нности</w:t>
      </w:r>
      <w:r w:rsidRPr="00B31C77">
        <w:rPr>
          <w:rFonts w:ascii="Times New Roman" w:hAnsi="Times New Roman" w:cs="Times New Roman"/>
          <w:sz w:val="24"/>
          <w:szCs w:val="24"/>
        </w:rPr>
        <w:t xml:space="preserve"> разрабатываемых запасов, а также переноса инвестиций на льготные месторождения продолжит расти размер льгот по НДПИ и экспортной пошлине.</w:t>
      </w:r>
    </w:p>
    <w:p w:rsidR="00DF1500" w:rsidRDefault="00DF1500" w:rsidP="00DF1500">
      <w:pPr>
        <w:spacing w:before="120" w:after="120"/>
        <w:jc w:val="both"/>
        <w:rPr>
          <w:rFonts w:ascii="Times New Roman" w:hAnsi="Times New Roman" w:cs="Times New Roman"/>
          <w:sz w:val="24"/>
          <w:szCs w:val="24"/>
        </w:rPr>
      </w:pPr>
      <w:proofErr w:type="spellStart"/>
      <w:proofErr w:type="gramStart"/>
      <w:r w:rsidRPr="002734B5">
        <w:rPr>
          <w:rFonts w:ascii="Times New Roman" w:hAnsi="Times New Roman" w:cs="Times New Roman"/>
          <w:b/>
          <w:i/>
          <w:sz w:val="24"/>
          <w:szCs w:val="24"/>
        </w:rPr>
        <w:t>Ненефтегазовые</w:t>
      </w:r>
      <w:proofErr w:type="spellEnd"/>
      <w:r w:rsidRPr="002734B5">
        <w:rPr>
          <w:rFonts w:ascii="Times New Roman" w:hAnsi="Times New Roman" w:cs="Times New Roman"/>
          <w:b/>
          <w:i/>
          <w:sz w:val="24"/>
          <w:szCs w:val="24"/>
        </w:rPr>
        <w:t xml:space="preserve"> доходы</w:t>
      </w:r>
      <w:r w:rsidRPr="00DF1500">
        <w:rPr>
          <w:rFonts w:ascii="Times New Roman" w:hAnsi="Times New Roman" w:cs="Times New Roman"/>
          <w:sz w:val="24"/>
          <w:szCs w:val="24"/>
        </w:rPr>
        <w:t xml:space="preserve"> </w:t>
      </w:r>
      <w:r>
        <w:rPr>
          <w:rFonts w:ascii="Times New Roman" w:hAnsi="Times New Roman" w:cs="Times New Roman"/>
          <w:sz w:val="24"/>
          <w:szCs w:val="24"/>
        </w:rPr>
        <w:t xml:space="preserve">федерального бюджета </w:t>
      </w:r>
      <w:r w:rsidRPr="00DF1500">
        <w:rPr>
          <w:rFonts w:ascii="Times New Roman" w:hAnsi="Times New Roman" w:cs="Times New Roman"/>
          <w:sz w:val="24"/>
          <w:szCs w:val="24"/>
        </w:rPr>
        <w:t>также будут иметь тенденцию к снижению по отношению к ВВП</w:t>
      </w:r>
      <w:r w:rsidR="002F7A51">
        <w:rPr>
          <w:rFonts w:ascii="Times New Roman" w:hAnsi="Times New Roman" w:cs="Times New Roman"/>
          <w:sz w:val="24"/>
          <w:szCs w:val="24"/>
        </w:rPr>
        <w:t xml:space="preserve"> </w:t>
      </w:r>
      <w:r w:rsidR="002F7A51" w:rsidRPr="002734B5">
        <w:rPr>
          <w:rFonts w:ascii="Times New Roman" w:hAnsi="Times New Roman" w:cs="Times New Roman"/>
          <w:b/>
          <w:i/>
          <w:sz w:val="24"/>
          <w:szCs w:val="24"/>
        </w:rPr>
        <w:t>в условиях действующего законодательства</w:t>
      </w:r>
      <w:r w:rsidR="002F7A51">
        <w:rPr>
          <w:rFonts w:ascii="Times New Roman" w:hAnsi="Times New Roman" w:cs="Times New Roman"/>
          <w:sz w:val="24"/>
          <w:szCs w:val="24"/>
        </w:rPr>
        <w:t xml:space="preserve"> главным образом по причине выпадающих с 2017 года «разовых» доходов (приватизация ПАО «Роснефть», прибыль Банка России</w:t>
      </w:r>
      <w:r w:rsidR="00172E81">
        <w:rPr>
          <w:rFonts w:ascii="Times New Roman" w:hAnsi="Times New Roman" w:cs="Times New Roman"/>
          <w:sz w:val="24"/>
          <w:szCs w:val="24"/>
        </w:rPr>
        <w:t>,</w:t>
      </w:r>
      <w:r w:rsidR="002F7A51">
        <w:rPr>
          <w:rFonts w:ascii="Times New Roman" w:hAnsi="Times New Roman" w:cs="Times New Roman"/>
          <w:sz w:val="24"/>
          <w:szCs w:val="24"/>
        </w:rPr>
        <w:t xml:space="preserve"> дотация на сбалансированность из ФОМС, со-финансирование высокотехнологичной медицинской помощи)</w:t>
      </w:r>
      <w:r w:rsidR="00E31EDD">
        <w:rPr>
          <w:rFonts w:ascii="Times New Roman" w:hAnsi="Times New Roman" w:cs="Times New Roman"/>
          <w:sz w:val="24"/>
          <w:szCs w:val="24"/>
        </w:rPr>
        <w:t xml:space="preserve">, а также в связи с </w:t>
      </w:r>
      <w:r w:rsidR="00E31EDD" w:rsidRPr="00E31EDD">
        <w:rPr>
          <w:rFonts w:ascii="Times New Roman" w:hAnsi="Times New Roman" w:cs="Times New Roman"/>
          <w:sz w:val="24"/>
          <w:szCs w:val="24"/>
        </w:rPr>
        <w:t>сокращением поступления импортной пошлины со снижением тарифных ставок в соответствии с обязательствами</w:t>
      </w:r>
      <w:proofErr w:type="gramEnd"/>
      <w:r w:rsidR="00E31EDD" w:rsidRPr="00E31EDD">
        <w:rPr>
          <w:rFonts w:ascii="Times New Roman" w:hAnsi="Times New Roman" w:cs="Times New Roman"/>
          <w:sz w:val="24"/>
          <w:szCs w:val="24"/>
        </w:rPr>
        <w:t xml:space="preserve"> перед ВТО, а также стабильностью в номинальном выражении ряда неналоговых поступлений</w:t>
      </w:r>
      <w:r w:rsidR="00E31EDD">
        <w:rPr>
          <w:rFonts w:ascii="Times New Roman" w:hAnsi="Times New Roman" w:cs="Times New Roman"/>
          <w:sz w:val="24"/>
          <w:szCs w:val="24"/>
        </w:rPr>
        <w:t>.</w:t>
      </w:r>
    </w:p>
    <w:p w:rsidR="00665F18" w:rsidRPr="00DF1500" w:rsidRDefault="00665F18" w:rsidP="00DF1500">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В этих условиях планируется ряд мер по мобилизации доходов, </w:t>
      </w:r>
      <w:r w:rsidR="00461F05">
        <w:rPr>
          <w:rFonts w:ascii="Times New Roman" w:hAnsi="Times New Roman" w:cs="Times New Roman"/>
          <w:sz w:val="24"/>
          <w:szCs w:val="24"/>
        </w:rPr>
        <w:t xml:space="preserve">которые </w:t>
      </w:r>
      <w:r w:rsidR="009A0EAD">
        <w:rPr>
          <w:rFonts w:ascii="Times New Roman" w:hAnsi="Times New Roman" w:cs="Times New Roman"/>
          <w:sz w:val="24"/>
          <w:szCs w:val="24"/>
        </w:rPr>
        <w:t xml:space="preserve">в соответствии с целями и задачами бюджетной политики </w:t>
      </w:r>
      <w:r w:rsidR="00461F05" w:rsidRPr="00461F05">
        <w:rPr>
          <w:rFonts w:ascii="Times New Roman" w:hAnsi="Times New Roman" w:cs="Times New Roman"/>
          <w:sz w:val="24"/>
          <w:szCs w:val="24"/>
        </w:rPr>
        <w:t>не только обеспеч</w:t>
      </w:r>
      <w:r w:rsidR="00461F05">
        <w:rPr>
          <w:rFonts w:ascii="Times New Roman" w:hAnsi="Times New Roman" w:cs="Times New Roman"/>
          <w:sz w:val="24"/>
          <w:szCs w:val="24"/>
        </w:rPr>
        <w:t>а</w:t>
      </w:r>
      <w:r w:rsidR="00461F05" w:rsidRPr="00461F05">
        <w:rPr>
          <w:rFonts w:ascii="Times New Roman" w:hAnsi="Times New Roman" w:cs="Times New Roman"/>
          <w:sz w:val="24"/>
          <w:szCs w:val="24"/>
        </w:rPr>
        <w:t xml:space="preserve">т положительный эффект с фискальной точки зрения, но и </w:t>
      </w:r>
      <w:r w:rsidR="00461F05">
        <w:rPr>
          <w:rFonts w:ascii="Times New Roman" w:hAnsi="Times New Roman" w:cs="Times New Roman"/>
          <w:sz w:val="24"/>
          <w:szCs w:val="24"/>
        </w:rPr>
        <w:t>по</w:t>
      </w:r>
      <w:r w:rsidR="00461F05" w:rsidRPr="00461F05">
        <w:rPr>
          <w:rFonts w:ascii="Times New Roman" w:hAnsi="Times New Roman" w:cs="Times New Roman"/>
          <w:sz w:val="24"/>
          <w:szCs w:val="24"/>
        </w:rPr>
        <w:t xml:space="preserve">способствуют созданию положительных структурных </w:t>
      </w:r>
      <w:r w:rsidR="00461F05">
        <w:rPr>
          <w:rFonts w:ascii="Times New Roman" w:hAnsi="Times New Roman" w:cs="Times New Roman"/>
          <w:sz w:val="24"/>
          <w:szCs w:val="24"/>
        </w:rPr>
        <w:t xml:space="preserve">изменений </w:t>
      </w:r>
      <w:r w:rsidR="00461F05" w:rsidRPr="00461F05">
        <w:rPr>
          <w:rFonts w:ascii="Times New Roman" w:hAnsi="Times New Roman" w:cs="Times New Roman"/>
          <w:sz w:val="24"/>
          <w:szCs w:val="24"/>
        </w:rPr>
        <w:t xml:space="preserve">и устранению препятствий для </w:t>
      </w:r>
      <w:r w:rsidR="00461F05">
        <w:rPr>
          <w:rFonts w:ascii="Times New Roman" w:hAnsi="Times New Roman" w:cs="Times New Roman"/>
          <w:sz w:val="24"/>
          <w:szCs w:val="24"/>
        </w:rPr>
        <w:t>сбалансированного развития экономики.</w:t>
      </w:r>
    </w:p>
    <w:p w:rsidR="002F7A51" w:rsidRDefault="002F7A51" w:rsidP="002F7A51">
      <w:pPr>
        <w:spacing w:before="120" w:after="0"/>
        <w:jc w:val="both"/>
        <w:rPr>
          <w:rFonts w:ascii="Times New Roman" w:hAnsi="Times New Roman" w:cs="Times New Roman"/>
          <w:sz w:val="24"/>
          <w:szCs w:val="24"/>
        </w:rPr>
      </w:pPr>
      <w:r w:rsidRPr="0012312D">
        <w:rPr>
          <w:rFonts w:ascii="Times New Roman" w:hAnsi="Times New Roman" w:cs="Times New Roman"/>
          <w:b/>
          <w:sz w:val="24"/>
          <w:szCs w:val="24"/>
        </w:rPr>
        <w:t>Таблица</w:t>
      </w:r>
      <w:r w:rsidR="000B48C1">
        <w:rPr>
          <w:rFonts w:ascii="Times New Roman" w:hAnsi="Times New Roman" w:cs="Times New Roman"/>
          <w:b/>
          <w:sz w:val="24"/>
          <w:szCs w:val="24"/>
        </w:rPr>
        <w:t xml:space="preserve"> </w:t>
      </w:r>
      <w:r w:rsidR="00D61AC5">
        <w:rPr>
          <w:rFonts w:ascii="Times New Roman" w:hAnsi="Times New Roman" w:cs="Times New Roman"/>
          <w:b/>
          <w:sz w:val="24"/>
          <w:szCs w:val="24"/>
        </w:rPr>
        <w:t>4.1.</w:t>
      </w:r>
      <w:r w:rsidR="00DD2438">
        <w:rPr>
          <w:rFonts w:ascii="Times New Roman" w:hAnsi="Times New Roman" w:cs="Times New Roman"/>
          <w:b/>
          <w:sz w:val="24"/>
          <w:szCs w:val="24"/>
        </w:rPr>
        <w:t>2</w:t>
      </w:r>
      <w:r w:rsidRPr="0012312D">
        <w:rPr>
          <w:rFonts w:ascii="Times New Roman" w:hAnsi="Times New Roman" w:cs="Times New Roman"/>
          <w:b/>
          <w:sz w:val="24"/>
          <w:szCs w:val="24"/>
        </w:rPr>
        <w:t>.</w:t>
      </w:r>
      <w:r>
        <w:rPr>
          <w:rFonts w:ascii="Times New Roman" w:hAnsi="Times New Roman" w:cs="Times New Roman"/>
          <w:sz w:val="24"/>
          <w:szCs w:val="24"/>
        </w:rPr>
        <w:t xml:space="preserve"> Доходы федерального бюджета в</w:t>
      </w:r>
      <w:r w:rsidRPr="00CC4E7B">
        <w:rPr>
          <w:rFonts w:ascii="Times New Roman" w:hAnsi="Times New Roman" w:cs="Times New Roman"/>
          <w:sz w:val="24"/>
          <w:szCs w:val="24"/>
        </w:rPr>
        <w:t xml:space="preserve"> 2017-2019 г</w:t>
      </w:r>
      <w:r>
        <w:rPr>
          <w:rFonts w:ascii="Times New Roman" w:hAnsi="Times New Roman" w:cs="Times New Roman"/>
          <w:sz w:val="24"/>
          <w:szCs w:val="24"/>
        </w:rPr>
        <w:t>г.</w:t>
      </w:r>
    </w:p>
    <w:p w:rsidR="002F7A51" w:rsidRPr="00921BD7" w:rsidRDefault="000B48C1" w:rsidP="002F7A51">
      <w:pPr>
        <w:spacing w:after="120"/>
        <w:jc w:val="right"/>
        <w:rPr>
          <w:rFonts w:ascii="Times New Roman" w:hAnsi="Times New Roman" w:cs="Times New Roman"/>
          <w:i/>
          <w:sz w:val="24"/>
          <w:szCs w:val="24"/>
        </w:rPr>
      </w:pPr>
      <w:r>
        <w:rPr>
          <w:rFonts w:ascii="Times New Roman" w:hAnsi="Times New Roman" w:cs="Times New Roman"/>
          <w:i/>
          <w:sz w:val="24"/>
          <w:szCs w:val="24"/>
        </w:rPr>
        <w:t>м</w:t>
      </w:r>
      <w:r w:rsidR="002F7A51" w:rsidRPr="00921BD7">
        <w:rPr>
          <w:rFonts w:ascii="Times New Roman" w:hAnsi="Times New Roman" w:cs="Times New Roman"/>
          <w:i/>
          <w:sz w:val="24"/>
          <w:szCs w:val="24"/>
        </w:rPr>
        <w:t>лрд</w:t>
      </w:r>
      <w:r>
        <w:rPr>
          <w:rFonts w:ascii="Times New Roman" w:hAnsi="Times New Roman" w:cs="Times New Roman"/>
          <w:i/>
          <w:sz w:val="24"/>
          <w:szCs w:val="24"/>
          <w:lang w:val="en-US"/>
        </w:rPr>
        <w:t>.</w:t>
      </w:r>
      <w:r w:rsidR="002F7A51" w:rsidRPr="00921BD7">
        <w:rPr>
          <w:rFonts w:ascii="Times New Roman" w:hAnsi="Times New Roman" w:cs="Times New Roman"/>
          <w:i/>
          <w:sz w:val="24"/>
          <w:szCs w:val="24"/>
        </w:rPr>
        <w:t xml:space="preserve"> рублей</w:t>
      </w:r>
    </w:p>
    <w:tbl>
      <w:tblPr>
        <w:tblStyle w:val="41"/>
        <w:tblW w:w="9099" w:type="dxa"/>
        <w:tblLayout w:type="fixed"/>
        <w:tblLook w:val="04A0" w:firstRow="1" w:lastRow="0" w:firstColumn="1" w:lastColumn="0" w:noHBand="0" w:noVBand="1"/>
      </w:tblPr>
      <w:tblGrid>
        <w:gridCol w:w="6123"/>
        <w:gridCol w:w="992"/>
        <w:gridCol w:w="992"/>
        <w:gridCol w:w="992"/>
      </w:tblGrid>
      <w:tr w:rsidR="00461F05" w:rsidRPr="004F621B" w:rsidTr="00172E81">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6123" w:type="dxa"/>
            <w:tcBorders>
              <w:bottom w:val="single" w:sz="4" w:space="0" w:color="auto"/>
            </w:tcBorders>
          </w:tcPr>
          <w:p w:rsidR="00461F05" w:rsidRPr="004F621B" w:rsidRDefault="00461F05" w:rsidP="00AD5E3E">
            <w:pPr>
              <w:spacing w:after="120"/>
              <w:jc w:val="both"/>
              <w:rPr>
                <w:rFonts w:ascii="Times New Roman" w:hAnsi="Times New Roman" w:cs="Times New Roman"/>
                <w:szCs w:val="24"/>
              </w:rPr>
            </w:pPr>
            <w:r w:rsidRPr="004F621B">
              <w:rPr>
                <w:rFonts w:ascii="Times New Roman" w:hAnsi="Times New Roman" w:cs="Times New Roman"/>
                <w:szCs w:val="24"/>
              </w:rPr>
              <w:t>Показатель</w:t>
            </w:r>
          </w:p>
        </w:tc>
        <w:tc>
          <w:tcPr>
            <w:tcW w:w="992" w:type="dxa"/>
            <w:tcBorders>
              <w:bottom w:val="single" w:sz="4" w:space="0" w:color="auto"/>
            </w:tcBorders>
          </w:tcPr>
          <w:p w:rsidR="00461F05" w:rsidRPr="004F621B" w:rsidRDefault="00461F05" w:rsidP="00AD5E3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2017</w:t>
            </w:r>
          </w:p>
        </w:tc>
        <w:tc>
          <w:tcPr>
            <w:tcW w:w="992" w:type="dxa"/>
            <w:tcBorders>
              <w:bottom w:val="single" w:sz="4" w:space="0" w:color="auto"/>
            </w:tcBorders>
          </w:tcPr>
          <w:p w:rsidR="00461F05" w:rsidRPr="004F621B" w:rsidRDefault="00461F05" w:rsidP="00AD5E3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2018</w:t>
            </w:r>
          </w:p>
        </w:tc>
        <w:tc>
          <w:tcPr>
            <w:tcW w:w="992" w:type="dxa"/>
            <w:tcBorders>
              <w:bottom w:val="single" w:sz="4" w:space="0" w:color="auto"/>
            </w:tcBorders>
          </w:tcPr>
          <w:p w:rsidR="00461F05" w:rsidRPr="004F621B" w:rsidRDefault="00461F05" w:rsidP="00AD5E3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2019</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123" w:type="dxa"/>
            <w:tcBorders>
              <w:top w:val="single" w:sz="4" w:space="0" w:color="auto"/>
            </w:tcBorders>
            <w:vAlign w:val="center"/>
          </w:tcPr>
          <w:p w:rsidR="004833D9" w:rsidRPr="0012312D" w:rsidRDefault="004833D9" w:rsidP="00194444">
            <w:pPr>
              <w:rPr>
                <w:rFonts w:ascii="Century" w:eastAsia="Times New Roman" w:hAnsi="Century" w:cs="Times New Roman"/>
                <w:b w:val="0"/>
                <w:bCs w:val="0"/>
                <w:color w:val="000000"/>
                <w:sz w:val="20"/>
                <w:szCs w:val="20"/>
                <w:lang w:eastAsia="ru-RU"/>
              </w:rPr>
            </w:pPr>
            <w:r w:rsidRPr="0012312D">
              <w:rPr>
                <w:rFonts w:ascii="Century" w:eastAsia="Times New Roman" w:hAnsi="Century" w:cs="Times New Roman"/>
                <w:color w:val="000000"/>
                <w:sz w:val="20"/>
                <w:szCs w:val="20"/>
                <w:lang w:eastAsia="ru-RU"/>
              </w:rPr>
              <w:t>Доходы</w:t>
            </w:r>
          </w:p>
        </w:tc>
        <w:tc>
          <w:tcPr>
            <w:tcW w:w="992" w:type="dxa"/>
            <w:tcBorders>
              <w:top w:val="single" w:sz="4" w:space="0" w:color="auto"/>
            </w:tcBorders>
            <w:vAlign w:val="center"/>
          </w:tcPr>
          <w:p w:rsidR="004833D9" w:rsidRPr="00BB6B3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rPr>
            </w:pPr>
            <w:r>
              <w:rPr>
                <w:rFonts w:ascii="Century" w:hAnsi="Century" w:cs="Arial Cyr"/>
                <w:b/>
                <w:bCs/>
                <w:color w:val="000000"/>
                <w:sz w:val="20"/>
                <w:szCs w:val="20"/>
              </w:rPr>
              <w:t>13 492</w:t>
            </w:r>
          </w:p>
        </w:tc>
        <w:tc>
          <w:tcPr>
            <w:tcW w:w="992" w:type="dxa"/>
            <w:tcBorders>
              <w:top w:val="single" w:sz="4" w:space="0" w:color="auto"/>
            </w:tcBorders>
            <w:vAlign w:val="center"/>
          </w:tcPr>
          <w:p w:rsidR="004833D9" w:rsidRPr="00BB6B3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rPr>
            </w:pPr>
            <w:r>
              <w:rPr>
                <w:rFonts w:ascii="Century" w:hAnsi="Century" w:cs="Arial Cyr"/>
                <w:b/>
                <w:bCs/>
                <w:color w:val="000000"/>
                <w:sz w:val="20"/>
                <w:szCs w:val="20"/>
              </w:rPr>
              <w:t>13 955</w:t>
            </w:r>
          </w:p>
        </w:tc>
        <w:tc>
          <w:tcPr>
            <w:tcW w:w="992" w:type="dxa"/>
            <w:tcBorders>
              <w:top w:val="single" w:sz="4" w:space="0" w:color="auto"/>
            </w:tcBorders>
            <w:vAlign w:val="center"/>
          </w:tcPr>
          <w:p w:rsidR="004833D9" w:rsidRPr="00BB6B3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rPr>
            </w:pPr>
            <w:r>
              <w:rPr>
                <w:rFonts w:ascii="Century" w:hAnsi="Century" w:cs="Arial Cyr"/>
                <w:b/>
                <w:bCs/>
                <w:color w:val="000000"/>
                <w:sz w:val="20"/>
                <w:szCs w:val="20"/>
              </w:rPr>
              <w:t>14 823</w:t>
            </w:r>
          </w:p>
        </w:tc>
      </w:tr>
      <w:tr w:rsidR="004833D9" w:rsidRPr="004F621B" w:rsidTr="004833D9">
        <w:trPr>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Pr="0012312D" w:rsidRDefault="004833D9" w:rsidP="00194444">
            <w:pPr>
              <w:rPr>
                <w:rFonts w:ascii="Century" w:eastAsia="Times New Roman" w:hAnsi="Century" w:cs="Times New Roman"/>
                <w:b w:val="0"/>
                <w:i/>
                <w:iCs/>
                <w:color w:val="000000"/>
                <w:sz w:val="20"/>
                <w:szCs w:val="20"/>
                <w:lang w:eastAsia="ru-RU"/>
              </w:rPr>
            </w:pPr>
            <w:r w:rsidRPr="0012312D">
              <w:rPr>
                <w:rFonts w:ascii="Century" w:eastAsia="Times New Roman" w:hAnsi="Century" w:cs="Times New Roman"/>
                <w:b w:val="0"/>
                <w:i/>
                <w:iCs/>
                <w:color w:val="000000"/>
                <w:sz w:val="20"/>
                <w:szCs w:val="20"/>
                <w:lang w:eastAsia="ru-RU"/>
              </w:rPr>
              <w:t>%% ВВП</w:t>
            </w:r>
          </w:p>
        </w:tc>
        <w:tc>
          <w:tcPr>
            <w:tcW w:w="992" w:type="dxa"/>
            <w:vAlign w:val="center"/>
          </w:tcPr>
          <w:p w:rsidR="004833D9" w:rsidRPr="00BB6B3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highlight w:val="yellow"/>
              </w:rPr>
            </w:pPr>
            <w:r>
              <w:rPr>
                <w:rFonts w:ascii="Century" w:hAnsi="Century" w:cs="Arial Cyr"/>
                <w:i/>
                <w:iCs/>
                <w:color w:val="000000"/>
                <w:sz w:val="20"/>
                <w:szCs w:val="20"/>
              </w:rPr>
              <w:t>15,5</w:t>
            </w:r>
          </w:p>
        </w:tc>
        <w:tc>
          <w:tcPr>
            <w:tcW w:w="992" w:type="dxa"/>
            <w:vAlign w:val="center"/>
          </w:tcPr>
          <w:p w:rsidR="004833D9" w:rsidRPr="00BB6B3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highlight w:val="yellow"/>
              </w:rPr>
            </w:pPr>
            <w:r>
              <w:rPr>
                <w:rFonts w:ascii="Century" w:hAnsi="Century" w:cs="Arial Cyr"/>
                <w:i/>
                <w:iCs/>
                <w:color w:val="000000"/>
                <w:sz w:val="20"/>
                <w:szCs w:val="20"/>
              </w:rPr>
              <w:t>15,1</w:t>
            </w:r>
          </w:p>
        </w:tc>
        <w:tc>
          <w:tcPr>
            <w:tcW w:w="992" w:type="dxa"/>
            <w:vAlign w:val="center"/>
          </w:tcPr>
          <w:p w:rsidR="004833D9" w:rsidRPr="00BB6B3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highlight w:val="yellow"/>
              </w:rPr>
            </w:pPr>
            <w:r>
              <w:rPr>
                <w:rFonts w:ascii="Century" w:hAnsi="Century" w:cs="Arial Cyr"/>
                <w:i/>
                <w:iCs/>
                <w:color w:val="000000"/>
                <w:sz w:val="20"/>
                <w:szCs w:val="20"/>
              </w:rPr>
              <w:t>15,0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Pr="00461F05" w:rsidRDefault="004833D9" w:rsidP="00194444">
            <w:pPr>
              <w:rPr>
                <w:rFonts w:ascii="Century" w:hAnsi="Century"/>
                <w:bCs w:val="0"/>
                <w:color w:val="000000"/>
                <w:sz w:val="20"/>
                <w:szCs w:val="20"/>
                <w:u w:val="single"/>
              </w:rPr>
            </w:pPr>
            <w:r w:rsidRPr="00461F05">
              <w:rPr>
                <w:rFonts w:ascii="Century" w:hAnsi="Century"/>
                <w:bCs w:val="0"/>
                <w:color w:val="000000"/>
                <w:sz w:val="20"/>
                <w:szCs w:val="20"/>
                <w:u w:val="single"/>
              </w:rPr>
              <w:t>в том числе меры по мобилизации доходов:</w:t>
            </w:r>
          </w:p>
        </w:tc>
        <w:tc>
          <w:tcPr>
            <w:tcW w:w="992" w:type="dxa"/>
            <w:vAlign w:val="center"/>
          </w:tcPr>
          <w:p w:rsidR="004833D9" w:rsidRPr="00BB6B3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u w:val="single"/>
              </w:rPr>
            </w:pPr>
            <w:r>
              <w:rPr>
                <w:rFonts w:ascii="Century" w:hAnsi="Century" w:cs="Arial Cyr"/>
                <w:b/>
                <w:bCs/>
                <w:color w:val="000000"/>
                <w:sz w:val="20"/>
                <w:szCs w:val="20"/>
                <w:u w:val="single"/>
              </w:rPr>
              <w:t>983</w:t>
            </w:r>
          </w:p>
        </w:tc>
        <w:tc>
          <w:tcPr>
            <w:tcW w:w="992" w:type="dxa"/>
            <w:vAlign w:val="center"/>
          </w:tcPr>
          <w:p w:rsidR="004833D9" w:rsidRPr="00BB6B3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u w:val="single"/>
              </w:rPr>
            </w:pPr>
            <w:r>
              <w:rPr>
                <w:rFonts w:ascii="Century" w:hAnsi="Century" w:cs="Arial Cyr"/>
                <w:b/>
                <w:bCs/>
                <w:color w:val="000000"/>
                <w:sz w:val="20"/>
                <w:szCs w:val="20"/>
                <w:u w:val="single"/>
              </w:rPr>
              <w:t>1 020</w:t>
            </w:r>
          </w:p>
        </w:tc>
        <w:tc>
          <w:tcPr>
            <w:tcW w:w="992" w:type="dxa"/>
            <w:vAlign w:val="center"/>
          </w:tcPr>
          <w:p w:rsidR="004833D9" w:rsidRPr="00BB6B3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u w:val="single"/>
              </w:rPr>
            </w:pPr>
            <w:r>
              <w:rPr>
                <w:rFonts w:ascii="Century" w:hAnsi="Century" w:cs="Arial Cyr"/>
                <w:b/>
                <w:bCs/>
                <w:color w:val="000000"/>
                <w:sz w:val="20"/>
                <w:szCs w:val="20"/>
                <w:u w:val="single"/>
              </w:rPr>
              <w:t>1 104</w:t>
            </w:r>
          </w:p>
        </w:tc>
      </w:tr>
      <w:tr w:rsidR="004833D9" w:rsidRPr="004F621B" w:rsidTr="004833D9">
        <w:trPr>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Pr="002D1082" w:rsidRDefault="004833D9" w:rsidP="00194444">
            <w:pPr>
              <w:rPr>
                <w:rFonts w:ascii="Century" w:eastAsia="Times New Roman" w:hAnsi="Century" w:cs="Times New Roman"/>
                <w:b w:val="0"/>
                <w:i/>
                <w:iCs/>
                <w:color w:val="000000"/>
                <w:sz w:val="20"/>
                <w:szCs w:val="20"/>
                <w:u w:val="single"/>
                <w:lang w:eastAsia="ru-RU"/>
              </w:rPr>
            </w:pPr>
            <w:r w:rsidRPr="002D1082">
              <w:rPr>
                <w:rFonts w:ascii="Century" w:eastAsia="Times New Roman" w:hAnsi="Century" w:cs="Times New Roman"/>
                <w:b w:val="0"/>
                <w:i/>
                <w:iCs/>
                <w:color w:val="000000"/>
                <w:sz w:val="20"/>
                <w:szCs w:val="20"/>
                <w:u w:val="single"/>
                <w:lang w:eastAsia="ru-RU"/>
              </w:rPr>
              <w:t>%% ВВП</w:t>
            </w:r>
          </w:p>
        </w:tc>
        <w:tc>
          <w:tcPr>
            <w:tcW w:w="992" w:type="dxa"/>
            <w:vAlign w:val="center"/>
          </w:tcPr>
          <w:p w:rsidR="004833D9" w:rsidRPr="00BB6B3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highlight w:val="yellow"/>
                <w:u w:val="single"/>
              </w:rPr>
            </w:pPr>
            <w:r>
              <w:rPr>
                <w:rFonts w:ascii="Century" w:hAnsi="Century" w:cs="Arial Cyr"/>
                <w:i/>
                <w:iCs/>
                <w:color w:val="000000"/>
                <w:sz w:val="20"/>
                <w:szCs w:val="20"/>
              </w:rPr>
              <w:t>1,1</w:t>
            </w:r>
          </w:p>
        </w:tc>
        <w:tc>
          <w:tcPr>
            <w:tcW w:w="992" w:type="dxa"/>
            <w:vAlign w:val="center"/>
          </w:tcPr>
          <w:p w:rsidR="004833D9" w:rsidRPr="00BB6B3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highlight w:val="yellow"/>
                <w:u w:val="single"/>
              </w:rPr>
            </w:pPr>
            <w:r>
              <w:rPr>
                <w:rFonts w:ascii="Century" w:hAnsi="Century" w:cs="Arial Cyr"/>
                <w:i/>
                <w:iCs/>
                <w:color w:val="000000"/>
                <w:sz w:val="20"/>
                <w:szCs w:val="20"/>
              </w:rPr>
              <w:t>1,1</w:t>
            </w:r>
          </w:p>
        </w:tc>
        <w:tc>
          <w:tcPr>
            <w:tcW w:w="992" w:type="dxa"/>
            <w:vAlign w:val="center"/>
          </w:tcPr>
          <w:p w:rsidR="004833D9" w:rsidRPr="00BB6B3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highlight w:val="yellow"/>
                <w:u w:val="single"/>
              </w:rPr>
            </w:pPr>
            <w:r>
              <w:rPr>
                <w:rFonts w:ascii="Century" w:hAnsi="Century" w:cs="Arial Cyr"/>
                <w:i/>
                <w:iCs/>
                <w:color w:val="000000"/>
                <w:sz w:val="20"/>
                <w:szCs w:val="20"/>
              </w:rPr>
              <w:t>1,1</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Default="004833D9" w:rsidP="00194444">
            <w:pPr>
              <w:ind w:left="176"/>
              <w:rPr>
                <w:rFonts w:ascii="Century" w:hAnsi="Century"/>
                <w:color w:val="000000"/>
                <w:sz w:val="20"/>
                <w:szCs w:val="20"/>
              </w:rPr>
            </w:pPr>
            <w:r>
              <w:rPr>
                <w:rFonts w:ascii="Century" w:hAnsi="Century"/>
                <w:color w:val="000000"/>
                <w:sz w:val="20"/>
                <w:szCs w:val="20"/>
              </w:rPr>
              <w:t xml:space="preserve">модификация налогообложения </w:t>
            </w:r>
            <w:r>
              <w:rPr>
                <w:rFonts w:ascii="Century" w:hAnsi="Century"/>
                <w:b w:val="0"/>
                <w:bCs w:val="0"/>
                <w:color w:val="000000"/>
                <w:sz w:val="20"/>
                <w:szCs w:val="20"/>
              </w:rPr>
              <w:t>в нефтяной отрасли</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150</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175</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210</w:t>
            </w:r>
          </w:p>
        </w:tc>
      </w:tr>
      <w:tr w:rsidR="004833D9" w:rsidRPr="004F621B" w:rsidTr="004833D9">
        <w:trPr>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Default="004833D9" w:rsidP="00194444">
            <w:pPr>
              <w:ind w:left="176"/>
              <w:rPr>
                <w:rFonts w:ascii="Century" w:hAnsi="Century"/>
                <w:color w:val="000000"/>
                <w:sz w:val="20"/>
                <w:szCs w:val="20"/>
              </w:rPr>
            </w:pPr>
            <w:r w:rsidRPr="00461F05">
              <w:rPr>
                <w:rFonts w:ascii="Century" w:hAnsi="Century"/>
                <w:bCs w:val="0"/>
                <w:color w:val="000000"/>
                <w:sz w:val="20"/>
                <w:szCs w:val="20"/>
              </w:rPr>
              <w:t>НДПИ на газ</w:t>
            </w:r>
            <w:r>
              <w:rPr>
                <w:rFonts w:ascii="Century" w:hAnsi="Century"/>
                <w:color w:val="000000"/>
                <w:sz w:val="20"/>
                <w:szCs w:val="20"/>
              </w:rPr>
              <w:t xml:space="preserve"> </w:t>
            </w:r>
            <w:r w:rsidRPr="00461F05">
              <w:rPr>
                <w:rFonts w:ascii="Century" w:hAnsi="Century"/>
                <w:b w:val="0"/>
                <w:color w:val="000000"/>
                <w:sz w:val="20"/>
                <w:szCs w:val="20"/>
              </w:rPr>
              <w:t>(продление меры 2016 года «+»)</w:t>
            </w:r>
          </w:p>
        </w:tc>
        <w:tc>
          <w:tcPr>
            <w:tcW w:w="992" w:type="dxa"/>
            <w:shd w:val="clear" w:color="auto" w:fill="auto"/>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170</w:t>
            </w:r>
          </w:p>
        </w:tc>
        <w:tc>
          <w:tcPr>
            <w:tcW w:w="992" w:type="dxa"/>
            <w:shd w:val="clear" w:color="auto" w:fill="auto"/>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170</w:t>
            </w:r>
          </w:p>
        </w:tc>
        <w:tc>
          <w:tcPr>
            <w:tcW w:w="992" w:type="dxa"/>
            <w:shd w:val="clear" w:color="auto" w:fill="auto"/>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170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Default="004833D9" w:rsidP="00194444">
            <w:pPr>
              <w:ind w:left="176"/>
              <w:rPr>
                <w:rFonts w:ascii="Century" w:hAnsi="Century"/>
                <w:color w:val="000000"/>
                <w:sz w:val="20"/>
                <w:szCs w:val="20"/>
              </w:rPr>
            </w:pPr>
            <w:r w:rsidRPr="002D1082">
              <w:rPr>
                <w:rFonts w:ascii="Century" w:hAnsi="Century"/>
                <w:bCs w:val="0"/>
                <w:color w:val="000000"/>
                <w:sz w:val="20"/>
                <w:szCs w:val="20"/>
              </w:rPr>
              <w:t>дивиденды госкомпаний</w:t>
            </w:r>
            <w:r w:rsidRPr="002D1082">
              <w:rPr>
                <w:rFonts w:ascii="Century" w:hAnsi="Century"/>
                <w:b w:val="0"/>
                <w:color w:val="000000"/>
                <w:sz w:val="20"/>
                <w:szCs w:val="20"/>
              </w:rPr>
              <w:t xml:space="preserve"> (50% чистой прибыли)</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339*</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296</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263</w:t>
            </w:r>
          </w:p>
        </w:tc>
      </w:tr>
      <w:tr w:rsidR="004833D9" w:rsidRPr="004F621B" w:rsidTr="004833D9">
        <w:trPr>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Default="004833D9" w:rsidP="00194444">
            <w:pPr>
              <w:ind w:left="176"/>
              <w:rPr>
                <w:rFonts w:ascii="Century" w:hAnsi="Century"/>
                <w:color w:val="000000"/>
                <w:sz w:val="20"/>
                <w:szCs w:val="20"/>
              </w:rPr>
            </w:pPr>
            <w:r>
              <w:rPr>
                <w:rFonts w:ascii="Century" w:hAnsi="Century"/>
                <w:color w:val="000000"/>
                <w:sz w:val="20"/>
                <w:szCs w:val="20"/>
              </w:rPr>
              <w:t xml:space="preserve">индексация </w:t>
            </w:r>
            <w:r>
              <w:rPr>
                <w:rFonts w:ascii="Century" w:hAnsi="Century"/>
                <w:b w:val="0"/>
                <w:bCs w:val="0"/>
                <w:color w:val="000000"/>
                <w:sz w:val="20"/>
                <w:szCs w:val="20"/>
              </w:rPr>
              <w:t>акцизов на табачную продукцию</w:t>
            </w:r>
          </w:p>
          <w:p w:rsidR="004833D9" w:rsidRDefault="004833D9" w:rsidP="00194444">
            <w:pPr>
              <w:ind w:left="176"/>
              <w:rPr>
                <w:rFonts w:ascii="Century" w:hAnsi="Century"/>
                <w:color w:val="000000"/>
                <w:sz w:val="20"/>
                <w:szCs w:val="20"/>
              </w:rPr>
            </w:pPr>
            <w:r w:rsidRPr="00461F05">
              <w:rPr>
                <w:rFonts w:ascii="Century" w:hAnsi="Century"/>
                <w:b w:val="0"/>
                <w:color w:val="000000"/>
                <w:sz w:val="20"/>
                <w:szCs w:val="20"/>
              </w:rPr>
              <w:t>(</w:t>
            </w:r>
            <w:r>
              <w:rPr>
                <w:rFonts w:ascii="Century" w:hAnsi="Century"/>
                <w:b w:val="0"/>
                <w:color w:val="000000"/>
                <w:sz w:val="20"/>
                <w:szCs w:val="20"/>
              </w:rPr>
              <w:t xml:space="preserve">дополнительно </w:t>
            </w:r>
            <w:r>
              <w:rPr>
                <w:rFonts w:ascii="Century" w:hAnsi="Century"/>
                <w:color w:val="000000"/>
                <w:sz w:val="20"/>
                <w:szCs w:val="20"/>
              </w:rPr>
              <w:t xml:space="preserve">+10% </w:t>
            </w:r>
            <w:r w:rsidRPr="00461F05">
              <w:rPr>
                <w:rFonts w:ascii="Century" w:hAnsi="Century"/>
                <w:b w:val="0"/>
                <w:color w:val="000000"/>
                <w:sz w:val="20"/>
                <w:szCs w:val="20"/>
              </w:rPr>
              <w:t>в 2017-2019 гг. ежегодно)</w:t>
            </w:r>
          </w:p>
        </w:tc>
        <w:tc>
          <w:tcPr>
            <w:tcW w:w="992" w:type="dxa"/>
            <w:shd w:val="clear" w:color="auto" w:fill="auto"/>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35</w:t>
            </w:r>
          </w:p>
        </w:tc>
        <w:tc>
          <w:tcPr>
            <w:tcW w:w="992" w:type="dxa"/>
            <w:shd w:val="clear" w:color="auto" w:fill="auto"/>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82</w:t>
            </w:r>
          </w:p>
        </w:tc>
        <w:tc>
          <w:tcPr>
            <w:tcW w:w="992" w:type="dxa"/>
            <w:shd w:val="clear" w:color="auto" w:fill="auto"/>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122</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Default="004833D9" w:rsidP="00194444">
            <w:pPr>
              <w:ind w:left="176"/>
              <w:rPr>
                <w:rFonts w:ascii="Century" w:hAnsi="Century"/>
                <w:color w:val="000000"/>
                <w:sz w:val="20"/>
                <w:szCs w:val="20"/>
              </w:rPr>
            </w:pPr>
            <w:r>
              <w:rPr>
                <w:rFonts w:ascii="Century" w:hAnsi="Century"/>
                <w:color w:val="000000"/>
                <w:sz w:val="20"/>
                <w:szCs w:val="20"/>
              </w:rPr>
              <w:t xml:space="preserve">повышение </w:t>
            </w:r>
            <w:r>
              <w:rPr>
                <w:rFonts w:ascii="Century" w:hAnsi="Century"/>
                <w:b w:val="0"/>
                <w:bCs w:val="0"/>
                <w:color w:val="000000"/>
                <w:sz w:val="20"/>
                <w:szCs w:val="20"/>
              </w:rPr>
              <w:t>акцизов на нефтепродукты</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126</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167</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199</w:t>
            </w:r>
          </w:p>
        </w:tc>
      </w:tr>
      <w:tr w:rsidR="004833D9" w:rsidRPr="004F621B" w:rsidTr="004833D9">
        <w:trPr>
          <w:trHeight w:val="340"/>
        </w:trPr>
        <w:tc>
          <w:tcPr>
            <w:cnfStyle w:val="001000000000" w:firstRow="0" w:lastRow="0" w:firstColumn="1" w:lastColumn="0" w:oddVBand="0" w:evenVBand="0" w:oddHBand="0" w:evenHBand="0" w:firstRowFirstColumn="0" w:firstRowLastColumn="0" w:lastRowFirstColumn="0" w:lastRowLastColumn="0"/>
            <w:tcW w:w="6123" w:type="dxa"/>
            <w:vAlign w:val="center"/>
          </w:tcPr>
          <w:p w:rsidR="004833D9" w:rsidRPr="000C3F3A" w:rsidRDefault="004833D9" w:rsidP="00194444">
            <w:pPr>
              <w:ind w:left="176"/>
              <w:rPr>
                <w:rFonts w:ascii="Century" w:hAnsi="Century"/>
                <w:b w:val="0"/>
                <w:color w:val="000000"/>
                <w:sz w:val="20"/>
                <w:szCs w:val="20"/>
              </w:rPr>
            </w:pPr>
            <w:r>
              <w:rPr>
                <w:rFonts w:ascii="Century" w:hAnsi="Century"/>
                <w:b w:val="0"/>
                <w:color w:val="000000"/>
                <w:sz w:val="20"/>
                <w:szCs w:val="20"/>
              </w:rPr>
              <w:t>продажа</w:t>
            </w:r>
            <w:r w:rsidRPr="000C3F3A">
              <w:rPr>
                <w:rFonts w:ascii="Century" w:hAnsi="Century"/>
                <w:b w:val="0"/>
                <w:color w:val="000000"/>
                <w:sz w:val="20"/>
                <w:szCs w:val="20"/>
              </w:rPr>
              <w:t xml:space="preserve"> </w:t>
            </w:r>
            <w:proofErr w:type="spellStart"/>
            <w:r w:rsidRPr="000C3F3A">
              <w:rPr>
                <w:rFonts w:ascii="Century" w:hAnsi="Century"/>
                <w:color w:val="000000"/>
                <w:sz w:val="20"/>
                <w:szCs w:val="20"/>
              </w:rPr>
              <w:t>мат</w:t>
            </w:r>
            <w:proofErr w:type="gramStart"/>
            <w:r w:rsidRPr="000C3F3A">
              <w:rPr>
                <w:rFonts w:ascii="Century" w:hAnsi="Century"/>
                <w:color w:val="000000"/>
                <w:sz w:val="20"/>
                <w:szCs w:val="20"/>
              </w:rPr>
              <w:t>.ц</w:t>
            </w:r>
            <w:proofErr w:type="gramEnd"/>
            <w:r w:rsidRPr="000C3F3A">
              <w:rPr>
                <w:rFonts w:ascii="Century" w:hAnsi="Century"/>
                <w:color w:val="000000"/>
                <w:sz w:val="20"/>
                <w:szCs w:val="20"/>
              </w:rPr>
              <w:t>енностей</w:t>
            </w:r>
            <w:proofErr w:type="spellEnd"/>
            <w:r w:rsidRPr="000C3F3A">
              <w:rPr>
                <w:rFonts w:ascii="Century" w:hAnsi="Century"/>
                <w:color w:val="000000"/>
                <w:sz w:val="20"/>
                <w:szCs w:val="20"/>
              </w:rPr>
              <w:t xml:space="preserve"> из гос</w:t>
            </w:r>
            <w:r>
              <w:rPr>
                <w:rFonts w:ascii="Century" w:hAnsi="Century"/>
                <w:color w:val="000000"/>
                <w:sz w:val="20"/>
                <w:szCs w:val="20"/>
              </w:rPr>
              <w:t xml:space="preserve">ударственного </w:t>
            </w:r>
            <w:r w:rsidRPr="000C3F3A">
              <w:rPr>
                <w:rFonts w:ascii="Century" w:hAnsi="Century"/>
                <w:color w:val="000000"/>
                <w:sz w:val="20"/>
                <w:szCs w:val="20"/>
              </w:rPr>
              <w:t>резерва</w:t>
            </w:r>
            <w:r w:rsidRPr="000C3F3A">
              <w:rPr>
                <w:rFonts w:ascii="Century" w:hAnsi="Century"/>
                <w:b w:val="0"/>
                <w:color w:val="000000"/>
                <w:sz w:val="20"/>
                <w:szCs w:val="20"/>
              </w:rPr>
              <w:t xml:space="preserve"> в связи с освежением, заменой и в порядке </w:t>
            </w:r>
            <w:proofErr w:type="spellStart"/>
            <w:r w:rsidRPr="000C3F3A">
              <w:rPr>
                <w:rFonts w:ascii="Century" w:hAnsi="Century"/>
                <w:b w:val="0"/>
                <w:color w:val="000000"/>
                <w:sz w:val="20"/>
                <w:szCs w:val="20"/>
              </w:rPr>
              <w:t>разбронирования</w:t>
            </w:r>
            <w:proofErr w:type="spellEnd"/>
          </w:p>
        </w:tc>
        <w:tc>
          <w:tcPr>
            <w:tcW w:w="992" w:type="dxa"/>
            <w:shd w:val="clear" w:color="auto" w:fill="auto"/>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40</w:t>
            </w:r>
          </w:p>
        </w:tc>
        <w:tc>
          <w:tcPr>
            <w:tcW w:w="992" w:type="dxa"/>
            <w:shd w:val="clear" w:color="auto" w:fill="auto"/>
            <w:vAlign w:val="center"/>
          </w:tcPr>
          <w:p w:rsidR="004833D9" w:rsidRPr="00781AD1" w:rsidRDefault="004833D9" w:rsidP="00194444">
            <w:pPr>
              <w:jc w:val="right"/>
              <w:outlineLvl w:val="0"/>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p>
        </w:tc>
        <w:tc>
          <w:tcPr>
            <w:tcW w:w="992" w:type="dxa"/>
            <w:shd w:val="clear" w:color="auto" w:fill="auto"/>
            <w:vAlign w:val="center"/>
          </w:tcPr>
          <w:p w:rsidR="004833D9" w:rsidRPr="00781AD1" w:rsidRDefault="004833D9" w:rsidP="00194444">
            <w:pPr>
              <w:jc w:val="right"/>
              <w:outlineLvl w:val="0"/>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6123" w:type="dxa"/>
            <w:tcBorders>
              <w:bottom w:val="single" w:sz="4" w:space="0" w:color="auto"/>
            </w:tcBorders>
            <w:vAlign w:val="center"/>
          </w:tcPr>
          <w:p w:rsidR="004833D9" w:rsidRPr="0012312D" w:rsidRDefault="004833D9" w:rsidP="00194444">
            <w:pPr>
              <w:ind w:left="176"/>
              <w:rPr>
                <w:rFonts w:ascii="Century" w:eastAsia="Times New Roman" w:hAnsi="Century" w:cs="Times New Roman"/>
                <w:i/>
                <w:iCs/>
                <w:color w:val="000000"/>
                <w:sz w:val="20"/>
                <w:szCs w:val="20"/>
                <w:lang w:eastAsia="ru-RU"/>
              </w:rPr>
            </w:pPr>
            <w:r w:rsidRPr="00461F05">
              <w:rPr>
                <w:rFonts w:ascii="Century" w:eastAsia="Times New Roman" w:hAnsi="Century" w:cs="Times New Roman"/>
                <w:iCs/>
                <w:color w:val="000000"/>
                <w:sz w:val="20"/>
                <w:szCs w:val="20"/>
                <w:lang w:eastAsia="ru-RU"/>
              </w:rPr>
              <w:t xml:space="preserve">централизация 1 </w:t>
            </w:r>
            <w:proofErr w:type="spellStart"/>
            <w:r w:rsidRPr="00461F05">
              <w:rPr>
                <w:rFonts w:ascii="Century" w:eastAsia="Times New Roman" w:hAnsi="Century" w:cs="Times New Roman"/>
                <w:iCs/>
                <w:color w:val="000000"/>
                <w:sz w:val="20"/>
                <w:szCs w:val="20"/>
                <w:lang w:eastAsia="ru-RU"/>
              </w:rPr>
              <w:t>п.п</w:t>
            </w:r>
            <w:proofErr w:type="spellEnd"/>
            <w:r w:rsidRPr="00461F05">
              <w:rPr>
                <w:rFonts w:ascii="Century" w:eastAsia="Times New Roman" w:hAnsi="Century" w:cs="Times New Roman"/>
                <w:iCs/>
                <w:color w:val="000000"/>
                <w:sz w:val="20"/>
                <w:szCs w:val="20"/>
                <w:lang w:eastAsia="ru-RU"/>
              </w:rPr>
              <w:t>. налога на прибыль</w:t>
            </w:r>
            <w:r w:rsidRPr="002D1082">
              <w:rPr>
                <w:rFonts w:ascii="Century" w:eastAsia="Times New Roman" w:hAnsi="Century" w:cs="Times New Roman"/>
                <w:iCs/>
                <w:color w:val="000000"/>
                <w:sz w:val="20"/>
                <w:szCs w:val="20"/>
                <w:lang w:eastAsia="ru-RU"/>
              </w:rPr>
              <w:t xml:space="preserve"> в ФБ с распределением на дотации субъектам</w:t>
            </w:r>
          </w:p>
        </w:tc>
        <w:tc>
          <w:tcPr>
            <w:tcW w:w="992" w:type="dxa"/>
            <w:tcBorders>
              <w:bottom w:val="single" w:sz="4" w:space="0" w:color="auto"/>
            </w:tcBorders>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122</w:t>
            </w:r>
          </w:p>
        </w:tc>
        <w:tc>
          <w:tcPr>
            <w:tcW w:w="992" w:type="dxa"/>
            <w:tcBorders>
              <w:bottom w:val="single" w:sz="4" w:space="0" w:color="auto"/>
            </w:tcBorders>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130</w:t>
            </w:r>
          </w:p>
        </w:tc>
        <w:tc>
          <w:tcPr>
            <w:tcW w:w="992" w:type="dxa"/>
            <w:tcBorders>
              <w:bottom w:val="single" w:sz="4" w:space="0" w:color="auto"/>
            </w:tcBorders>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781AD1">
              <w:rPr>
                <w:rFonts w:ascii="Century" w:hAnsi="Century"/>
                <w:color w:val="000000"/>
                <w:sz w:val="20"/>
                <w:szCs w:val="20"/>
              </w:rPr>
              <w:t>140</w:t>
            </w:r>
          </w:p>
        </w:tc>
      </w:tr>
    </w:tbl>
    <w:p w:rsidR="002F7A51" w:rsidRPr="002D1082" w:rsidRDefault="002D1082" w:rsidP="002D1082">
      <w:pPr>
        <w:spacing w:after="120"/>
        <w:jc w:val="both"/>
        <w:rPr>
          <w:rFonts w:ascii="Times New Roman" w:hAnsi="Times New Roman" w:cs="Times New Roman"/>
          <w:i/>
          <w:sz w:val="18"/>
          <w:szCs w:val="24"/>
        </w:rPr>
      </w:pPr>
      <w:r>
        <w:rPr>
          <w:rFonts w:ascii="Times New Roman" w:hAnsi="Times New Roman" w:cs="Times New Roman"/>
          <w:i/>
          <w:sz w:val="18"/>
          <w:szCs w:val="24"/>
        </w:rPr>
        <w:t>* включая дивиденды ОАО Сбербанк (в виде перечисления прибыли Банка России)</w:t>
      </w:r>
    </w:p>
    <w:p w:rsidR="009A0EAD" w:rsidRPr="009A0EAD" w:rsidRDefault="009A0EAD" w:rsidP="00E31EDD">
      <w:pPr>
        <w:spacing w:before="240" w:after="120"/>
        <w:jc w:val="both"/>
        <w:rPr>
          <w:rFonts w:ascii="Times New Roman" w:hAnsi="Times New Roman" w:cs="Times New Roman"/>
          <w:b/>
          <w:sz w:val="28"/>
          <w:szCs w:val="24"/>
        </w:rPr>
      </w:pPr>
      <w:r w:rsidRPr="009A0EAD">
        <w:rPr>
          <w:rFonts w:ascii="Times New Roman" w:hAnsi="Times New Roman" w:cs="Times New Roman"/>
          <w:b/>
          <w:sz w:val="28"/>
          <w:szCs w:val="24"/>
        </w:rPr>
        <w:t>Расходы федерального бюджета</w:t>
      </w:r>
    </w:p>
    <w:p w:rsidR="009A0EAD" w:rsidRDefault="009A0EAD" w:rsidP="009A0EAD">
      <w:pPr>
        <w:spacing w:before="120" w:after="120"/>
        <w:jc w:val="both"/>
        <w:rPr>
          <w:rFonts w:ascii="Times New Roman" w:hAnsi="Times New Roman" w:cs="Times New Roman"/>
          <w:sz w:val="24"/>
          <w:szCs w:val="24"/>
        </w:rPr>
      </w:pPr>
      <w:proofErr w:type="gramStart"/>
      <w:r>
        <w:rPr>
          <w:rFonts w:ascii="Times New Roman" w:hAnsi="Times New Roman" w:cs="Times New Roman"/>
          <w:sz w:val="24"/>
          <w:szCs w:val="24"/>
        </w:rPr>
        <w:t>Общий о</w:t>
      </w:r>
      <w:r w:rsidRPr="009A0EAD">
        <w:rPr>
          <w:rFonts w:ascii="Times New Roman" w:hAnsi="Times New Roman" w:cs="Times New Roman"/>
          <w:sz w:val="24"/>
          <w:szCs w:val="24"/>
        </w:rPr>
        <w:t xml:space="preserve">бъем </w:t>
      </w:r>
      <w:r w:rsidRPr="009A0EAD">
        <w:rPr>
          <w:rFonts w:ascii="Times New Roman" w:hAnsi="Times New Roman" w:cs="Times New Roman"/>
          <w:i/>
          <w:sz w:val="24"/>
          <w:szCs w:val="24"/>
        </w:rPr>
        <w:t>предельных расходов федерального бюджета</w:t>
      </w:r>
      <w:r>
        <w:rPr>
          <w:rFonts w:ascii="Times New Roman" w:hAnsi="Times New Roman" w:cs="Times New Roman"/>
          <w:sz w:val="24"/>
          <w:szCs w:val="24"/>
        </w:rPr>
        <w:t xml:space="preserve"> на 2017-2019 гг. </w:t>
      </w:r>
      <w:r w:rsidRPr="009A0EAD">
        <w:rPr>
          <w:rFonts w:ascii="Times New Roman" w:hAnsi="Times New Roman" w:cs="Times New Roman"/>
          <w:sz w:val="24"/>
          <w:szCs w:val="24"/>
        </w:rPr>
        <w:t xml:space="preserve">сформирован исходя из необходимости сохранения расходов на уровне, установленном Федеральном законом </w:t>
      </w:r>
      <w:r w:rsidRPr="00460276">
        <w:rPr>
          <w:rFonts w:ascii="Times New Roman" w:hAnsi="Times New Roman" w:cs="Times New Roman"/>
          <w:sz w:val="24"/>
          <w:szCs w:val="24"/>
        </w:rPr>
        <w:t xml:space="preserve">от 14.12.2015 № 359-ФЗ </w:t>
      </w:r>
      <w:r w:rsidRPr="009A0EAD">
        <w:rPr>
          <w:rFonts w:ascii="Times New Roman" w:hAnsi="Times New Roman" w:cs="Times New Roman"/>
          <w:sz w:val="24"/>
          <w:szCs w:val="24"/>
        </w:rPr>
        <w:t>«О федеральном бюджете на 2016 год</w:t>
      </w:r>
      <w:r>
        <w:rPr>
          <w:rFonts w:ascii="Times New Roman" w:hAnsi="Times New Roman" w:cs="Times New Roman"/>
          <w:sz w:val="24"/>
          <w:szCs w:val="24"/>
        </w:rPr>
        <w:t>»</w:t>
      </w:r>
      <w:r w:rsidRPr="009A0EAD">
        <w:rPr>
          <w:rFonts w:ascii="Times New Roman" w:hAnsi="Times New Roman" w:cs="Times New Roman"/>
          <w:sz w:val="24"/>
          <w:szCs w:val="24"/>
        </w:rPr>
        <w:t xml:space="preserve">, что с учетом сокращения лимитов бюджетных обязательств по отдельным направлениям расходов на 10 процентов и ежегодного выделения до 150 млрд. рублей на </w:t>
      </w:r>
      <w:proofErr w:type="spellStart"/>
      <w:r w:rsidRPr="009A0EAD">
        <w:rPr>
          <w:rFonts w:ascii="Times New Roman" w:hAnsi="Times New Roman" w:cs="Times New Roman"/>
          <w:sz w:val="24"/>
          <w:szCs w:val="24"/>
        </w:rPr>
        <w:t>докапитализацию</w:t>
      </w:r>
      <w:proofErr w:type="spellEnd"/>
      <w:r w:rsidRPr="009A0EAD">
        <w:rPr>
          <w:rFonts w:ascii="Times New Roman" w:hAnsi="Times New Roman" w:cs="Times New Roman"/>
          <w:sz w:val="24"/>
          <w:szCs w:val="24"/>
        </w:rPr>
        <w:t xml:space="preserve"> ОАО «Внешэкономбанк», составляет 15 787 млрд. рублей.</w:t>
      </w:r>
      <w:proofErr w:type="gramEnd"/>
    </w:p>
    <w:p w:rsidR="003861CA" w:rsidRPr="00460276" w:rsidRDefault="00E31EDD" w:rsidP="0012312D">
      <w:pPr>
        <w:spacing w:before="120" w:after="120"/>
        <w:jc w:val="both"/>
        <w:rPr>
          <w:rFonts w:ascii="Times New Roman" w:hAnsi="Times New Roman" w:cs="Times New Roman"/>
          <w:sz w:val="24"/>
          <w:szCs w:val="24"/>
        </w:rPr>
      </w:pPr>
      <w:r>
        <w:rPr>
          <w:rFonts w:ascii="Times New Roman" w:hAnsi="Times New Roman" w:cs="Times New Roman"/>
          <w:sz w:val="24"/>
          <w:szCs w:val="24"/>
        </w:rPr>
        <w:t>П</w:t>
      </w:r>
      <w:r w:rsidR="003861CA" w:rsidRPr="00460276">
        <w:rPr>
          <w:rFonts w:ascii="Times New Roman" w:hAnsi="Times New Roman" w:cs="Times New Roman"/>
          <w:sz w:val="24"/>
          <w:szCs w:val="24"/>
        </w:rPr>
        <w:t>редельные объемы бюджетных ассигнований федерального бюджета по государственным программам и направлениям деятельности, не входящим в государственные программы на 2017</w:t>
      </w:r>
      <w:r w:rsidR="003861CA">
        <w:rPr>
          <w:rFonts w:ascii="Times New Roman" w:hAnsi="Times New Roman" w:cs="Times New Roman"/>
          <w:sz w:val="24"/>
          <w:szCs w:val="24"/>
        </w:rPr>
        <w:t xml:space="preserve">-2019 гг. </w:t>
      </w:r>
      <w:r w:rsidR="003861CA" w:rsidRPr="00460276">
        <w:rPr>
          <w:rFonts w:ascii="Times New Roman" w:hAnsi="Times New Roman" w:cs="Times New Roman"/>
          <w:sz w:val="24"/>
          <w:szCs w:val="24"/>
        </w:rPr>
        <w:t>сформированы на основе следующих основных подходов:</w:t>
      </w:r>
    </w:p>
    <w:p w:rsidR="003861CA" w:rsidRPr="00460276" w:rsidRDefault="003861CA" w:rsidP="00E91B45">
      <w:pPr>
        <w:pStyle w:val="a9"/>
        <w:numPr>
          <w:ilvl w:val="0"/>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в качестве «базовых» объемов бюджетных ассигнований федерального бюджета на 2017 - 2019 годы приняты бюджетные ассигнования, утвержденные на 2016 год Федеральным законом от 14.12.2015 № 359-ФЗ «О федеральном бюджете на 2016 год»;</w:t>
      </w:r>
    </w:p>
    <w:p w:rsidR="003861CA" w:rsidRPr="00460276" w:rsidRDefault="003861CA" w:rsidP="00E91B45">
      <w:pPr>
        <w:pStyle w:val="a9"/>
        <w:numPr>
          <w:ilvl w:val="0"/>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«базовые» объемы бюджетных ассигнований 2017 – 2019 годов уточнены с учетом:</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 xml:space="preserve">уменьшения объемов бюджетных ассигнований </w:t>
      </w:r>
      <w:r w:rsidR="001469EF" w:rsidRPr="009A0EAD">
        <w:rPr>
          <w:rFonts w:ascii="Times New Roman" w:hAnsi="Times New Roman" w:cs="Times New Roman"/>
          <w:sz w:val="24"/>
          <w:szCs w:val="24"/>
        </w:rPr>
        <w:t xml:space="preserve">по отдельным направлениям расходов на 10 процентов </w:t>
      </w:r>
      <w:r w:rsidRPr="00460276">
        <w:rPr>
          <w:rFonts w:ascii="Times New Roman" w:hAnsi="Times New Roman" w:cs="Times New Roman"/>
          <w:sz w:val="24"/>
          <w:szCs w:val="24"/>
        </w:rPr>
        <w:t>в соответствии с поручением Председателя Правительства от 25 декабря 2015 г. № ДМ-П13-8741 (с учетом принятых Правительством Российской Федерации дополнительных решений);</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уменьшения объемов бюджетных ассигнований по расходным обязательствам ограниченного срока действия, а также в связи с уменьшением контингента получателей;</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увеличения бюджетных ассигнований по мероприятиям «длящегося» характера, возникшим в ходе исполнения федерального бюджета в 2016 году;</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увеличения межбюджетных трансфертов, передаваемых бюджету Пенсионного фонда на обязательное пенсионное страхование и валоризацию величины расчетного пенсионного капитала в связи с ежегодной индексацией</w:t>
      </w:r>
      <w:r w:rsidR="00D47EC9">
        <w:rPr>
          <w:rFonts w:ascii="Times New Roman" w:hAnsi="Times New Roman" w:cs="Times New Roman"/>
          <w:sz w:val="24"/>
          <w:szCs w:val="24"/>
        </w:rPr>
        <w:t xml:space="preserve"> страховых пенсий</w:t>
      </w:r>
      <w:r w:rsidRPr="00460276">
        <w:rPr>
          <w:rFonts w:ascii="Times New Roman" w:hAnsi="Times New Roman" w:cs="Times New Roman"/>
          <w:sz w:val="24"/>
          <w:szCs w:val="24"/>
        </w:rPr>
        <w:t xml:space="preserve"> с 1 февраля в 2017-2019 </w:t>
      </w:r>
      <w:r>
        <w:rPr>
          <w:rFonts w:ascii="Times New Roman" w:hAnsi="Times New Roman" w:cs="Times New Roman"/>
          <w:sz w:val="24"/>
          <w:szCs w:val="24"/>
        </w:rPr>
        <w:t>гг.</w:t>
      </w:r>
      <w:r w:rsidRPr="00460276">
        <w:rPr>
          <w:rFonts w:ascii="Times New Roman" w:hAnsi="Times New Roman" w:cs="Times New Roman"/>
          <w:sz w:val="24"/>
          <w:szCs w:val="24"/>
        </w:rPr>
        <w:t xml:space="preserve"> на уровень инфляции предшествующего года;</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увеличения межбюджетного трансферта, передаваемого бюджету Пенсионного фонда, на государственное пенсионное обеспечение в связи с ежегодным повышением социальных пенсий с 1 апреля на темп роста прожиточного минимума пенсионера;</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увеличения межбюджетных трансфертов, передаваемых бюджету Пенсионного фонда, в связи с ежегодной индексацией размеров ежемесячных денежных выплат в 2017</w:t>
      </w:r>
      <w:r w:rsidR="00D47EC9">
        <w:rPr>
          <w:rFonts w:ascii="Times New Roman" w:hAnsi="Times New Roman" w:cs="Times New Roman"/>
          <w:sz w:val="24"/>
          <w:szCs w:val="24"/>
        </w:rPr>
        <w:t>-2019</w:t>
      </w:r>
      <w:r w:rsidRPr="00460276">
        <w:rPr>
          <w:rFonts w:ascii="Times New Roman" w:hAnsi="Times New Roman" w:cs="Times New Roman"/>
          <w:sz w:val="24"/>
          <w:szCs w:val="24"/>
        </w:rPr>
        <w:t xml:space="preserve"> г</w:t>
      </w:r>
      <w:r w:rsidR="00D47EC9">
        <w:rPr>
          <w:rFonts w:ascii="Times New Roman" w:hAnsi="Times New Roman" w:cs="Times New Roman"/>
          <w:sz w:val="24"/>
          <w:szCs w:val="24"/>
        </w:rPr>
        <w:t xml:space="preserve">г. </w:t>
      </w:r>
      <w:r w:rsidRPr="00460276">
        <w:rPr>
          <w:rFonts w:ascii="Times New Roman" w:hAnsi="Times New Roman" w:cs="Times New Roman"/>
          <w:sz w:val="24"/>
          <w:szCs w:val="24"/>
        </w:rPr>
        <w:t>на уровень инфляции предшествующего года;</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увеличения бюджетных ассигнований на ежегодное повышение пенсий лицам, уволенным с военной и приравненной к ней службы, на прогнозный уровень инфляции;</w:t>
      </w:r>
    </w:p>
    <w:p w:rsidR="003861CA" w:rsidRPr="00460276" w:rsidRDefault="00E81B71"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sz w:val="24"/>
          <w:szCs w:val="24"/>
        </w:rPr>
        <w:t>увеличения бюджетных ассигнований в связи с индексацией в 2017</w:t>
      </w:r>
      <w:r>
        <w:rPr>
          <w:rFonts w:ascii="Times New Roman" w:hAnsi="Times New Roman"/>
          <w:sz w:val="24"/>
          <w:szCs w:val="24"/>
        </w:rPr>
        <w:t>-2019</w:t>
      </w:r>
      <w:r w:rsidRPr="00460276">
        <w:rPr>
          <w:rFonts w:ascii="Times New Roman" w:hAnsi="Times New Roman"/>
          <w:sz w:val="24"/>
          <w:szCs w:val="24"/>
        </w:rPr>
        <w:t xml:space="preserve"> год</w:t>
      </w:r>
      <w:r>
        <w:rPr>
          <w:rFonts w:ascii="Times New Roman" w:hAnsi="Times New Roman"/>
          <w:sz w:val="24"/>
          <w:szCs w:val="24"/>
        </w:rPr>
        <w:t>ах</w:t>
      </w:r>
      <w:r w:rsidRPr="00460276">
        <w:rPr>
          <w:rFonts w:ascii="Times New Roman" w:hAnsi="Times New Roman"/>
          <w:sz w:val="24"/>
          <w:szCs w:val="24"/>
        </w:rPr>
        <w:t xml:space="preserve"> публичных нормативных обязательств на уровень инфляции предшествующего</w:t>
      </w:r>
      <w:r>
        <w:rPr>
          <w:rFonts w:ascii="Times New Roman" w:hAnsi="Times New Roman"/>
          <w:sz w:val="24"/>
          <w:szCs w:val="24"/>
        </w:rPr>
        <w:t xml:space="preserve"> </w:t>
      </w:r>
      <w:r w:rsidRPr="00460276">
        <w:rPr>
          <w:rFonts w:ascii="Times New Roman" w:hAnsi="Times New Roman"/>
          <w:sz w:val="24"/>
          <w:szCs w:val="24"/>
        </w:rPr>
        <w:t>года</w:t>
      </w:r>
      <w:r w:rsidR="003861CA" w:rsidRPr="00460276">
        <w:rPr>
          <w:rFonts w:ascii="Times New Roman" w:hAnsi="Times New Roman" w:cs="Times New Roman"/>
          <w:sz w:val="24"/>
          <w:szCs w:val="24"/>
        </w:rPr>
        <w:t>;</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увеличения бюджетных ассигнований в связи с индексацией в 2017-2019 годах с 1 сентября стипендиального фонда для студентов федеральных образовательных учреждений профессионального образования, аспирантов, докторантов, интернов и ординаторов на уровень инфляции предшествующего года;</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изменения бюджетных ассигнований в связи с прогнозируемым среднегодовым курсом доллара США по отношению к рублю;</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proofErr w:type="gramStart"/>
      <w:r w:rsidRPr="00460276">
        <w:rPr>
          <w:rFonts w:ascii="Times New Roman" w:hAnsi="Times New Roman" w:cs="Times New Roman"/>
          <w:sz w:val="24"/>
          <w:szCs w:val="24"/>
        </w:rPr>
        <w:t>увеличения бюджетных ассигнований на уплату налога на имущество организаций и земельного налога с учетом объемов бюджетных ассигнований, выделенных в 2016 году в связи с отменой льгот по уплате налогов, увеличением кадастровой стоимости земельных участков и остаточной стоимости основных средств, а также на уплату земельного налога в отношении земельных участков, ограниченных в обороте в соответствии с законодательством, предоставленных для обеспечения обороны</w:t>
      </w:r>
      <w:proofErr w:type="gramEnd"/>
      <w:r w:rsidRPr="00460276">
        <w:rPr>
          <w:rFonts w:ascii="Times New Roman" w:hAnsi="Times New Roman" w:cs="Times New Roman"/>
          <w:sz w:val="24"/>
          <w:szCs w:val="24"/>
        </w:rPr>
        <w:t>, безопасности и таможенных нужд;</w:t>
      </w:r>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proofErr w:type="gramStart"/>
      <w:r w:rsidRPr="00460276">
        <w:rPr>
          <w:rFonts w:ascii="Times New Roman" w:hAnsi="Times New Roman" w:cs="Times New Roman"/>
          <w:sz w:val="24"/>
          <w:szCs w:val="24"/>
        </w:rPr>
        <w:t xml:space="preserve">уменьшения объемов бюджетных ассигнований в 2017-2019 годах на </w:t>
      </w:r>
      <w:r w:rsidRPr="00460276">
        <w:rPr>
          <w:rFonts w:ascii="Times New Roman" w:hAnsi="Times New Roman" w:cs="Times New Roman"/>
          <w:i/>
          <w:sz w:val="24"/>
          <w:szCs w:val="24"/>
        </w:rPr>
        <w:t>6%, 9%, 11%</w:t>
      </w:r>
      <w:r w:rsidR="00F32410">
        <w:rPr>
          <w:rFonts w:ascii="Times New Roman" w:hAnsi="Times New Roman" w:cs="Times New Roman"/>
          <w:i/>
          <w:sz w:val="24"/>
          <w:szCs w:val="24"/>
        </w:rPr>
        <w:t>,</w:t>
      </w:r>
      <w:r w:rsidRPr="00460276">
        <w:rPr>
          <w:rFonts w:ascii="Times New Roman" w:hAnsi="Times New Roman" w:cs="Times New Roman"/>
          <w:sz w:val="24"/>
          <w:szCs w:val="24"/>
        </w:rPr>
        <w:t xml:space="preserve"> соответственно, за исключением расходов, не подлежащих сокращению  в соответствии с пунктом 1 поруч</w:t>
      </w:r>
      <w:r>
        <w:rPr>
          <w:rFonts w:ascii="Times New Roman" w:hAnsi="Times New Roman" w:cs="Times New Roman"/>
          <w:sz w:val="24"/>
          <w:szCs w:val="24"/>
        </w:rPr>
        <w:t xml:space="preserve">ения Председателя Правительства </w:t>
      </w:r>
      <w:r w:rsidRPr="00460276">
        <w:rPr>
          <w:rFonts w:ascii="Times New Roman" w:hAnsi="Times New Roman" w:cs="Times New Roman"/>
          <w:sz w:val="24"/>
          <w:szCs w:val="24"/>
        </w:rPr>
        <w:t xml:space="preserve">Д.А. Медведева от 25 декабря 2015 г. № ДМ-П13-8741, и расходов Минобороны России, включая </w:t>
      </w:r>
      <w:r w:rsidRPr="00460276">
        <w:rPr>
          <w:rFonts w:ascii="Times New Roman" w:hAnsi="Times New Roman" w:cs="Times New Roman"/>
          <w:i/>
          <w:sz w:val="24"/>
          <w:szCs w:val="24"/>
        </w:rPr>
        <w:t>резервирование бюджетных ассигнований в размере 1% на реализацию приоритетных проектов и программ</w:t>
      </w:r>
      <w:r w:rsidRPr="00460276">
        <w:rPr>
          <w:rFonts w:ascii="Times New Roman" w:hAnsi="Times New Roman" w:cs="Times New Roman"/>
          <w:sz w:val="24"/>
          <w:szCs w:val="24"/>
        </w:rPr>
        <w:t>;</w:t>
      </w:r>
      <w:proofErr w:type="gramEnd"/>
    </w:p>
    <w:p w:rsidR="003861CA" w:rsidRPr="00460276" w:rsidRDefault="003861CA" w:rsidP="00E91B45">
      <w:pPr>
        <w:pStyle w:val="a9"/>
        <w:numPr>
          <w:ilvl w:val="1"/>
          <w:numId w:val="21"/>
        </w:numPr>
        <w:spacing w:before="120" w:after="120"/>
        <w:ind w:hanging="357"/>
        <w:contextualSpacing w:val="0"/>
        <w:jc w:val="both"/>
        <w:rPr>
          <w:rFonts w:ascii="Times New Roman" w:hAnsi="Times New Roman" w:cs="Times New Roman"/>
          <w:sz w:val="24"/>
          <w:szCs w:val="24"/>
        </w:rPr>
      </w:pPr>
      <w:r w:rsidRPr="00460276">
        <w:rPr>
          <w:rFonts w:ascii="Times New Roman" w:hAnsi="Times New Roman" w:cs="Times New Roman"/>
          <w:sz w:val="24"/>
          <w:szCs w:val="24"/>
        </w:rPr>
        <w:t>уменьшения объемов бюджетных ассигнований, предусмотренных Минобороны России в 2017-2019 годах</w:t>
      </w:r>
      <w:r w:rsidR="00F32410">
        <w:rPr>
          <w:rFonts w:ascii="Times New Roman" w:hAnsi="Times New Roman" w:cs="Times New Roman"/>
          <w:sz w:val="24"/>
          <w:szCs w:val="24"/>
        </w:rPr>
        <w:t>,</w:t>
      </w:r>
      <w:r w:rsidRPr="00460276">
        <w:rPr>
          <w:rFonts w:ascii="Times New Roman" w:hAnsi="Times New Roman" w:cs="Times New Roman"/>
          <w:sz w:val="24"/>
          <w:szCs w:val="24"/>
        </w:rPr>
        <w:t xml:space="preserve"> </w:t>
      </w:r>
      <w:r w:rsidRPr="00460276">
        <w:rPr>
          <w:rFonts w:ascii="Times New Roman" w:hAnsi="Times New Roman" w:cs="Times New Roman"/>
          <w:i/>
          <w:sz w:val="24"/>
          <w:szCs w:val="24"/>
        </w:rPr>
        <w:t>на 6%</w:t>
      </w:r>
      <w:r w:rsidRPr="00460276">
        <w:rPr>
          <w:rFonts w:ascii="Times New Roman" w:hAnsi="Times New Roman" w:cs="Times New Roman"/>
          <w:sz w:val="24"/>
          <w:szCs w:val="24"/>
        </w:rPr>
        <w:t xml:space="preserve"> </w:t>
      </w:r>
      <w:r w:rsidRPr="00460276">
        <w:rPr>
          <w:rFonts w:ascii="Times New Roman" w:hAnsi="Times New Roman" w:cs="Times New Roman"/>
          <w:i/>
          <w:sz w:val="24"/>
          <w:szCs w:val="24"/>
        </w:rPr>
        <w:t>ежегодно</w:t>
      </w:r>
      <w:r w:rsidRPr="00460276">
        <w:rPr>
          <w:rFonts w:ascii="Times New Roman" w:hAnsi="Times New Roman" w:cs="Times New Roman"/>
          <w:sz w:val="24"/>
          <w:szCs w:val="24"/>
        </w:rPr>
        <w:t xml:space="preserve">, включая </w:t>
      </w:r>
      <w:r w:rsidRPr="00460276">
        <w:rPr>
          <w:rFonts w:ascii="Times New Roman" w:hAnsi="Times New Roman" w:cs="Times New Roman"/>
          <w:i/>
          <w:sz w:val="24"/>
          <w:szCs w:val="24"/>
        </w:rPr>
        <w:t>резервирование бюджетных ассигнований в размере 1% на реализацию приоритетных проектов и программ</w:t>
      </w:r>
      <w:r w:rsidRPr="00460276">
        <w:rPr>
          <w:rFonts w:ascii="Times New Roman" w:hAnsi="Times New Roman" w:cs="Times New Roman"/>
          <w:sz w:val="24"/>
          <w:szCs w:val="24"/>
        </w:rPr>
        <w:t>.</w:t>
      </w:r>
    </w:p>
    <w:p w:rsidR="007D2A8E" w:rsidRDefault="007D2A8E" w:rsidP="007D2A8E">
      <w:pPr>
        <w:jc w:val="both"/>
        <w:rPr>
          <w:rFonts w:ascii="Times New Roman" w:hAnsi="Times New Roman" w:cs="Times New Roman"/>
          <w:sz w:val="24"/>
          <w:szCs w:val="24"/>
        </w:rPr>
      </w:pPr>
      <w:r>
        <w:rPr>
          <w:rFonts w:ascii="Times New Roman" w:hAnsi="Times New Roman" w:cs="Times New Roman"/>
          <w:sz w:val="24"/>
          <w:szCs w:val="24"/>
        </w:rPr>
        <w:t>При этом</w:t>
      </w:r>
      <w:r w:rsidR="003861CA" w:rsidRPr="00460276">
        <w:rPr>
          <w:rFonts w:ascii="Times New Roman" w:hAnsi="Times New Roman" w:cs="Times New Roman"/>
          <w:sz w:val="24"/>
          <w:szCs w:val="24"/>
        </w:rPr>
        <w:t xml:space="preserve"> </w:t>
      </w:r>
      <w:r>
        <w:rPr>
          <w:rFonts w:ascii="Times New Roman" w:hAnsi="Times New Roman" w:cs="Times New Roman"/>
          <w:sz w:val="24"/>
          <w:szCs w:val="24"/>
        </w:rPr>
        <w:t xml:space="preserve">в рамках формирования предложений по распределению предельных бюджетных ассигнований («возвратное» распределение) </w:t>
      </w:r>
      <w:r w:rsidR="000C3F3A">
        <w:rPr>
          <w:rFonts w:ascii="Times New Roman" w:hAnsi="Times New Roman" w:cs="Times New Roman"/>
          <w:sz w:val="24"/>
          <w:szCs w:val="24"/>
        </w:rPr>
        <w:t xml:space="preserve">в </w:t>
      </w:r>
      <w:r w:rsidR="000C3F3A" w:rsidRPr="000C3F3A">
        <w:rPr>
          <w:rFonts w:ascii="Times New Roman" w:hAnsi="Times New Roman" w:cs="Times New Roman"/>
          <w:sz w:val="24"/>
          <w:szCs w:val="24"/>
        </w:rPr>
        <w:t xml:space="preserve">соответствии с целями и задачами бюджетной политики </w:t>
      </w:r>
      <w:r w:rsidR="00F32410">
        <w:rPr>
          <w:rFonts w:ascii="Times New Roman" w:hAnsi="Times New Roman" w:cs="Times New Roman"/>
          <w:sz w:val="24"/>
          <w:szCs w:val="24"/>
        </w:rPr>
        <w:t xml:space="preserve">в части </w:t>
      </w:r>
      <w:proofErr w:type="spellStart"/>
      <w:r w:rsidR="00F32410">
        <w:rPr>
          <w:rFonts w:ascii="Times New Roman" w:hAnsi="Times New Roman" w:cs="Times New Roman"/>
          <w:sz w:val="24"/>
          <w:szCs w:val="24"/>
        </w:rPr>
        <w:t>приорити</w:t>
      </w:r>
      <w:r w:rsidR="000C3F3A">
        <w:rPr>
          <w:rFonts w:ascii="Times New Roman" w:hAnsi="Times New Roman" w:cs="Times New Roman"/>
          <w:sz w:val="24"/>
          <w:szCs w:val="24"/>
        </w:rPr>
        <w:t>зации</w:t>
      </w:r>
      <w:proofErr w:type="spellEnd"/>
      <w:r w:rsidR="000C3F3A">
        <w:rPr>
          <w:rFonts w:ascii="Times New Roman" w:hAnsi="Times New Roman" w:cs="Times New Roman"/>
          <w:sz w:val="24"/>
          <w:szCs w:val="24"/>
        </w:rPr>
        <w:t xml:space="preserve"> расходов </w:t>
      </w:r>
      <w:r>
        <w:rPr>
          <w:rFonts w:ascii="Times New Roman" w:hAnsi="Times New Roman" w:cs="Times New Roman"/>
          <w:sz w:val="24"/>
          <w:szCs w:val="24"/>
        </w:rPr>
        <w:t>ведомствам была предоставле</w:t>
      </w:r>
      <w:r w:rsidR="000C3F3A">
        <w:rPr>
          <w:rFonts w:ascii="Times New Roman" w:hAnsi="Times New Roman" w:cs="Times New Roman"/>
          <w:sz w:val="24"/>
          <w:szCs w:val="24"/>
        </w:rPr>
        <w:t xml:space="preserve">на значительная степень свободы по мобилизации резервов на </w:t>
      </w:r>
      <w:r w:rsidR="002F743F">
        <w:rPr>
          <w:rFonts w:ascii="Times New Roman" w:hAnsi="Times New Roman" w:cs="Times New Roman"/>
          <w:sz w:val="24"/>
          <w:szCs w:val="24"/>
        </w:rPr>
        <w:t>приоритетные направления</w:t>
      </w:r>
      <w:r w:rsidR="000C3F3A">
        <w:rPr>
          <w:rFonts w:ascii="Times New Roman" w:hAnsi="Times New Roman" w:cs="Times New Roman"/>
          <w:sz w:val="24"/>
          <w:szCs w:val="24"/>
        </w:rPr>
        <w:t>, включая возможность п</w:t>
      </w:r>
      <w:r w:rsidRPr="007D2A8E">
        <w:rPr>
          <w:rFonts w:ascii="Times New Roman" w:hAnsi="Times New Roman" w:cs="Times New Roman"/>
          <w:sz w:val="24"/>
          <w:szCs w:val="24"/>
        </w:rPr>
        <w:t>ерераспределения «условно-защищенных» расходов</w:t>
      </w:r>
      <w:r w:rsidR="002F743F">
        <w:rPr>
          <w:rFonts w:ascii="Times New Roman" w:hAnsi="Times New Roman" w:cs="Times New Roman"/>
          <w:sz w:val="24"/>
          <w:szCs w:val="24"/>
        </w:rPr>
        <w:t>.</w:t>
      </w:r>
    </w:p>
    <w:p w:rsidR="00E31EDD" w:rsidRDefault="00E44418" w:rsidP="007D2A8E">
      <w:pPr>
        <w:jc w:val="both"/>
        <w:rPr>
          <w:rFonts w:ascii="Times New Roman" w:hAnsi="Times New Roman" w:cs="Times New Roman"/>
          <w:sz w:val="24"/>
          <w:szCs w:val="24"/>
        </w:rPr>
      </w:pPr>
      <w:proofErr w:type="gramStart"/>
      <w:r>
        <w:rPr>
          <w:rFonts w:ascii="Times New Roman" w:hAnsi="Times New Roman" w:cs="Times New Roman"/>
          <w:sz w:val="24"/>
          <w:szCs w:val="24"/>
        </w:rPr>
        <w:t>В проектировках федерального бюджета</w:t>
      </w:r>
      <w:r w:rsidR="003878C2">
        <w:rPr>
          <w:rFonts w:ascii="Times New Roman" w:hAnsi="Times New Roman" w:cs="Times New Roman"/>
          <w:sz w:val="24"/>
          <w:szCs w:val="24"/>
        </w:rPr>
        <w:t xml:space="preserve"> на 2017-2019 гг.</w:t>
      </w:r>
      <w:r>
        <w:rPr>
          <w:rFonts w:ascii="Times New Roman" w:hAnsi="Times New Roman" w:cs="Times New Roman"/>
          <w:sz w:val="24"/>
          <w:szCs w:val="24"/>
        </w:rPr>
        <w:t xml:space="preserve"> </w:t>
      </w:r>
      <w:r w:rsidRPr="00E44418">
        <w:rPr>
          <w:rFonts w:ascii="Times New Roman" w:hAnsi="Times New Roman" w:cs="Times New Roman"/>
          <w:i/>
          <w:sz w:val="24"/>
          <w:szCs w:val="24"/>
        </w:rPr>
        <w:t>сверх предельных лимитов</w:t>
      </w:r>
      <w:r>
        <w:rPr>
          <w:rFonts w:ascii="Times New Roman" w:hAnsi="Times New Roman" w:cs="Times New Roman"/>
          <w:sz w:val="24"/>
          <w:szCs w:val="24"/>
        </w:rPr>
        <w:t xml:space="preserve"> бюджетных ассигнований также учтен р</w:t>
      </w:r>
      <w:r w:rsidR="00E31EDD">
        <w:rPr>
          <w:rFonts w:ascii="Times New Roman" w:hAnsi="Times New Roman" w:cs="Times New Roman"/>
          <w:sz w:val="24"/>
          <w:szCs w:val="24"/>
        </w:rPr>
        <w:t>яд расходов, связанных с принимаемыми решени</w:t>
      </w:r>
      <w:r>
        <w:rPr>
          <w:rFonts w:ascii="Times New Roman" w:hAnsi="Times New Roman" w:cs="Times New Roman"/>
          <w:sz w:val="24"/>
          <w:szCs w:val="24"/>
        </w:rPr>
        <w:t xml:space="preserve">ями по увеличению доходной базы: </w:t>
      </w:r>
      <w:r w:rsidR="005A43DF">
        <w:rPr>
          <w:rFonts w:ascii="Times New Roman" w:hAnsi="Times New Roman" w:cs="Times New Roman"/>
          <w:sz w:val="24"/>
          <w:szCs w:val="24"/>
        </w:rPr>
        <w:t>в том числе</w:t>
      </w:r>
      <w:r>
        <w:rPr>
          <w:rFonts w:ascii="Times New Roman" w:hAnsi="Times New Roman" w:cs="Times New Roman"/>
          <w:sz w:val="24"/>
          <w:szCs w:val="24"/>
        </w:rPr>
        <w:t xml:space="preserve"> дополнительная дотация на выравнивание бюджетной обеспеченности субъектов в объеме дополнительных поступлений </w:t>
      </w:r>
      <w:r w:rsidRPr="00E44418">
        <w:rPr>
          <w:rFonts w:ascii="Times New Roman" w:hAnsi="Times New Roman" w:cs="Times New Roman"/>
          <w:sz w:val="24"/>
          <w:szCs w:val="24"/>
        </w:rPr>
        <w:t xml:space="preserve">за счет перераспределения в пользу доходов федерального бюджета 1 </w:t>
      </w:r>
      <w:proofErr w:type="spellStart"/>
      <w:r w:rsidRPr="00E44418">
        <w:rPr>
          <w:rFonts w:ascii="Times New Roman" w:hAnsi="Times New Roman" w:cs="Times New Roman"/>
          <w:sz w:val="24"/>
          <w:szCs w:val="24"/>
        </w:rPr>
        <w:t>п.п</w:t>
      </w:r>
      <w:proofErr w:type="spellEnd"/>
      <w:r w:rsidRPr="00E44418">
        <w:rPr>
          <w:rFonts w:ascii="Times New Roman" w:hAnsi="Times New Roman" w:cs="Times New Roman"/>
          <w:sz w:val="24"/>
          <w:szCs w:val="24"/>
        </w:rPr>
        <w:t>. налога на прибыль</w:t>
      </w:r>
      <w:r>
        <w:rPr>
          <w:rFonts w:ascii="Times New Roman" w:hAnsi="Times New Roman" w:cs="Times New Roman"/>
          <w:sz w:val="24"/>
          <w:szCs w:val="24"/>
        </w:rPr>
        <w:t>.</w:t>
      </w:r>
      <w:proofErr w:type="gramEnd"/>
    </w:p>
    <w:p w:rsidR="00287D86" w:rsidRDefault="00287D86" w:rsidP="007D2A8E">
      <w:pPr>
        <w:jc w:val="both"/>
        <w:rPr>
          <w:rFonts w:ascii="Times New Roman" w:hAnsi="Times New Roman" w:cs="Times New Roman"/>
          <w:sz w:val="24"/>
          <w:szCs w:val="24"/>
        </w:rPr>
      </w:pPr>
      <w:r>
        <w:rPr>
          <w:rFonts w:ascii="Times New Roman" w:hAnsi="Times New Roman" w:cs="Times New Roman"/>
          <w:sz w:val="24"/>
          <w:szCs w:val="24"/>
        </w:rPr>
        <w:t>Такие подходы к определению предельных лимитов бюджетных ассигнований обуславливают следующую структуру расходов в разрезе функциональной классификации расходов.</w:t>
      </w:r>
    </w:p>
    <w:p w:rsidR="00287D86" w:rsidRDefault="00287D86" w:rsidP="00287D86">
      <w:pPr>
        <w:spacing w:before="120" w:after="0"/>
        <w:jc w:val="both"/>
        <w:rPr>
          <w:rFonts w:ascii="Times New Roman" w:hAnsi="Times New Roman" w:cs="Times New Roman"/>
          <w:sz w:val="24"/>
          <w:szCs w:val="24"/>
        </w:rPr>
      </w:pPr>
      <w:r w:rsidRPr="0012312D">
        <w:rPr>
          <w:rFonts w:ascii="Times New Roman" w:hAnsi="Times New Roman" w:cs="Times New Roman"/>
          <w:b/>
          <w:sz w:val="24"/>
          <w:szCs w:val="24"/>
        </w:rPr>
        <w:t>Таблица</w:t>
      </w:r>
      <w:r w:rsidR="000B48C1" w:rsidRPr="00DD2438">
        <w:rPr>
          <w:rFonts w:ascii="Times New Roman" w:hAnsi="Times New Roman" w:cs="Times New Roman"/>
          <w:b/>
          <w:sz w:val="24"/>
          <w:szCs w:val="24"/>
        </w:rPr>
        <w:t xml:space="preserve"> </w:t>
      </w:r>
      <w:r w:rsidR="00D61AC5">
        <w:rPr>
          <w:rFonts w:ascii="Times New Roman" w:hAnsi="Times New Roman" w:cs="Times New Roman"/>
          <w:b/>
          <w:sz w:val="24"/>
          <w:szCs w:val="24"/>
        </w:rPr>
        <w:t>4.1.</w:t>
      </w:r>
      <w:r w:rsidR="00DD2438">
        <w:rPr>
          <w:rFonts w:ascii="Times New Roman" w:hAnsi="Times New Roman" w:cs="Times New Roman"/>
          <w:b/>
          <w:sz w:val="24"/>
          <w:szCs w:val="24"/>
        </w:rPr>
        <w:t>3</w:t>
      </w:r>
      <w:r w:rsidRPr="0012312D">
        <w:rPr>
          <w:rFonts w:ascii="Times New Roman" w:hAnsi="Times New Roman" w:cs="Times New Roman"/>
          <w:b/>
          <w:sz w:val="24"/>
          <w:szCs w:val="24"/>
        </w:rPr>
        <w:t>.</w:t>
      </w:r>
      <w:r>
        <w:rPr>
          <w:rFonts w:ascii="Times New Roman" w:hAnsi="Times New Roman" w:cs="Times New Roman"/>
          <w:sz w:val="24"/>
          <w:szCs w:val="24"/>
        </w:rPr>
        <w:t xml:space="preserve"> </w:t>
      </w:r>
      <w:r w:rsidRPr="00F05E7D">
        <w:rPr>
          <w:rFonts w:ascii="Times New Roman" w:hAnsi="Times New Roman" w:cs="Times New Roman"/>
          <w:sz w:val="24"/>
          <w:szCs w:val="24"/>
        </w:rPr>
        <w:t xml:space="preserve">Расходы бюджетов бюджетной системы по разделам </w:t>
      </w:r>
      <w:r>
        <w:rPr>
          <w:rFonts w:ascii="Times New Roman" w:hAnsi="Times New Roman" w:cs="Times New Roman"/>
          <w:sz w:val="24"/>
          <w:szCs w:val="24"/>
        </w:rPr>
        <w:t xml:space="preserve">функциональной </w:t>
      </w:r>
      <w:r w:rsidRPr="00F05E7D">
        <w:rPr>
          <w:rFonts w:ascii="Times New Roman" w:hAnsi="Times New Roman" w:cs="Times New Roman"/>
          <w:sz w:val="24"/>
          <w:szCs w:val="24"/>
        </w:rPr>
        <w:t xml:space="preserve">классификации </w:t>
      </w:r>
      <w:r>
        <w:rPr>
          <w:rFonts w:ascii="Times New Roman" w:hAnsi="Times New Roman" w:cs="Times New Roman"/>
          <w:sz w:val="24"/>
          <w:szCs w:val="24"/>
        </w:rPr>
        <w:t>в</w:t>
      </w:r>
      <w:r w:rsidRPr="00CC4E7B">
        <w:rPr>
          <w:rFonts w:ascii="Times New Roman" w:hAnsi="Times New Roman" w:cs="Times New Roman"/>
          <w:sz w:val="24"/>
          <w:szCs w:val="24"/>
        </w:rPr>
        <w:t xml:space="preserve"> 2017-2019 г</w:t>
      </w:r>
      <w:r>
        <w:rPr>
          <w:rFonts w:ascii="Times New Roman" w:hAnsi="Times New Roman" w:cs="Times New Roman"/>
          <w:sz w:val="24"/>
          <w:szCs w:val="24"/>
        </w:rPr>
        <w:t>г.</w:t>
      </w:r>
    </w:p>
    <w:p w:rsidR="00287D86" w:rsidRPr="00921BD7" w:rsidRDefault="00287D86" w:rsidP="00287D86">
      <w:pPr>
        <w:spacing w:after="120"/>
        <w:jc w:val="right"/>
        <w:rPr>
          <w:rFonts w:ascii="Times New Roman" w:hAnsi="Times New Roman" w:cs="Times New Roman"/>
          <w:i/>
          <w:sz w:val="24"/>
          <w:szCs w:val="24"/>
        </w:rPr>
      </w:pPr>
      <w:proofErr w:type="gramStart"/>
      <w:r w:rsidRPr="00921BD7">
        <w:rPr>
          <w:rFonts w:ascii="Times New Roman" w:hAnsi="Times New Roman" w:cs="Times New Roman"/>
          <w:i/>
          <w:sz w:val="24"/>
          <w:szCs w:val="24"/>
        </w:rPr>
        <w:t>млрд</w:t>
      </w:r>
      <w:proofErr w:type="gramEnd"/>
      <w:r w:rsidRPr="00921BD7">
        <w:rPr>
          <w:rFonts w:ascii="Times New Roman" w:hAnsi="Times New Roman" w:cs="Times New Roman"/>
          <w:i/>
          <w:sz w:val="24"/>
          <w:szCs w:val="24"/>
        </w:rPr>
        <w:t xml:space="preserve"> рублей</w:t>
      </w:r>
    </w:p>
    <w:tbl>
      <w:tblPr>
        <w:tblStyle w:val="41"/>
        <w:tblW w:w="9297" w:type="dxa"/>
        <w:tblLayout w:type="fixed"/>
        <w:tblLook w:val="04A0" w:firstRow="1" w:lastRow="0" w:firstColumn="1" w:lastColumn="0" w:noHBand="0" w:noVBand="1"/>
      </w:tblPr>
      <w:tblGrid>
        <w:gridCol w:w="5329"/>
        <w:gridCol w:w="992"/>
        <w:gridCol w:w="992"/>
        <w:gridCol w:w="992"/>
        <w:gridCol w:w="992"/>
      </w:tblGrid>
      <w:tr w:rsidR="00287D86" w:rsidRPr="004F621B" w:rsidTr="00287D86">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329" w:type="dxa"/>
            <w:tcBorders>
              <w:bottom w:val="single" w:sz="4" w:space="0" w:color="auto"/>
            </w:tcBorders>
          </w:tcPr>
          <w:p w:rsidR="00287D86" w:rsidRPr="004F621B" w:rsidRDefault="00287D86" w:rsidP="00544702">
            <w:pPr>
              <w:spacing w:after="120"/>
              <w:jc w:val="both"/>
              <w:rPr>
                <w:rFonts w:ascii="Times New Roman" w:hAnsi="Times New Roman" w:cs="Times New Roman"/>
                <w:szCs w:val="24"/>
              </w:rPr>
            </w:pPr>
            <w:r w:rsidRPr="004F621B">
              <w:rPr>
                <w:rFonts w:ascii="Times New Roman" w:hAnsi="Times New Roman" w:cs="Times New Roman"/>
                <w:szCs w:val="24"/>
              </w:rPr>
              <w:t>Показатель</w:t>
            </w:r>
          </w:p>
        </w:tc>
        <w:tc>
          <w:tcPr>
            <w:tcW w:w="992" w:type="dxa"/>
            <w:tcBorders>
              <w:bottom w:val="single" w:sz="4" w:space="0" w:color="auto"/>
            </w:tcBorders>
            <w:vAlign w:val="center"/>
          </w:tcPr>
          <w:p w:rsidR="00287D86" w:rsidRPr="004F621B" w:rsidRDefault="00287D86" w:rsidP="00544702">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2016</w:t>
            </w:r>
          </w:p>
        </w:tc>
        <w:tc>
          <w:tcPr>
            <w:tcW w:w="992" w:type="dxa"/>
            <w:tcBorders>
              <w:bottom w:val="single" w:sz="4" w:space="0" w:color="auto"/>
            </w:tcBorders>
            <w:vAlign w:val="center"/>
          </w:tcPr>
          <w:p w:rsidR="00287D86" w:rsidRPr="004F621B" w:rsidRDefault="00287D86" w:rsidP="00544702">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2017</w:t>
            </w:r>
          </w:p>
        </w:tc>
        <w:tc>
          <w:tcPr>
            <w:tcW w:w="992" w:type="dxa"/>
            <w:tcBorders>
              <w:bottom w:val="single" w:sz="4" w:space="0" w:color="auto"/>
            </w:tcBorders>
            <w:vAlign w:val="center"/>
          </w:tcPr>
          <w:p w:rsidR="00287D86" w:rsidRPr="004F621B" w:rsidRDefault="00287D86" w:rsidP="00544702">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2018</w:t>
            </w:r>
          </w:p>
        </w:tc>
        <w:tc>
          <w:tcPr>
            <w:tcW w:w="992" w:type="dxa"/>
            <w:tcBorders>
              <w:bottom w:val="single" w:sz="4" w:space="0" w:color="auto"/>
            </w:tcBorders>
            <w:vAlign w:val="center"/>
          </w:tcPr>
          <w:p w:rsidR="00287D86" w:rsidRPr="004F621B" w:rsidRDefault="00287D86" w:rsidP="00544702">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2019</w:t>
            </w:r>
          </w:p>
        </w:tc>
      </w:tr>
      <w:tr w:rsidR="00E93D48" w:rsidRPr="00A308FB" w:rsidTr="00287D8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329" w:type="dxa"/>
            <w:tcBorders>
              <w:top w:val="single" w:sz="4" w:space="0" w:color="auto"/>
            </w:tcBorders>
            <w:vAlign w:val="center"/>
          </w:tcPr>
          <w:p w:rsidR="00E93D48" w:rsidRPr="00A308FB" w:rsidRDefault="00E93D48" w:rsidP="00544702">
            <w:pPr>
              <w:jc w:val="both"/>
              <w:rPr>
                <w:rFonts w:ascii="Century" w:hAnsi="Century"/>
                <w:sz w:val="20"/>
                <w:szCs w:val="20"/>
              </w:rPr>
            </w:pPr>
            <w:r w:rsidRPr="00A308FB">
              <w:rPr>
                <w:rFonts w:ascii="Century" w:hAnsi="Century"/>
                <w:color w:val="000000"/>
                <w:sz w:val="20"/>
                <w:szCs w:val="20"/>
              </w:rPr>
              <w:t>Всего</w:t>
            </w:r>
          </w:p>
        </w:tc>
        <w:tc>
          <w:tcPr>
            <w:tcW w:w="992" w:type="dxa"/>
            <w:tcBorders>
              <w:top w:val="single" w:sz="4" w:space="0" w:color="auto"/>
            </w:tcBorders>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b/>
                <w:bCs/>
                <w:color w:val="000000"/>
                <w:sz w:val="20"/>
                <w:szCs w:val="20"/>
              </w:rPr>
              <w:t>16 403</w:t>
            </w:r>
          </w:p>
        </w:tc>
        <w:tc>
          <w:tcPr>
            <w:tcW w:w="992" w:type="dxa"/>
            <w:tcBorders>
              <w:top w:val="single" w:sz="4" w:space="0" w:color="auto"/>
            </w:tcBorders>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b/>
                <w:bCs/>
                <w:color w:val="000000"/>
                <w:sz w:val="20"/>
                <w:szCs w:val="20"/>
              </w:rPr>
              <w:t>16 160</w:t>
            </w:r>
          </w:p>
        </w:tc>
        <w:tc>
          <w:tcPr>
            <w:tcW w:w="992" w:type="dxa"/>
            <w:tcBorders>
              <w:top w:val="single" w:sz="4" w:space="0" w:color="auto"/>
            </w:tcBorders>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b/>
                <w:bCs/>
                <w:color w:val="000000"/>
                <w:sz w:val="20"/>
                <w:szCs w:val="20"/>
              </w:rPr>
              <w:t>15 951</w:t>
            </w:r>
          </w:p>
        </w:tc>
        <w:tc>
          <w:tcPr>
            <w:tcW w:w="992" w:type="dxa"/>
            <w:tcBorders>
              <w:top w:val="single" w:sz="4" w:space="0" w:color="auto"/>
            </w:tcBorders>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Pr>
                <w:rFonts w:ascii="Century" w:hAnsi="Century"/>
                <w:b/>
                <w:bCs/>
                <w:color w:val="000000"/>
                <w:sz w:val="20"/>
                <w:szCs w:val="20"/>
              </w:rPr>
              <w:t>15 962</w:t>
            </w:r>
          </w:p>
        </w:tc>
      </w:tr>
      <w:tr w:rsidR="00E93D48" w:rsidRPr="004F621B" w:rsidTr="00287D86">
        <w:trPr>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rPr>
                <w:rFonts w:ascii="Century" w:eastAsia="Times New Roman" w:hAnsi="Century" w:cs="Times New Roman"/>
                <w:b w:val="0"/>
                <w:i/>
                <w:iCs/>
                <w:color w:val="000000"/>
                <w:sz w:val="20"/>
                <w:szCs w:val="20"/>
                <w:lang w:eastAsia="ru-RU"/>
              </w:rPr>
            </w:pPr>
            <w:r w:rsidRPr="00A308FB">
              <w:rPr>
                <w:rFonts w:ascii="Century" w:hAnsi="Century"/>
                <w:b w:val="0"/>
                <w:color w:val="000000"/>
                <w:sz w:val="20"/>
                <w:szCs w:val="20"/>
              </w:rPr>
              <w:t>Общегосударственные вопросы</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1 098</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1 170</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1 126</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1 115</w:t>
            </w:r>
          </w:p>
        </w:tc>
      </w:tr>
      <w:tr w:rsidR="00E93D48" w:rsidRPr="004F621B" w:rsidTr="00287D8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jc w:val="both"/>
              <w:rPr>
                <w:rFonts w:ascii="Century" w:hAnsi="Century"/>
                <w:b w:val="0"/>
                <w:sz w:val="20"/>
                <w:szCs w:val="20"/>
                <w:u w:val="single"/>
              </w:rPr>
            </w:pPr>
            <w:r w:rsidRPr="00A308FB">
              <w:rPr>
                <w:rFonts w:ascii="Century" w:hAnsi="Century"/>
                <w:b w:val="0"/>
                <w:color w:val="000000"/>
                <w:sz w:val="20"/>
                <w:szCs w:val="20"/>
              </w:rPr>
              <w:t>Национальная оборона</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3 889</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2 840</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2 728</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2 816</w:t>
            </w:r>
          </w:p>
        </w:tc>
      </w:tr>
      <w:tr w:rsidR="00E93D48" w:rsidRPr="00F05E7D" w:rsidTr="00287D86">
        <w:trPr>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rPr>
                <w:rFonts w:ascii="Century" w:hAnsi="Century"/>
                <w:b w:val="0"/>
                <w:bCs w:val="0"/>
                <w:i/>
                <w:sz w:val="18"/>
                <w:szCs w:val="20"/>
              </w:rPr>
            </w:pPr>
            <w:r w:rsidRPr="00A308FB">
              <w:rPr>
                <w:rFonts w:ascii="Century" w:hAnsi="Century"/>
                <w:b w:val="0"/>
                <w:color w:val="000000"/>
                <w:sz w:val="20"/>
                <w:szCs w:val="20"/>
              </w:rPr>
              <w:t>Национальная безопасность и правоохранительная деятельность</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1 943</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1 934</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1 944</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1 931</w:t>
            </w:r>
          </w:p>
        </w:tc>
      </w:tr>
      <w:tr w:rsidR="00E93D48" w:rsidRPr="004F621B" w:rsidTr="00287D8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jc w:val="both"/>
              <w:rPr>
                <w:rFonts w:ascii="Century" w:hAnsi="Century"/>
                <w:b w:val="0"/>
                <w:bCs w:val="0"/>
                <w:sz w:val="20"/>
                <w:szCs w:val="20"/>
              </w:rPr>
            </w:pPr>
            <w:r w:rsidRPr="00A308FB">
              <w:rPr>
                <w:rFonts w:ascii="Century" w:hAnsi="Century"/>
                <w:b w:val="0"/>
                <w:color w:val="000000"/>
                <w:sz w:val="20"/>
                <w:szCs w:val="20"/>
              </w:rPr>
              <w:t>Национальная экономика</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2 166</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2 344</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2 266</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2 096</w:t>
            </w:r>
          </w:p>
        </w:tc>
      </w:tr>
      <w:tr w:rsidR="00E93D48" w:rsidRPr="00F05E7D" w:rsidTr="00287D86">
        <w:trPr>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rPr>
                <w:rFonts w:ascii="Century" w:hAnsi="Century"/>
                <w:b w:val="0"/>
                <w:i/>
                <w:sz w:val="18"/>
                <w:szCs w:val="20"/>
              </w:rPr>
            </w:pPr>
            <w:r w:rsidRPr="00A308FB">
              <w:rPr>
                <w:rFonts w:ascii="Century" w:hAnsi="Century"/>
                <w:b w:val="0"/>
                <w:color w:val="000000"/>
                <w:sz w:val="20"/>
                <w:szCs w:val="20"/>
              </w:rPr>
              <w:t>Жилищно-коммунальное хозяйство</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57</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60</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30</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27</w:t>
            </w:r>
          </w:p>
        </w:tc>
      </w:tr>
      <w:tr w:rsidR="00E93D48" w:rsidRPr="004F621B" w:rsidTr="00287D8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rPr>
                <w:rFonts w:ascii="Century" w:hAnsi="Century"/>
                <w:b w:val="0"/>
                <w:sz w:val="20"/>
                <w:szCs w:val="20"/>
              </w:rPr>
            </w:pPr>
            <w:r w:rsidRPr="00A308FB">
              <w:rPr>
                <w:rFonts w:ascii="Century" w:hAnsi="Century"/>
                <w:b w:val="0"/>
                <w:color w:val="000000"/>
                <w:sz w:val="20"/>
                <w:szCs w:val="20"/>
              </w:rPr>
              <w:t>Охрана окружающей среды</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64</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76</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78</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80</w:t>
            </w:r>
          </w:p>
        </w:tc>
      </w:tr>
      <w:tr w:rsidR="00E93D48" w:rsidRPr="00F05E7D" w:rsidTr="00287D86">
        <w:trPr>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jc w:val="both"/>
              <w:rPr>
                <w:rFonts w:ascii="Century" w:hAnsi="Century"/>
                <w:b w:val="0"/>
                <w:i/>
                <w:sz w:val="18"/>
                <w:szCs w:val="20"/>
              </w:rPr>
            </w:pPr>
            <w:r w:rsidRPr="00A308FB">
              <w:rPr>
                <w:rFonts w:ascii="Century" w:hAnsi="Century"/>
                <w:b w:val="0"/>
                <w:color w:val="000000"/>
                <w:sz w:val="20"/>
                <w:szCs w:val="20"/>
              </w:rPr>
              <w:t>Образование</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558</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568</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589</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586</w:t>
            </w:r>
          </w:p>
        </w:tc>
      </w:tr>
      <w:tr w:rsidR="00E93D48" w:rsidRPr="004F621B" w:rsidTr="00287D8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jc w:val="both"/>
              <w:rPr>
                <w:rFonts w:ascii="Century" w:hAnsi="Century"/>
                <w:b w:val="0"/>
                <w:sz w:val="20"/>
                <w:szCs w:val="20"/>
              </w:rPr>
            </w:pPr>
            <w:r w:rsidRPr="00A308FB">
              <w:rPr>
                <w:rFonts w:ascii="Century" w:hAnsi="Century"/>
                <w:b w:val="0"/>
                <w:color w:val="000000"/>
                <w:sz w:val="20"/>
                <w:szCs w:val="20"/>
              </w:rPr>
              <w:t>Культура, кинематография</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92</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93</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89</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80</w:t>
            </w:r>
          </w:p>
        </w:tc>
      </w:tr>
      <w:tr w:rsidR="00E93D48" w:rsidRPr="00F05E7D" w:rsidTr="00287D86">
        <w:trPr>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rPr>
                <w:rFonts w:ascii="Century" w:hAnsi="Century"/>
                <w:b w:val="0"/>
                <w:sz w:val="18"/>
                <w:szCs w:val="20"/>
              </w:rPr>
            </w:pPr>
            <w:r w:rsidRPr="00A308FB">
              <w:rPr>
                <w:rFonts w:ascii="Century" w:hAnsi="Century"/>
                <w:b w:val="0"/>
                <w:color w:val="000000"/>
                <w:sz w:val="20"/>
                <w:szCs w:val="20"/>
              </w:rPr>
              <w:t>Здравоохранение</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466</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381</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398</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364</w:t>
            </w:r>
          </w:p>
        </w:tc>
      </w:tr>
      <w:tr w:rsidR="00E93D48" w:rsidRPr="004F621B" w:rsidTr="00287D8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rPr>
                <w:rFonts w:ascii="Century" w:hAnsi="Century"/>
                <w:b w:val="0"/>
                <w:sz w:val="20"/>
                <w:szCs w:val="20"/>
              </w:rPr>
            </w:pPr>
            <w:r w:rsidRPr="00A308FB">
              <w:rPr>
                <w:rFonts w:ascii="Century" w:hAnsi="Century"/>
                <w:b w:val="0"/>
                <w:color w:val="000000"/>
                <w:sz w:val="20"/>
                <w:szCs w:val="20"/>
              </w:rPr>
              <w:t>Социальная политика</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4 631</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5 057</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4 970</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5 076</w:t>
            </w:r>
          </w:p>
        </w:tc>
      </w:tr>
      <w:tr w:rsidR="00E93D48" w:rsidRPr="00F05E7D" w:rsidTr="00287D86">
        <w:trPr>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jc w:val="both"/>
              <w:rPr>
                <w:rFonts w:ascii="Century" w:hAnsi="Century"/>
                <w:b w:val="0"/>
                <w:sz w:val="18"/>
                <w:szCs w:val="20"/>
              </w:rPr>
            </w:pPr>
            <w:r w:rsidRPr="00A308FB">
              <w:rPr>
                <w:rFonts w:ascii="Century" w:hAnsi="Century"/>
                <w:b w:val="0"/>
                <w:color w:val="000000"/>
                <w:sz w:val="20"/>
                <w:szCs w:val="20"/>
              </w:rPr>
              <w:t>Физическая культура и спорт</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66</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86</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55</w:t>
            </w:r>
          </w:p>
        </w:tc>
        <w:tc>
          <w:tcPr>
            <w:tcW w:w="992" w:type="dxa"/>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34</w:t>
            </w:r>
          </w:p>
        </w:tc>
      </w:tr>
      <w:tr w:rsidR="00E93D48" w:rsidRPr="004F621B" w:rsidTr="00287D8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93D48" w:rsidRPr="00A308FB" w:rsidRDefault="00E93D48" w:rsidP="00544702">
            <w:pPr>
              <w:rPr>
                <w:rFonts w:ascii="Century" w:hAnsi="Century"/>
                <w:b w:val="0"/>
                <w:sz w:val="20"/>
                <w:szCs w:val="20"/>
              </w:rPr>
            </w:pPr>
            <w:r w:rsidRPr="00A308FB">
              <w:rPr>
                <w:rFonts w:ascii="Century" w:hAnsi="Century"/>
                <w:b w:val="0"/>
                <w:color w:val="000000"/>
                <w:sz w:val="20"/>
                <w:szCs w:val="20"/>
              </w:rPr>
              <w:t>Средства массовой информации</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76</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70</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68</w:t>
            </w:r>
          </w:p>
        </w:tc>
        <w:tc>
          <w:tcPr>
            <w:tcW w:w="992" w:type="dxa"/>
            <w:vAlign w:val="center"/>
          </w:tcPr>
          <w:p w:rsidR="00E93D48" w:rsidRDefault="00E93D48" w:rsidP="00544702">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67</w:t>
            </w:r>
          </w:p>
        </w:tc>
      </w:tr>
      <w:tr w:rsidR="00E93D48" w:rsidRPr="004F621B" w:rsidTr="00287D86">
        <w:trPr>
          <w:trHeight w:val="454"/>
        </w:trPr>
        <w:tc>
          <w:tcPr>
            <w:cnfStyle w:val="001000000000" w:firstRow="0" w:lastRow="0" w:firstColumn="1" w:lastColumn="0" w:oddVBand="0" w:evenVBand="0" w:oddHBand="0" w:evenHBand="0" w:firstRowFirstColumn="0" w:firstRowLastColumn="0" w:lastRowFirstColumn="0" w:lastRowLastColumn="0"/>
            <w:tcW w:w="5329" w:type="dxa"/>
            <w:tcBorders>
              <w:bottom w:val="single" w:sz="4" w:space="0" w:color="auto"/>
            </w:tcBorders>
            <w:vAlign w:val="center"/>
          </w:tcPr>
          <w:p w:rsidR="00E93D48" w:rsidRPr="00A308FB" w:rsidRDefault="00E93D48" w:rsidP="00544702">
            <w:pPr>
              <w:rPr>
                <w:rFonts w:ascii="Century" w:hAnsi="Century"/>
                <w:b w:val="0"/>
                <w:sz w:val="20"/>
                <w:szCs w:val="20"/>
              </w:rPr>
            </w:pPr>
            <w:r w:rsidRPr="00A308FB">
              <w:rPr>
                <w:rFonts w:ascii="Century" w:hAnsi="Century"/>
                <w:b w:val="0"/>
                <w:color w:val="000000"/>
                <w:sz w:val="20"/>
                <w:szCs w:val="20"/>
              </w:rPr>
              <w:t>Обслуживание государственного и муниципального долга</w:t>
            </w:r>
          </w:p>
        </w:tc>
        <w:tc>
          <w:tcPr>
            <w:tcW w:w="992" w:type="dxa"/>
            <w:tcBorders>
              <w:bottom w:val="single" w:sz="4" w:space="0" w:color="auto"/>
            </w:tcBorders>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640</w:t>
            </w:r>
          </w:p>
        </w:tc>
        <w:tc>
          <w:tcPr>
            <w:tcW w:w="992" w:type="dxa"/>
            <w:tcBorders>
              <w:bottom w:val="single" w:sz="4" w:space="0" w:color="auto"/>
            </w:tcBorders>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731</w:t>
            </w:r>
          </w:p>
        </w:tc>
        <w:tc>
          <w:tcPr>
            <w:tcW w:w="992" w:type="dxa"/>
            <w:tcBorders>
              <w:bottom w:val="single" w:sz="4" w:space="0" w:color="auto"/>
            </w:tcBorders>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868</w:t>
            </w:r>
          </w:p>
        </w:tc>
        <w:tc>
          <w:tcPr>
            <w:tcW w:w="992" w:type="dxa"/>
            <w:tcBorders>
              <w:bottom w:val="single" w:sz="4" w:space="0" w:color="auto"/>
            </w:tcBorders>
            <w:vAlign w:val="center"/>
          </w:tcPr>
          <w:p w:rsidR="00E93D48" w:rsidRDefault="00E93D48" w:rsidP="00544702">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olor w:val="000000"/>
                <w:sz w:val="20"/>
                <w:szCs w:val="20"/>
              </w:rPr>
              <w:t>917</w:t>
            </w:r>
          </w:p>
        </w:tc>
      </w:tr>
    </w:tbl>
    <w:p w:rsidR="00287D86" w:rsidRDefault="00287D86" w:rsidP="00287D86">
      <w:pPr>
        <w:rPr>
          <w:rFonts w:ascii="Times New Roman" w:hAnsi="Times New Roman" w:cs="Times New Roman"/>
          <w:sz w:val="24"/>
          <w:szCs w:val="24"/>
        </w:rPr>
      </w:pPr>
    </w:p>
    <w:p w:rsidR="004833D9" w:rsidRPr="007D2A8E" w:rsidRDefault="004833D9" w:rsidP="007D2A8E">
      <w:pPr>
        <w:jc w:val="both"/>
        <w:rPr>
          <w:rFonts w:ascii="Times New Roman" w:hAnsi="Times New Roman" w:cs="Times New Roman"/>
          <w:sz w:val="24"/>
          <w:szCs w:val="24"/>
        </w:rPr>
      </w:pPr>
    </w:p>
    <w:p w:rsidR="002037F5" w:rsidRPr="002037F5" w:rsidRDefault="002037F5" w:rsidP="00E31EDD">
      <w:pPr>
        <w:spacing w:before="240" w:after="120"/>
        <w:jc w:val="both"/>
        <w:rPr>
          <w:rFonts w:ascii="Times New Roman" w:hAnsi="Times New Roman" w:cs="Times New Roman"/>
          <w:b/>
          <w:sz w:val="28"/>
          <w:szCs w:val="24"/>
        </w:rPr>
      </w:pPr>
      <w:r w:rsidRPr="002037F5">
        <w:rPr>
          <w:rFonts w:ascii="Times New Roman" w:hAnsi="Times New Roman" w:cs="Times New Roman"/>
          <w:b/>
          <w:sz w:val="28"/>
          <w:szCs w:val="24"/>
        </w:rPr>
        <w:t>Источники финансирования дефицита</w:t>
      </w:r>
    </w:p>
    <w:p w:rsidR="000556B8" w:rsidRDefault="00BB6B3A" w:rsidP="002037F5">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В </w:t>
      </w:r>
      <w:r w:rsidR="002037F5">
        <w:rPr>
          <w:rFonts w:ascii="Times New Roman" w:hAnsi="Times New Roman" w:cs="Times New Roman"/>
          <w:sz w:val="24"/>
          <w:szCs w:val="24"/>
        </w:rPr>
        <w:t>соответстви</w:t>
      </w:r>
      <w:r>
        <w:rPr>
          <w:rFonts w:ascii="Times New Roman" w:hAnsi="Times New Roman" w:cs="Times New Roman"/>
          <w:sz w:val="24"/>
          <w:szCs w:val="24"/>
        </w:rPr>
        <w:t>и</w:t>
      </w:r>
      <w:r w:rsidR="002037F5">
        <w:rPr>
          <w:rFonts w:ascii="Times New Roman" w:hAnsi="Times New Roman" w:cs="Times New Roman"/>
          <w:sz w:val="24"/>
          <w:szCs w:val="24"/>
        </w:rPr>
        <w:t xml:space="preserve"> со стратегией финансирования </w:t>
      </w:r>
      <w:r>
        <w:rPr>
          <w:rFonts w:ascii="Times New Roman" w:hAnsi="Times New Roman" w:cs="Times New Roman"/>
          <w:sz w:val="24"/>
          <w:szCs w:val="24"/>
        </w:rPr>
        <w:t xml:space="preserve">по мере снижения структурного дефицита федерального бюджета </w:t>
      </w:r>
      <w:r w:rsidR="002037F5">
        <w:rPr>
          <w:rFonts w:ascii="Times New Roman" w:hAnsi="Times New Roman" w:cs="Times New Roman"/>
          <w:sz w:val="24"/>
          <w:szCs w:val="24"/>
        </w:rPr>
        <w:t xml:space="preserve">ожидается постепенное </w:t>
      </w:r>
      <w:r w:rsidR="002037F5" w:rsidRPr="00BB6B3A">
        <w:rPr>
          <w:rFonts w:ascii="Times New Roman" w:hAnsi="Times New Roman" w:cs="Times New Roman"/>
          <w:i/>
          <w:sz w:val="24"/>
          <w:szCs w:val="24"/>
        </w:rPr>
        <w:t>снижение роли средств суверенных фондов</w:t>
      </w:r>
      <w:r w:rsidR="002037F5">
        <w:rPr>
          <w:rFonts w:ascii="Times New Roman" w:hAnsi="Times New Roman" w:cs="Times New Roman"/>
          <w:sz w:val="24"/>
          <w:szCs w:val="24"/>
        </w:rPr>
        <w:t xml:space="preserve"> с поступательным </w:t>
      </w:r>
      <w:r w:rsidR="002037F5" w:rsidRPr="00BB6B3A">
        <w:rPr>
          <w:rFonts w:ascii="Times New Roman" w:hAnsi="Times New Roman" w:cs="Times New Roman"/>
          <w:i/>
          <w:sz w:val="24"/>
          <w:szCs w:val="24"/>
        </w:rPr>
        <w:t>ростом доли внутренних заимствований</w:t>
      </w:r>
      <w:r w:rsidR="002037F5">
        <w:rPr>
          <w:rFonts w:ascii="Times New Roman" w:hAnsi="Times New Roman" w:cs="Times New Roman"/>
          <w:sz w:val="24"/>
          <w:szCs w:val="24"/>
        </w:rPr>
        <w:t xml:space="preserve"> в структуре источников </w:t>
      </w:r>
      <w:r>
        <w:rPr>
          <w:rFonts w:ascii="Times New Roman" w:hAnsi="Times New Roman" w:cs="Times New Roman"/>
          <w:sz w:val="24"/>
          <w:szCs w:val="24"/>
        </w:rPr>
        <w:t xml:space="preserve">его </w:t>
      </w:r>
      <w:r w:rsidR="002037F5">
        <w:rPr>
          <w:rFonts w:ascii="Times New Roman" w:hAnsi="Times New Roman" w:cs="Times New Roman"/>
          <w:sz w:val="24"/>
          <w:szCs w:val="24"/>
        </w:rPr>
        <w:t>финансирования.</w:t>
      </w:r>
      <w:r w:rsidR="000556B8">
        <w:rPr>
          <w:rFonts w:ascii="Times New Roman" w:hAnsi="Times New Roman" w:cs="Times New Roman"/>
          <w:sz w:val="24"/>
          <w:szCs w:val="24"/>
        </w:rPr>
        <w:t xml:space="preserve"> При этом в условиях стабильной динамики платежного баланса объем заимствований на в</w:t>
      </w:r>
      <w:r w:rsidRPr="00BB6B3A">
        <w:rPr>
          <w:rFonts w:ascii="Times New Roman" w:hAnsi="Times New Roman" w:cs="Times New Roman"/>
          <w:sz w:val="24"/>
          <w:szCs w:val="24"/>
        </w:rPr>
        <w:t xml:space="preserve">нешних </w:t>
      </w:r>
      <w:r w:rsidR="000556B8">
        <w:rPr>
          <w:rFonts w:ascii="Times New Roman" w:hAnsi="Times New Roman" w:cs="Times New Roman"/>
          <w:sz w:val="24"/>
          <w:szCs w:val="24"/>
        </w:rPr>
        <w:t xml:space="preserve">рынках </w:t>
      </w:r>
      <w:r w:rsidRPr="00BB6B3A">
        <w:rPr>
          <w:rFonts w:ascii="Times New Roman" w:hAnsi="Times New Roman" w:cs="Times New Roman"/>
          <w:sz w:val="24"/>
          <w:szCs w:val="24"/>
        </w:rPr>
        <w:t>буд</w:t>
      </w:r>
      <w:r w:rsidR="000556B8">
        <w:rPr>
          <w:rFonts w:ascii="Times New Roman" w:hAnsi="Times New Roman" w:cs="Times New Roman"/>
          <w:sz w:val="24"/>
          <w:szCs w:val="24"/>
        </w:rPr>
        <w:t>е</w:t>
      </w:r>
      <w:r w:rsidRPr="00BB6B3A">
        <w:rPr>
          <w:rFonts w:ascii="Times New Roman" w:hAnsi="Times New Roman" w:cs="Times New Roman"/>
          <w:sz w:val="24"/>
          <w:szCs w:val="24"/>
        </w:rPr>
        <w:t>т</w:t>
      </w:r>
      <w:r w:rsidR="000556B8">
        <w:rPr>
          <w:rFonts w:ascii="Times New Roman" w:hAnsi="Times New Roman" w:cs="Times New Roman"/>
          <w:sz w:val="24"/>
          <w:szCs w:val="24"/>
        </w:rPr>
        <w:t xml:space="preserve"> определяться в первую очередь задачей по </w:t>
      </w:r>
      <w:r w:rsidRPr="00BB6B3A">
        <w:rPr>
          <w:rFonts w:ascii="Times New Roman" w:hAnsi="Times New Roman" w:cs="Times New Roman"/>
          <w:sz w:val="24"/>
          <w:szCs w:val="24"/>
        </w:rPr>
        <w:t>поддержани</w:t>
      </w:r>
      <w:r w:rsidR="000556B8">
        <w:rPr>
          <w:rFonts w:ascii="Times New Roman" w:hAnsi="Times New Roman" w:cs="Times New Roman"/>
          <w:sz w:val="24"/>
          <w:szCs w:val="24"/>
        </w:rPr>
        <w:t>ю</w:t>
      </w:r>
      <w:r w:rsidRPr="00BB6B3A">
        <w:rPr>
          <w:rFonts w:ascii="Times New Roman" w:hAnsi="Times New Roman" w:cs="Times New Roman"/>
          <w:sz w:val="24"/>
          <w:szCs w:val="24"/>
        </w:rPr>
        <w:t xml:space="preserve"> ликвидности </w:t>
      </w:r>
      <w:r w:rsidR="000556B8">
        <w:rPr>
          <w:rFonts w:ascii="Times New Roman" w:hAnsi="Times New Roman" w:cs="Times New Roman"/>
          <w:sz w:val="24"/>
          <w:szCs w:val="24"/>
        </w:rPr>
        <w:t>рынка суверенных еврооблигаций.</w:t>
      </w:r>
    </w:p>
    <w:p w:rsidR="000556B8" w:rsidRDefault="000556B8" w:rsidP="002037F5">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Необходимо также отметить, что помимо покрытия </w:t>
      </w:r>
      <w:proofErr w:type="gramStart"/>
      <w:r>
        <w:rPr>
          <w:rFonts w:ascii="Times New Roman" w:hAnsi="Times New Roman" w:cs="Times New Roman"/>
          <w:sz w:val="24"/>
          <w:szCs w:val="24"/>
        </w:rPr>
        <w:t xml:space="preserve">дефицита федерального бюджета </w:t>
      </w:r>
      <w:r w:rsidR="00AD5E3E">
        <w:rPr>
          <w:rFonts w:ascii="Times New Roman" w:hAnsi="Times New Roman" w:cs="Times New Roman"/>
          <w:sz w:val="24"/>
          <w:szCs w:val="24"/>
        </w:rPr>
        <w:t>дополнительного привлечения источников финансирования</w:t>
      </w:r>
      <w:proofErr w:type="gramEnd"/>
      <w:r w:rsidR="00AD5E3E">
        <w:rPr>
          <w:rFonts w:ascii="Times New Roman" w:hAnsi="Times New Roman" w:cs="Times New Roman"/>
          <w:sz w:val="24"/>
          <w:szCs w:val="24"/>
        </w:rPr>
        <w:t xml:space="preserve"> потребует </w:t>
      </w:r>
      <w:r w:rsidRPr="00AD5E3E">
        <w:rPr>
          <w:rFonts w:ascii="Times New Roman" w:hAnsi="Times New Roman" w:cs="Times New Roman"/>
          <w:i/>
          <w:sz w:val="24"/>
          <w:szCs w:val="24"/>
        </w:rPr>
        <w:t>исполнение обязательств по меж</w:t>
      </w:r>
      <w:r w:rsidR="00AD5E3E" w:rsidRPr="00AD5E3E">
        <w:rPr>
          <w:rFonts w:ascii="Times New Roman" w:hAnsi="Times New Roman" w:cs="Times New Roman"/>
          <w:i/>
          <w:sz w:val="24"/>
          <w:szCs w:val="24"/>
        </w:rPr>
        <w:t>государственным кредитам</w:t>
      </w:r>
      <w:r w:rsidR="00AD5E3E">
        <w:rPr>
          <w:rFonts w:ascii="Times New Roman" w:hAnsi="Times New Roman" w:cs="Times New Roman"/>
          <w:sz w:val="24"/>
          <w:szCs w:val="24"/>
        </w:rPr>
        <w:t>.</w:t>
      </w:r>
      <w:r w:rsidR="00BD0BE3">
        <w:rPr>
          <w:rFonts w:ascii="Times New Roman" w:hAnsi="Times New Roman" w:cs="Times New Roman"/>
          <w:sz w:val="24"/>
          <w:szCs w:val="24"/>
        </w:rPr>
        <w:t xml:space="preserve"> </w:t>
      </w:r>
    </w:p>
    <w:p w:rsidR="006B5DAD" w:rsidRDefault="006B5DAD" w:rsidP="006B5DAD">
      <w:pPr>
        <w:spacing w:before="120" w:after="0"/>
        <w:jc w:val="both"/>
        <w:rPr>
          <w:rFonts w:ascii="Times New Roman" w:hAnsi="Times New Roman" w:cs="Times New Roman"/>
          <w:sz w:val="24"/>
          <w:szCs w:val="24"/>
        </w:rPr>
      </w:pPr>
      <w:r w:rsidRPr="0012312D">
        <w:rPr>
          <w:rFonts w:ascii="Times New Roman" w:hAnsi="Times New Roman" w:cs="Times New Roman"/>
          <w:b/>
          <w:sz w:val="24"/>
          <w:szCs w:val="24"/>
        </w:rPr>
        <w:t xml:space="preserve">Таблица </w:t>
      </w:r>
      <w:r w:rsidR="00D61AC5">
        <w:rPr>
          <w:rFonts w:ascii="Times New Roman" w:hAnsi="Times New Roman" w:cs="Times New Roman"/>
          <w:b/>
          <w:sz w:val="24"/>
          <w:szCs w:val="24"/>
        </w:rPr>
        <w:t>4.1.</w:t>
      </w:r>
      <w:r w:rsidR="00DD2438">
        <w:rPr>
          <w:rFonts w:ascii="Times New Roman" w:hAnsi="Times New Roman" w:cs="Times New Roman"/>
          <w:b/>
          <w:sz w:val="24"/>
          <w:szCs w:val="24"/>
        </w:rPr>
        <w:t>4</w:t>
      </w:r>
      <w:r w:rsidRPr="0012312D">
        <w:rPr>
          <w:rFonts w:ascii="Times New Roman" w:hAnsi="Times New Roman" w:cs="Times New Roman"/>
          <w:b/>
          <w:sz w:val="24"/>
          <w:szCs w:val="24"/>
        </w:rPr>
        <w:t>.</w:t>
      </w:r>
      <w:r>
        <w:rPr>
          <w:rFonts w:ascii="Times New Roman" w:hAnsi="Times New Roman" w:cs="Times New Roman"/>
          <w:sz w:val="24"/>
          <w:szCs w:val="24"/>
        </w:rPr>
        <w:t xml:space="preserve"> </w:t>
      </w:r>
      <w:r w:rsidRPr="00AD5E3E">
        <w:rPr>
          <w:rFonts w:ascii="Times New Roman" w:hAnsi="Times New Roman" w:cs="Times New Roman"/>
          <w:sz w:val="24"/>
          <w:szCs w:val="24"/>
        </w:rPr>
        <w:t xml:space="preserve">Источники финансирования дефицита </w:t>
      </w:r>
      <w:r>
        <w:rPr>
          <w:rFonts w:ascii="Times New Roman" w:hAnsi="Times New Roman" w:cs="Times New Roman"/>
          <w:sz w:val="24"/>
          <w:szCs w:val="24"/>
        </w:rPr>
        <w:t>федерального бюджета в 2017-</w:t>
      </w:r>
      <w:r>
        <w:rPr>
          <w:rFonts w:ascii="Times New Roman" w:hAnsi="Times New Roman" w:cs="Times New Roman"/>
          <w:sz w:val="24"/>
          <w:szCs w:val="24"/>
        </w:rPr>
        <w:br/>
        <w:t>2019 гг.</w:t>
      </w:r>
    </w:p>
    <w:p w:rsidR="006B5DAD" w:rsidRPr="00921BD7" w:rsidRDefault="006B5DAD" w:rsidP="006B5DAD">
      <w:pPr>
        <w:spacing w:after="120"/>
        <w:jc w:val="right"/>
        <w:rPr>
          <w:rFonts w:ascii="Times New Roman" w:hAnsi="Times New Roman" w:cs="Times New Roman"/>
          <w:i/>
          <w:sz w:val="24"/>
          <w:szCs w:val="24"/>
        </w:rPr>
      </w:pPr>
      <w:proofErr w:type="gramStart"/>
      <w:r w:rsidRPr="00921BD7">
        <w:rPr>
          <w:rFonts w:ascii="Times New Roman" w:hAnsi="Times New Roman" w:cs="Times New Roman"/>
          <w:i/>
          <w:sz w:val="24"/>
          <w:szCs w:val="24"/>
        </w:rPr>
        <w:t>млрд</w:t>
      </w:r>
      <w:proofErr w:type="gramEnd"/>
      <w:r w:rsidRPr="00921BD7">
        <w:rPr>
          <w:rFonts w:ascii="Times New Roman" w:hAnsi="Times New Roman" w:cs="Times New Roman"/>
          <w:i/>
          <w:sz w:val="24"/>
          <w:szCs w:val="24"/>
        </w:rPr>
        <w:t xml:space="preserve"> рублей</w:t>
      </w:r>
    </w:p>
    <w:tbl>
      <w:tblPr>
        <w:tblStyle w:val="41"/>
        <w:tblW w:w="9099" w:type="dxa"/>
        <w:tblLayout w:type="fixed"/>
        <w:tblLook w:val="04A0" w:firstRow="1" w:lastRow="0" w:firstColumn="1" w:lastColumn="0" w:noHBand="0" w:noVBand="1"/>
      </w:tblPr>
      <w:tblGrid>
        <w:gridCol w:w="5131"/>
        <w:gridCol w:w="992"/>
        <w:gridCol w:w="992"/>
        <w:gridCol w:w="992"/>
        <w:gridCol w:w="992"/>
      </w:tblGrid>
      <w:tr w:rsidR="006B5DAD" w:rsidRPr="004F621B" w:rsidTr="008E5EDE">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131" w:type="dxa"/>
            <w:tcBorders>
              <w:bottom w:val="single" w:sz="4" w:space="0" w:color="auto"/>
            </w:tcBorders>
          </w:tcPr>
          <w:p w:rsidR="006B5DAD" w:rsidRPr="00935D5F" w:rsidRDefault="006B5DAD" w:rsidP="008E5EDE">
            <w:pPr>
              <w:spacing w:after="120"/>
              <w:jc w:val="both"/>
              <w:rPr>
                <w:rFonts w:ascii="Times New Roman" w:hAnsi="Times New Roman" w:cs="Times New Roman"/>
                <w:szCs w:val="24"/>
              </w:rPr>
            </w:pPr>
            <w:r w:rsidRPr="00935D5F">
              <w:rPr>
                <w:rFonts w:ascii="Times New Roman" w:hAnsi="Times New Roman" w:cs="Times New Roman"/>
                <w:szCs w:val="24"/>
              </w:rPr>
              <w:t>Показатель</w:t>
            </w:r>
          </w:p>
        </w:tc>
        <w:tc>
          <w:tcPr>
            <w:tcW w:w="992" w:type="dxa"/>
            <w:tcBorders>
              <w:bottom w:val="single" w:sz="4" w:space="0" w:color="auto"/>
            </w:tcBorders>
            <w:vAlign w:val="center"/>
          </w:tcPr>
          <w:p w:rsidR="006B5DAD" w:rsidRPr="00935D5F" w:rsidRDefault="006B5DAD"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35D5F">
              <w:rPr>
                <w:rFonts w:ascii="Times New Roman" w:hAnsi="Times New Roman" w:cs="Times New Roman"/>
                <w:szCs w:val="24"/>
              </w:rPr>
              <w:t>2016</w:t>
            </w:r>
          </w:p>
        </w:tc>
        <w:tc>
          <w:tcPr>
            <w:tcW w:w="992" w:type="dxa"/>
            <w:tcBorders>
              <w:bottom w:val="single" w:sz="4" w:space="0" w:color="auto"/>
            </w:tcBorders>
            <w:vAlign w:val="center"/>
          </w:tcPr>
          <w:p w:rsidR="006B5DAD" w:rsidRPr="00935D5F" w:rsidRDefault="006B5DAD"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35D5F">
              <w:rPr>
                <w:rFonts w:ascii="Times New Roman" w:hAnsi="Times New Roman" w:cs="Times New Roman"/>
                <w:szCs w:val="24"/>
              </w:rPr>
              <w:t>2017</w:t>
            </w:r>
          </w:p>
        </w:tc>
        <w:tc>
          <w:tcPr>
            <w:tcW w:w="992" w:type="dxa"/>
            <w:tcBorders>
              <w:bottom w:val="single" w:sz="4" w:space="0" w:color="auto"/>
            </w:tcBorders>
            <w:vAlign w:val="center"/>
          </w:tcPr>
          <w:p w:rsidR="006B5DAD" w:rsidRPr="00935D5F" w:rsidRDefault="006B5DAD"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35D5F">
              <w:rPr>
                <w:rFonts w:ascii="Times New Roman" w:hAnsi="Times New Roman" w:cs="Times New Roman"/>
                <w:szCs w:val="24"/>
              </w:rPr>
              <w:t>2018</w:t>
            </w:r>
          </w:p>
        </w:tc>
        <w:tc>
          <w:tcPr>
            <w:tcW w:w="992" w:type="dxa"/>
            <w:tcBorders>
              <w:bottom w:val="single" w:sz="4" w:space="0" w:color="auto"/>
            </w:tcBorders>
            <w:vAlign w:val="center"/>
          </w:tcPr>
          <w:p w:rsidR="006B5DAD" w:rsidRPr="00935D5F" w:rsidRDefault="006B5DAD"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935D5F">
              <w:rPr>
                <w:rFonts w:ascii="Times New Roman" w:hAnsi="Times New Roman" w:cs="Times New Roman"/>
                <w:szCs w:val="24"/>
              </w:rPr>
              <w:t>2019</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tcBorders>
              <w:top w:val="single" w:sz="4" w:space="0" w:color="auto"/>
            </w:tcBorders>
            <w:vAlign w:val="center"/>
          </w:tcPr>
          <w:p w:rsidR="004833D9" w:rsidRPr="00AD5E3E" w:rsidRDefault="004833D9" w:rsidP="00194444">
            <w:pPr>
              <w:jc w:val="both"/>
              <w:rPr>
                <w:rFonts w:ascii="Century" w:hAnsi="Century"/>
                <w:sz w:val="20"/>
                <w:szCs w:val="20"/>
              </w:rPr>
            </w:pPr>
            <w:r w:rsidRPr="00AD5E3E">
              <w:rPr>
                <w:rFonts w:ascii="Century" w:hAnsi="Century"/>
                <w:bCs w:val="0"/>
                <w:sz w:val="20"/>
                <w:szCs w:val="20"/>
              </w:rPr>
              <w:t xml:space="preserve">Источники финансирования дефицита </w:t>
            </w:r>
          </w:p>
        </w:tc>
        <w:tc>
          <w:tcPr>
            <w:tcW w:w="992" w:type="dxa"/>
            <w:tcBorders>
              <w:top w:val="single" w:sz="4" w:space="0" w:color="auto"/>
            </w:tcBorders>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3 035</w:t>
            </w:r>
          </w:p>
        </w:tc>
        <w:tc>
          <w:tcPr>
            <w:tcW w:w="992" w:type="dxa"/>
            <w:tcBorders>
              <w:top w:val="single" w:sz="4" w:space="0" w:color="auto"/>
            </w:tcBorders>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2 754</w:t>
            </w:r>
          </w:p>
        </w:tc>
        <w:tc>
          <w:tcPr>
            <w:tcW w:w="992" w:type="dxa"/>
            <w:tcBorders>
              <w:top w:val="single" w:sz="4" w:space="0" w:color="auto"/>
            </w:tcBorders>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1 992</w:t>
            </w:r>
          </w:p>
        </w:tc>
        <w:tc>
          <w:tcPr>
            <w:tcW w:w="992" w:type="dxa"/>
            <w:tcBorders>
              <w:top w:val="single" w:sz="4" w:space="0" w:color="auto"/>
            </w:tcBorders>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1 132</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BD0BE3" w:rsidRDefault="004833D9" w:rsidP="00194444">
            <w:pPr>
              <w:jc w:val="both"/>
              <w:rPr>
                <w:rFonts w:ascii="Century" w:hAnsi="Century"/>
                <w:b w:val="0"/>
                <w:bCs w:val="0"/>
                <w:sz w:val="20"/>
                <w:szCs w:val="20"/>
                <w:u w:val="single"/>
              </w:rPr>
            </w:pPr>
            <w:r w:rsidRPr="00BD0BE3">
              <w:rPr>
                <w:rFonts w:ascii="Century" w:hAnsi="Century"/>
                <w:b w:val="0"/>
                <w:sz w:val="20"/>
                <w:szCs w:val="20"/>
                <w:u w:val="single"/>
              </w:rPr>
              <w:t>Использование Резервного Фонда и ФНБ</w:t>
            </w:r>
          </w:p>
        </w:tc>
        <w:tc>
          <w:tcPr>
            <w:tcW w:w="992" w:type="dxa"/>
            <w:vAlign w:val="center"/>
          </w:tcPr>
          <w:p w:rsidR="004833D9" w:rsidRPr="00781AD1" w:rsidRDefault="004833D9" w:rsidP="00F255E5">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u w:val="single"/>
              </w:rPr>
            </w:pPr>
            <w:r w:rsidRPr="00781AD1">
              <w:rPr>
                <w:rFonts w:ascii="Century" w:hAnsi="Century" w:cs="Arial Cyr"/>
                <w:sz w:val="20"/>
                <w:szCs w:val="20"/>
                <w:u w:val="single"/>
              </w:rPr>
              <w:t>2 1</w:t>
            </w:r>
            <w:r w:rsidR="00F255E5">
              <w:rPr>
                <w:rFonts w:ascii="Century" w:hAnsi="Century" w:cs="Arial Cyr"/>
                <w:sz w:val="20"/>
                <w:szCs w:val="20"/>
                <w:u w:val="single"/>
              </w:rPr>
              <w:t>44</w:t>
            </w:r>
          </w:p>
        </w:tc>
        <w:tc>
          <w:tcPr>
            <w:tcW w:w="992" w:type="dxa"/>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u w:val="single"/>
              </w:rPr>
            </w:pPr>
            <w:r w:rsidRPr="00781AD1">
              <w:rPr>
                <w:rFonts w:ascii="Century" w:hAnsi="Century" w:cs="Arial Cyr"/>
                <w:sz w:val="20"/>
                <w:szCs w:val="20"/>
                <w:u w:val="single"/>
              </w:rPr>
              <w:t>1 821</w:t>
            </w:r>
          </w:p>
        </w:tc>
        <w:tc>
          <w:tcPr>
            <w:tcW w:w="992" w:type="dxa"/>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u w:val="single"/>
              </w:rPr>
            </w:pPr>
            <w:r w:rsidRPr="00781AD1">
              <w:rPr>
                <w:rFonts w:ascii="Century" w:hAnsi="Century" w:cs="Arial Cyr"/>
                <w:sz w:val="20"/>
                <w:szCs w:val="20"/>
                <w:u w:val="single"/>
              </w:rPr>
              <w:t>1 143</w:t>
            </w:r>
          </w:p>
        </w:tc>
        <w:tc>
          <w:tcPr>
            <w:tcW w:w="992" w:type="dxa"/>
            <w:vAlign w:val="center"/>
          </w:tcPr>
          <w:p w:rsidR="004833D9" w:rsidRPr="00781AD1"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u w:val="single"/>
              </w:rPr>
            </w:pPr>
            <w:r w:rsidRPr="00781AD1">
              <w:rPr>
                <w:rFonts w:ascii="Century" w:hAnsi="Century" w:cs="Arial Cyr"/>
                <w:sz w:val="20"/>
                <w:szCs w:val="20"/>
                <w:u w:val="single"/>
              </w:rPr>
              <w:t>130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BD0BE3" w:rsidRDefault="004833D9" w:rsidP="00194444">
            <w:pPr>
              <w:jc w:val="both"/>
              <w:rPr>
                <w:rFonts w:ascii="Century" w:hAnsi="Century"/>
                <w:b w:val="0"/>
                <w:bCs w:val="0"/>
                <w:sz w:val="20"/>
                <w:szCs w:val="20"/>
                <w:u w:val="single"/>
              </w:rPr>
            </w:pPr>
            <w:r w:rsidRPr="00BD0BE3">
              <w:rPr>
                <w:rFonts w:ascii="Century" w:hAnsi="Century"/>
                <w:b w:val="0"/>
                <w:bCs w:val="0"/>
                <w:sz w:val="20"/>
                <w:szCs w:val="20"/>
                <w:u w:val="single"/>
              </w:rPr>
              <w:t xml:space="preserve">Не </w:t>
            </w:r>
            <w:proofErr w:type="gramStart"/>
            <w:r w:rsidRPr="00BD0BE3">
              <w:rPr>
                <w:rFonts w:ascii="Century" w:hAnsi="Century"/>
                <w:b w:val="0"/>
                <w:bCs w:val="0"/>
                <w:sz w:val="20"/>
                <w:szCs w:val="20"/>
                <w:u w:val="single"/>
              </w:rPr>
              <w:t>связанные</w:t>
            </w:r>
            <w:proofErr w:type="gramEnd"/>
            <w:r w:rsidRPr="00BD0BE3">
              <w:rPr>
                <w:rFonts w:ascii="Century" w:hAnsi="Century"/>
                <w:b w:val="0"/>
                <w:bCs w:val="0"/>
                <w:sz w:val="20"/>
                <w:szCs w:val="20"/>
                <w:u w:val="single"/>
              </w:rPr>
              <w:t xml:space="preserve"> с использованием</w:t>
            </w:r>
          </w:p>
          <w:p w:rsidR="004833D9" w:rsidRPr="00BD0BE3" w:rsidRDefault="004833D9" w:rsidP="00194444">
            <w:pPr>
              <w:jc w:val="both"/>
              <w:rPr>
                <w:rFonts w:ascii="Century" w:hAnsi="Century"/>
                <w:b w:val="0"/>
                <w:sz w:val="20"/>
                <w:szCs w:val="20"/>
                <w:u w:val="single"/>
              </w:rPr>
            </w:pPr>
            <w:r w:rsidRPr="00BD0BE3">
              <w:rPr>
                <w:rFonts w:ascii="Century" w:hAnsi="Century"/>
                <w:b w:val="0"/>
                <w:bCs w:val="0"/>
                <w:sz w:val="20"/>
                <w:szCs w:val="20"/>
                <w:u w:val="single"/>
              </w:rPr>
              <w:t>Резервного фонда и ФНБ</w:t>
            </w:r>
          </w:p>
        </w:tc>
        <w:tc>
          <w:tcPr>
            <w:tcW w:w="992" w:type="dxa"/>
            <w:vAlign w:val="center"/>
          </w:tcPr>
          <w:p w:rsidR="004833D9" w:rsidRPr="00781AD1" w:rsidRDefault="00F255E5"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sidRPr="00F255E5">
              <w:rPr>
                <w:rFonts w:ascii="Century" w:hAnsi="Century"/>
                <w:bCs/>
                <w:sz w:val="20"/>
                <w:szCs w:val="20"/>
                <w:u w:val="single"/>
              </w:rPr>
              <w:t>784</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sidRPr="00781AD1">
              <w:rPr>
                <w:rFonts w:ascii="Century" w:hAnsi="Century" w:cs="Arial Cyr"/>
                <w:bCs/>
                <w:sz w:val="20"/>
                <w:szCs w:val="20"/>
                <w:u w:val="single"/>
              </w:rPr>
              <w:t>933</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sidRPr="00781AD1">
              <w:rPr>
                <w:rFonts w:ascii="Century" w:hAnsi="Century" w:cs="Arial Cyr"/>
                <w:bCs/>
                <w:sz w:val="20"/>
                <w:szCs w:val="20"/>
                <w:u w:val="single"/>
              </w:rPr>
              <w:t>849</w:t>
            </w:r>
          </w:p>
        </w:tc>
        <w:tc>
          <w:tcPr>
            <w:tcW w:w="992" w:type="dxa"/>
            <w:vAlign w:val="center"/>
          </w:tcPr>
          <w:p w:rsidR="004833D9" w:rsidRPr="00781AD1"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sidRPr="00781AD1">
              <w:rPr>
                <w:rFonts w:ascii="Century" w:hAnsi="Century" w:cs="Arial Cyr"/>
                <w:bCs/>
                <w:sz w:val="20"/>
                <w:szCs w:val="20"/>
                <w:u w:val="single"/>
              </w:rPr>
              <w:t>1 002</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Default="004833D9" w:rsidP="00194444">
            <w:pPr>
              <w:ind w:left="176"/>
              <w:rPr>
                <w:rFonts w:ascii="Century" w:hAnsi="Century"/>
                <w:bCs w:val="0"/>
                <w:sz w:val="20"/>
                <w:szCs w:val="20"/>
              </w:rPr>
            </w:pPr>
            <w:r>
              <w:rPr>
                <w:rFonts w:ascii="Century" w:hAnsi="Century"/>
                <w:bCs w:val="0"/>
                <w:sz w:val="20"/>
                <w:szCs w:val="20"/>
              </w:rPr>
              <w:t xml:space="preserve">Источники </w:t>
            </w:r>
            <w:proofErr w:type="gramStart"/>
            <w:r>
              <w:rPr>
                <w:rFonts w:ascii="Century" w:hAnsi="Century"/>
                <w:bCs w:val="0"/>
                <w:sz w:val="20"/>
                <w:szCs w:val="20"/>
              </w:rPr>
              <w:t>внутреннего</w:t>
            </w:r>
            <w:proofErr w:type="gramEnd"/>
          </w:p>
          <w:p w:rsidR="004833D9" w:rsidRPr="00AD5E3E" w:rsidRDefault="004833D9" w:rsidP="00194444">
            <w:pPr>
              <w:ind w:left="176"/>
              <w:rPr>
                <w:rFonts w:ascii="Century" w:hAnsi="Century"/>
                <w:bCs w:val="0"/>
                <w:sz w:val="20"/>
                <w:szCs w:val="20"/>
              </w:rPr>
            </w:pPr>
            <w:r w:rsidRPr="00AD5E3E">
              <w:rPr>
                <w:rFonts w:ascii="Century" w:hAnsi="Century"/>
                <w:bCs w:val="0"/>
                <w:sz w:val="20"/>
                <w:szCs w:val="20"/>
              </w:rPr>
              <w:t xml:space="preserve">финансирования дефицита </w:t>
            </w:r>
          </w:p>
        </w:tc>
        <w:tc>
          <w:tcPr>
            <w:tcW w:w="992" w:type="dxa"/>
            <w:vAlign w:val="center"/>
          </w:tcPr>
          <w:p w:rsidR="004833D9" w:rsidRPr="00D34B0D" w:rsidRDefault="00F255E5"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804</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1 136</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1 078</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1 130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bCs w:val="0"/>
                <w:sz w:val="20"/>
                <w:szCs w:val="20"/>
              </w:rPr>
            </w:pPr>
            <w:r w:rsidRPr="00AD5E3E">
              <w:rPr>
                <w:rFonts w:ascii="Century" w:hAnsi="Century"/>
                <w:b w:val="0"/>
                <w:sz w:val="20"/>
                <w:szCs w:val="20"/>
              </w:rPr>
              <w:t>государственные ценные бумаги</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449</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1 050</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1 050</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1 050</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привлечение</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1 151</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1 879</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1 581</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1 659</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погашение</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-702</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-829</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-531</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-609</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sz w:val="20"/>
                <w:szCs w:val="20"/>
              </w:rPr>
            </w:pPr>
            <w:r w:rsidRPr="00AD5E3E">
              <w:rPr>
                <w:rFonts w:ascii="Century" w:hAnsi="Century"/>
                <w:b w:val="0"/>
                <w:sz w:val="20"/>
                <w:szCs w:val="20"/>
              </w:rPr>
              <w:t>приватизация</w:t>
            </w:r>
          </w:p>
        </w:tc>
        <w:tc>
          <w:tcPr>
            <w:tcW w:w="992" w:type="dxa"/>
            <w:vAlign w:val="center"/>
          </w:tcPr>
          <w:p w:rsidR="004833D9" w:rsidRPr="00D34B0D" w:rsidRDefault="00F255E5"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382*</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138</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14</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14</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sz w:val="20"/>
                <w:szCs w:val="20"/>
              </w:rPr>
            </w:pPr>
            <w:r w:rsidRPr="00AD5E3E">
              <w:rPr>
                <w:rFonts w:ascii="Century" w:hAnsi="Century"/>
                <w:b w:val="0"/>
                <w:sz w:val="20"/>
                <w:szCs w:val="20"/>
              </w:rPr>
              <w:t>драгоценные металлы</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0</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4</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0</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поступления</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5</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10</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11</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11</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выбытия</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-5</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-6</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-9</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-11</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sz w:val="20"/>
                <w:szCs w:val="20"/>
              </w:rPr>
            </w:pPr>
            <w:r w:rsidRPr="00AD5E3E">
              <w:rPr>
                <w:rFonts w:ascii="Century" w:hAnsi="Century"/>
                <w:b w:val="0"/>
                <w:sz w:val="20"/>
                <w:szCs w:val="20"/>
              </w:rPr>
              <w:t>бюджетные ссуды и кредиты, предоставленные внутри страны</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-183</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29</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133</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155</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возврат</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155</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229</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333</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205</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предоставление</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-338</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-200</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-200</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-50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sz w:val="20"/>
                <w:szCs w:val="20"/>
              </w:rPr>
            </w:pPr>
            <w:r w:rsidRPr="00AD5E3E">
              <w:rPr>
                <w:rFonts w:ascii="Century" w:hAnsi="Century"/>
                <w:b w:val="0"/>
                <w:sz w:val="20"/>
                <w:szCs w:val="20"/>
              </w:rPr>
              <w:t>исполнение гарантий</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-8</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-81</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-116</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-84</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sz w:val="20"/>
                <w:szCs w:val="20"/>
              </w:rPr>
            </w:pPr>
            <w:r w:rsidRPr="00AD5E3E">
              <w:rPr>
                <w:rFonts w:ascii="Century" w:hAnsi="Century"/>
                <w:b w:val="0"/>
                <w:sz w:val="20"/>
                <w:szCs w:val="20"/>
              </w:rPr>
              <w:t>компенсация сбережений</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-6</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-6</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-6</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-6</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sz w:val="20"/>
                <w:szCs w:val="20"/>
              </w:rPr>
            </w:pPr>
            <w:r w:rsidRPr="00AD5E3E">
              <w:rPr>
                <w:rFonts w:ascii="Century" w:hAnsi="Century"/>
                <w:b w:val="0"/>
                <w:sz w:val="20"/>
                <w:szCs w:val="20"/>
              </w:rPr>
              <w:t>изменение остатков на счетах по учету средств федерального бюджета</w:t>
            </w:r>
          </w:p>
        </w:tc>
        <w:tc>
          <w:tcPr>
            <w:tcW w:w="992" w:type="dxa"/>
            <w:vAlign w:val="center"/>
          </w:tcPr>
          <w:p w:rsidR="004833D9" w:rsidRPr="00D34B0D" w:rsidRDefault="00F255E5"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w:t>
            </w:r>
            <w:r w:rsidR="004833D9">
              <w:rPr>
                <w:rFonts w:ascii="Century" w:hAnsi="Century" w:cs="Arial Cyr"/>
                <w:sz w:val="20"/>
                <w:szCs w:val="20"/>
              </w:rPr>
              <w:t>70</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 </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 </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 </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rPr>
                <w:rFonts w:ascii="Century" w:hAnsi="Century"/>
                <w:sz w:val="20"/>
                <w:szCs w:val="20"/>
              </w:rPr>
            </w:pPr>
            <w:r w:rsidRPr="00AD5E3E">
              <w:rPr>
                <w:rFonts w:ascii="Century" w:hAnsi="Century"/>
                <w:bCs w:val="0"/>
                <w:sz w:val="20"/>
                <w:szCs w:val="20"/>
              </w:rPr>
              <w:t xml:space="preserve">Источники внешнего финансирования дефицита </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-20</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-203</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-229</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highlight w:val="yellow"/>
              </w:rPr>
            </w:pPr>
            <w:r>
              <w:rPr>
                <w:rFonts w:ascii="Century" w:hAnsi="Century" w:cs="Arial Cyr"/>
                <w:b/>
                <w:bCs/>
                <w:sz w:val="20"/>
                <w:szCs w:val="20"/>
              </w:rPr>
              <w:t>-127</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bCs w:val="0"/>
                <w:sz w:val="20"/>
                <w:szCs w:val="20"/>
              </w:rPr>
            </w:pPr>
            <w:r w:rsidRPr="00AD5E3E">
              <w:rPr>
                <w:rFonts w:ascii="Century" w:hAnsi="Century"/>
                <w:b w:val="0"/>
                <w:sz w:val="20"/>
                <w:szCs w:val="20"/>
              </w:rPr>
              <w:t>заемные источники</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82</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-32</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-75</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-29</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привлечение</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201</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480</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209</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214</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погашение</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-118</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-513</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-284</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-243</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sz w:val="20"/>
                <w:szCs w:val="20"/>
              </w:rPr>
            </w:pPr>
            <w:r w:rsidRPr="00AD5E3E">
              <w:rPr>
                <w:rFonts w:ascii="Century" w:hAnsi="Century"/>
                <w:b w:val="0"/>
                <w:sz w:val="20"/>
                <w:szCs w:val="20"/>
              </w:rPr>
              <w:t>государственные гарантии</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-4</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-4</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jc w:val="both"/>
              <w:rPr>
                <w:rFonts w:ascii="Century" w:hAnsi="Century"/>
                <w:b w:val="0"/>
                <w:sz w:val="20"/>
                <w:szCs w:val="20"/>
              </w:rPr>
            </w:pPr>
            <w:r w:rsidRPr="00AD5E3E">
              <w:rPr>
                <w:rFonts w:ascii="Century" w:hAnsi="Century"/>
                <w:b w:val="0"/>
                <w:sz w:val="20"/>
                <w:szCs w:val="20"/>
              </w:rPr>
              <w:t>государственные кредиты</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-102</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-168</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-150</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-94</w:t>
            </w:r>
          </w:p>
        </w:tc>
      </w:tr>
      <w:tr w:rsidR="004833D9" w:rsidRPr="004F621B" w:rsidTr="004833D9">
        <w:trPr>
          <w:trHeight w:val="283"/>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возврат</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93</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108</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167</w:t>
            </w:r>
          </w:p>
        </w:tc>
        <w:tc>
          <w:tcPr>
            <w:tcW w:w="992" w:type="dxa"/>
            <w:vAlign w:val="center"/>
          </w:tcPr>
          <w:p w:rsidR="004833D9" w:rsidRPr="00D34B0D"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166</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5131" w:type="dxa"/>
            <w:tcBorders>
              <w:bottom w:val="single" w:sz="4" w:space="0" w:color="auto"/>
            </w:tcBorders>
            <w:vAlign w:val="center"/>
          </w:tcPr>
          <w:p w:rsidR="004833D9" w:rsidRPr="00AD5E3E" w:rsidRDefault="004833D9" w:rsidP="00194444">
            <w:pPr>
              <w:ind w:left="176" w:firstLineChars="100" w:firstLine="200"/>
              <w:rPr>
                <w:rFonts w:ascii="Century" w:hAnsi="Century"/>
                <w:b w:val="0"/>
                <w:sz w:val="20"/>
                <w:szCs w:val="20"/>
              </w:rPr>
            </w:pPr>
            <w:r w:rsidRPr="00AD5E3E">
              <w:rPr>
                <w:rFonts w:ascii="Century" w:hAnsi="Century"/>
                <w:b w:val="0"/>
                <w:sz w:val="20"/>
                <w:szCs w:val="20"/>
              </w:rPr>
              <w:t>предоставление</w:t>
            </w:r>
          </w:p>
        </w:tc>
        <w:tc>
          <w:tcPr>
            <w:tcW w:w="992" w:type="dxa"/>
            <w:tcBorders>
              <w:bottom w:val="single" w:sz="4" w:space="0" w:color="auto"/>
            </w:tcBorders>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-195</w:t>
            </w:r>
          </w:p>
        </w:tc>
        <w:tc>
          <w:tcPr>
            <w:tcW w:w="992" w:type="dxa"/>
            <w:tcBorders>
              <w:bottom w:val="single" w:sz="4" w:space="0" w:color="auto"/>
            </w:tcBorders>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-277</w:t>
            </w:r>
          </w:p>
        </w:tc>
        <w:tc>
          <w:tcPr>
            <w:tcW w:w="992" w:type="dxa"/>
            <w:tcBorders>
              <w:bottom w:val="single" w:sz="4" w:space="0" w:color="auto"/>
            </w:tcBorders>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-317</w:t>
            </w:r>
          </w:p>
        </w:tc>
        <w:tc>
          <w:tcPr>
            <w:tcW w:w="992" w:type="dxa"/>
            <w:tcBorders>
              <w:bottom w:val="single" w:sz="4" w:space="0" w:color="auto"/>
            </w:tcBorders>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-259</w:t>
            </w:r>
          </w:p>
        </w:tc>
      </w:tr>
    </w:tbl>
    <w:p w:rsidR="006B5DAD" w:rsidRPr="002D1082" w:rsidRDefault="006B5DAD" w:rsidP="006B5DAD">
      <w:pPr>
        <w:spacing w:after="120"/>
        <w:jc w:val="both"/>
        <w:rPr>
          <w:rFonts w:ascii="Times New Roman" w:hAnsi="Times New Roman" w:cs="Times New Roman"/>
          <w:i/>
          <w:sz w:val="18"/>
          <w:szCs w:val="24"/>
        </w:rPr>
      </w:pPr>
      <w:r>
        <w:rPr>
          <w:rFonts w:ascii="Times New Roman" w:hAnsi="Times New Roman" w:cs="Times New Roman"/>
          <w:i/>
          <w:sz w:val="18"/>
          <w:szCs w:val="24"/>
        </w:rPr>
        <w:t xml:space="preserve">* включая продажу пакета акций </w:t>
      </w:r>
      <w:proofErr w:type="spellStart"/>
      <w:r>
        <w:rPr>
          <w:rFonts w:ascii="Times New Roman" w:hAnsi="Times New Roman" w:cs="Times New Roman"/>
          <w:i/>
          <w:sz w:val="18"/>
          <w:szCs w:val="24"/>
        </w:rPr>
        <w:t>Башнефть</w:t>
      </w:r>
      <w:proofErr w:type="spellEnd"/>
    </w:p>
    <w:p w:rsidR="00AD5E3E" w:rsidRPr="002D1082" w:rsidRDefault="00AD5E3E" w:rsidP="00AD5E3E">
      <w:pPr>
        <w:spacing w:after="120"/>
        <w:jc w:val="both"/>
        <w:rPr>
          <w:rFonts w:ascii="Times New Roman" w:hAnsi="Times New Roman" w:cs="Times New Roman"/>
          <w:i/>
          <w:sz w:val="18"/>
          <w:szCs w:val="24"/>
        </w:rPr>
      </w:pPr>
    </w:p>
    <w:p w:rsidR="00D34B0D" w:rsidRDefault="00BD0BE3" w:rsidP="002037F5">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Реализация такой стратегии финансирования дефицита позволит сохранить объем суверенных фондов на минимально безопасном </w:t>
      </w:r>
      <w:r w:rsidR="00D34B0D">
        <w:rPr>
          <w:rFonts w:ascii="Times New Roman" w:hAnsi="Times New Roman" w:cs="Times New Roman"/>
          <w:sz w:val="24"/>
          <w:szCs w:val="24"/>
        </w:rPr>
        <w:t xml:space="preserve">уровне – </w:t>
      </w:r>
      <w:r>
        <w:rPr>
          <w:rFonts w:ascii="Times New Roman" w:hAnsi="Times New Roman" w:cs="Times New Roman"/>
          <w:sz w:val="24"/>
          <w:szCs w:val="24"/>
        </w:rPr>
        <w:t xml:space="preserve">около 500 млрд. </w:t>
      </w:r>
      <w:r w:rsidR="00D34B0D">
        <w:rPr>
          <w:rFonts w:ascii="Times New Roman" w:hAnsi="Times New Roman" w:cs="Times New Roman"/>
          <w:sz w:val="24"/>
          <w:szCs w:val="24"/>
        </w:rPr>
        <w:t>рублей; и сохранить уровень государственного долга в приемлемых объемах – до 20% ВВП. При этом в течение планового периода потребуется использование средств ФНБ на финансирование дефицита федерального бюджета уже с 2017 года.</w:t>
      </w:r>
    </w:p>
    <w:p w:rsidR="00BB6B3A" w:rsidRDefault="00BD0BE3" w:rsidP="002037F5">
      <w:pPr>
        <w:spacing w:before="120" w:after="120"/>
        <w:jc w:val="both"/>
        <w:rPr>
          <w:rFonts w:ascii="Times New Roman" w:hAnsi="Times New Roman" w:cs="Times New Roman"/>
          <w:sz w:val="24"/>
          <w:szCs w:val="24"/>
        </w:rPr>
      </w:pPr>
      <w:r w:rsidRPr="007D24D0">
        <w:rPr>
          <w:rFonts w:ascii="Times New Roman" w:hAnsi="Times New Roman" w:cs="Times New Roman"/>
          <w:sz w:val="24"/>
          <w:szCs w:val="24"/>
        </w:rPr>
        <w:t>Приватизационные сделки в трехлетний период смогут выступить дополнительным инструментом финансирования дефицита, на их объем будут уменьшаться заимствования на внутреннем рынке и использовани</w:t>
      </w:r>
      <w:r>
        <w:rPr>
          <w:rFonts w:ascii="Times New Roman" w:hAnsi="Times New Roman" w:cs="Times New Roman"/>
          <w:sz w:val="24"/>
          <w:szCs w:val="24"/>
        </w:rPr>
        <w:t>е</w:t>
      </w:r>
      <w:r w:rsidRPr="007D24D0">
        <w:rPr>
          <w:rFonts w:ascii="Times New Roman" w:hAnsi="Times New Roman" w:cs="Times New Roman"/>
          <w:sz w:val="24"/>
          <w:szCs w:val="24"/>
        </w:rPr>
        <w:t xml:space="preserve"> средств суверенных фондов</w:t>
      </w:r>
      <w:r w:rsidR="00D34B0D">
        <w:rPr>
          <w:rFonts w:ascii="Times New Roman" w:hAnsi="Times New Roman" w:cs="Times New Roman"/>
          <w:sz w:val="24"/>
          <w:szCs w:val="24"/>
        </w:rPr>
        <w:t>.</w:t>
      </w:r>
    </w:p>
    <w:p w:rsidR="00287D86" w:rsidRDefault="00287D86" w:rsidP="006B5DAD">
      <w:pPr>
        <w:spacing w:before="120" w:after="0"/>
        <w:jc w:val="both"/>
        <w:rPr>
          <w:rFonts w:ascii="Times New Roman" w:hAnsi="Times New Roman" w:cs="Times New Roman"/>
          <w:b/>
          <w:sz w:val="24"/>
          <w:szCs w:val="24"/>
        </w:rPr>
      </w:pPr>
    </w:p>
    <w:p w:rsidR="00287D86" w:rsidRDefault="00287D86" w:rsidP="006B5DAD">
      <w:pPr>
        <w:spacing w:before="120" w:after="0"/>
        <w:jc w:val="both"/>
        <w:rPr>
          <w:rFonts w:ascii="Times New Roman" w:hAnsi="Times New Roman" w:cs="Times New Roman"/>
          <w:b/>
          <w:sz w:val="24"/>
          <w:szCs w:val="24"/>
        </w:rPr>
      </w:pPr>
    </w:p>
    <w:p w:rsidR="006B5DAD" w:rsidRDefault="006B5DAD" w:rsidP="006B5DAD">
      <w:pPr>
        <w:spacing w:before="120" w:after="0"/>
        <w:jc w:val="both"/>
        <w:rPr>
          <w:rFonts w:ascii="Times New Roman" w:hAnsi="Times New Roman" w:cs="Times New Roman"/>
          <w:sz w:val="24"/>
          <w:szCs w:val="24"/>
        </w:rPr>
      </w:pPr>
      <w:r w:rsidRPr="0012312D">
        <w:rPr>
          <w:rFonts w:ascii="Times New Roman" w:hAnsi="Times New Roman" w:cs="Times New Roman"/>
          <w:b/>
          <w:sz w:val="24"/>
          <w:szCs w:val="24"/>
        </w:rPr>
        <w:t xml:space="preserve">Таблица </w:t>
      </w:r>
      <w:r w:rsidR="00D61AC5">
        <w:rPr>
          <w:rFonts w:ascii="Times New Roman" w:hAnsi="Times New Roman" w:cs="Times New Roman"/>
          <w:b/>
          <w:sz w:val="24"/>
          <w:szCs w:val="24"/>
        </w:rPr>
        <w:t>4.1.</w:t>
      </w:r>
      <w:r w:rsidR="00DD2438">
        <w:rPr>
          <w:rFonts w:ascii="Times New Roman" w:hAnsi="Times New Roman" w:cs="Times New Roman"/>
          <w:b/>
          <w:sz w:val="24"/>
          <w:szCs w:val="24"/>
        </w:rPr>
        <w:t>5</w:t>
      </w:r>
      <w:r w:rsidRPr="0012312D">
        <w:rPr>
          <w:rFonts w:ascii="Times New Roman" w:hAnsi="Times New Roman" w:cs="Times New Roman"/>
          <w:b/>
          <w:sz w:val="24"/>
          <w:szCs w:val="24"/>
        </w:rPr>
        <w:t>.</w:t>
      </w:r>
      <w:r>
        <w:rPr>
          <w:rFonts w:ascii="Times New Roman" w:hAnsi="Times New Roman" w:cs="Times New Roman"/>
          <w:sz w:val="24"/>
          <w:szCs w:val="24"/>
        </w:rPr>
        <w:t xml:space="preserve"> Суверенные фонды и государственный долг</w:t>
      </w:r>
    </w:p>
    <w:p w:rsidR="006B5DAD" w:rsidRPr="00921BD7" w:rsidRDefault="006B5DAD" w:rsidP="006B5DAD">
      <w:pPr>
        <w:spacing w:after="120"/>
        <w:jc w:val="right"/>
        <w:rPr>
          <w:rFonts w:ascii="Times New Roman" w:hAnsi="Times New Roman" w:cs="Times New Roman"/>
          <w:i/>
          <w:sz w:val="24"/>
          <w:szCs w:val="24"/>
        </w:rPr>
      </w:pPr>
      <w:proofErr w:type="gramStart"/>
      <w:r w:rsidRPr="00921BD7">
        <w:rPr>
          <w:rFonts w:ascii="Times New Roman" w:hAnsi="Times New Roman" w:cs="Times New Roman"/>
          <w:i/>
          <w:sz w:val="24"/>
          <w:szCs w:val="24"/>
        </w:rPr>
        <w:t>млрд</w:t>
      </w:r>
      <w:proofErr w:type="gramEnd"/>
      <w:r w:rsidRPr="00921BD7">
        <w:rPr>
          <w:rFonts w:ascii="Times New Roman" w:hAnsi="Times New Roman" w:cs="Times New Roman"/>
          <w:i/>
          <w:sz w:val="24"/>
          <w:szCs w:val="24"/>
        </w:rPr>
        <w:t xml:space="preserve"> рублей</w:t>
      </w:r>
    </w:p>
    <w:tbl>
      <w:tblPr>
        <w:tblStyle w:val="41"/>
        <w:tblW w:w="9099" w:type="dxa"/>
        <w:tblLayout w:type="fixed"/>
        <w:tblLook w:val="04A0" w:firstRow="1" w:lastRow="0" w:firstColumn="1" w:lastColumn="0" w:noHBand="0" w:noVBand="1"/>
      </w:tblPr>
      <w:tblGrid>
        <w:gridCol w:w="5131"/>
        <w:gridCol w:w="992"/>
        <w:gridCol w:w="992"/>
        <w:gridCol w:w="992"/>
        <w:gridCol w:w="992"/>
      </w:tblGrid>
      <w:tr w:rsidR="006B5DAD" w:rsidRPr="004F621B" w:rsidTr="008E5EDE">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131" w:type="dxa"/>
            <w:tcBorders>
              <w:bottom w:val="single" w:sz="4" w:space="0" w:color="auto"/>
            </w:tcBorders>
          </w:tcPr>
          <w:p w:rsidR="006B5DAD" w:rsidRPr="004F621B" w:rsidRDefault="006B5DAD" w:rsidP="008E5EDE">
            <w:pPr>
              <w:spacing w:after="120"/>
              <w:jc w:val="both"/>
              <w:rPr>
                <w:rFonts w:ascii="Times New Roman" w:hAnsi="Times New Roman" w:cs="Times New Roman"/>
                <w:szCs w:val="24"/>
              </w:rPr>
            </w:pPr>
            <w:r w:rsidRPr="004F621B">
              <w:rPr>
                <w:rFonts w:ascii="Times New Roman" w:hAnsi="Times New Roman" w:cs="Times New Roman"/>
                <w:szCs w:val="24"/>
              </w:rPr>
              <w:t>Показатель</w:t>
            </w:r>
          </w:p>
        </w:tc>
        <w:tc>
          <w:tcPr>
            <w:tcW w:w="992" w:type="dxa"/>
            <w:tcBorders>
              <w:bottom w:val="single" w:sz="4" w:space="0" w:color="auto"/>
            </w:tcBorders>
            <w:vAlign w:val="center"/>
          </w:tcPr>
          <w:p w:rsidR="006B5DAD" w:rsidRPr="004F621B" w:rsidRDefault="006B5DAD"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2016</w:t>
            </w:r>
          </w:p>
        </w:tc>
        <w:tc>
          <w:tcPr>
            <w:tcW w:w="992" w:type="dxa"/>
            <w:tcBorders>
              <w:bottom w:val="single" w:sz="4" w:space="0" w:color="auto"/>
            </w:tcBorders>
            <w:vAlign w:val="center"/>
          </w:tcPr>
          <w:p w:rsidR="006B5DAD" w:rsidRPr="004F621B" w:rsidRDefault="006B5DAD"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2017</w:t>
            </w:r>
          </w:p>
        </w:tc>
        <w:tc>
          <w:tcPr>
            <w:tcW w:w="992" w:type="dxa"/>
            <w:tcBorders>
              <w:bottom w:val="single" w:sz="4" w:space="0" w:color="auto"/>
            </w:tcBorders>
            <w:vAlign w:val="center"/>
          </w:tcPr>
          <w:p w:rsidR="006B5DAD" w:rsidRPr="004F621B" w:rsidRDefault="006B5DAD"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2018</w:t>
            </w:r>
          </w:p>
        </w:tc>
        <w:tc>
          <w:tcPr>
            <w:tcW w:w="992" w:type="dxa"/>
            <w:tcBorders>
              <w:bottom w:val="single" w:sz="4" w:space="0" w:color="auto"/>
            </w:tcBorders>
            <w:vAlign w:val="center"/>
          </w:tcPr>
          <w:p w:rsidR="006B5DAD" w:rsidRPr="004F621B" w:rsidRDefault="006B5DAD"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2019</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tcBorders>
              <w:top w:val="single" w:sz="4" w:space="0" w:color="auto"/>
            </w:tcBorders>
            <w:vAlign w:val="center"/>
          </w:tcPr>
          <w:p w:rsidR="004833D9" w:rsidRPr="006B612E" w:rsidRDefault="004833D9" w:rsidP="00194444">
            <w:pPr>
              <w:jc w:val="both"/>
              <w:rPr>
                <w:rFonts w:eastAsia="Times New Roman" w:cs="Times New Roman"/>
                <w:bCs w:val="0"/>
                <w:sz w:val="20"/>
                <w:szCs w:val="20"/>
                <w:lang w:eastAsia="ru-RU"/>
              </w:rPr>
            </w:pPr>
            <w:r w:rsidRPr="006B612E">
              <w:rPr>
                <w:rFonts w:eastAsia="Times New Roman" w:cs="Times New Roman"/>
                <w:bCs w:val="0"/>
                <w:sz w:val="20"/>
                <w:szCs w:val="20"/>
                <w:lang w:eastAsia="ru-RU"/>
              </w:rPr>
              <w:t>Объем Резервного фонда на начало года</w:t>
            </w:r>
          </w:p>
        </w:tc>
        <w:tc>
          <w:tcPr>
            <w:tcW w:w="992" w:type="dxa"/>
            <w:tcBorders>
              <w:top w:val="single" w:sz="4" w:space="0" w:color="auto"/>
            </w:tcBorders>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b/>
                <w:bCs/>
                <w:sz w:val="20"/>
                <w:szCs w:val="20"/>
              </w:rPr>
              <w:t>3 641</w:t>
            </w:r>
          </w:p>
        </w:tc>
        <w:tc>
          <w:tcPr>
            <w:tcW w:w="992" w:type="dxa"/>
            <w:tcBorders>
              <w:top w:val="single" w:sz="4" w:space="0" w:color="auto"/>
            </w:tcBorders>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b/>
                <w:bCs/>
                <w:sz w:val="20"/>
                <w:szCs w:val="20"/>
              </w:rPr>
              <w:t>1 122</w:t>
            </w:r>
          </w:p>
        </w:tc>
        <w:tc>
          <w:tcPr>
            <w:tcW w:w="992" w:type="dxa"/>
            <w:tcBorders>
              <w:top w:val="single" w:sz="4" w:space="0" w:color="auto"/>
            </w:tcBorders>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b/>
                <w:bCs/>
                <w:sz w:val="20"/>
                <w:szCs w:val="20"/>
              </w:rPr>
              <w:t>0</w:t>
            </w:r>
          </w:p>
        </w:tc>
        <w:tc>
          <w:tcPr>
            <w:tcW w:w="992" w:type="dxa"/>
            <w:tcBorders>
              <w:top w:val="single" w:sz="4" w:space="0" w:color="auto"/>
            </w:tcBorders>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b/>
                <w:bCs/>
                <w:sz w:val="20"/>
                <w:szCs w:val="20"/>
              </w:rPr>
              <w:t>0</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bottom"/>
          </w:tcPr>
          <w:p w:rsidR="004833D9" w:rsidRPr="00D34B0D" w:rsidRDefault="004833D9" w:rsidP="00194444">
            <w:pPr>
              <w:rPr>
                <w:rFonts w:eastAsia="Times New Roman" w:cs="Times New Roman"/>
                <w:b w:val="0"/>
                <w:i/>
                <w:iCs/>
                <w:sz w:val="20"/>
                <w:szCs w:val="20"/>
                <w:lang w:eastAsia="ru-RU"/>
              </w:rPr>
            </w:pPr>
            <w:r w:rsidRPr="00D34B0D">
              <w:rPr>
                <w:rFonts w:eastAsia="Times New Roman" w:cs="Times New Roman"/>
                <w:b w:val="0"/>
                <w:i/>
                <w:iCs/>
                <w:sz w:val="20"/>
                <w:szCs w:val="20"/>
                <w:lang w:eastAsia="ru-RU"/>
              </w:rPr>
              <w:t xml:space="preserve">%% ВВП </w:t>
            </w:r>
          </w:p>
        </w:tc>
        <w:tc>
          <w:tcPr>
            <w:tcW w:w="992" w:type="dxa"/>
            <w:vAlign w:val="center"/>
          </w:tcPr>
          <w:p w:rsidR="004833D9" w:rsidRPr="00BD0BE3"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u w:val="single"/>
              </w:rPr>
            </w:pPr>
            <w:r>
              <w:rPr>
                <w:rFonts w:ascii="Century" w:hAnsi="Century" w:cs="Arial Cyr"/>
                <w:i/>
                <w:iCs/>
                <w:sz w:val="20"/>
                <w:szCs w:val="20"/>
              </w:rPr>
              <w:t>4,5</w:t>
            </w:r>
          </w:p>
        </w:tc>
        <w:tc>
          <w:tcPr>
            <w:tcW w:w="992" w:type="dxa"/>
            <w:vAlign w:val="center"/>
          </w:tcPr>
          <w:p w:rsidR="004833D9" w:rsidRPr="00BD0BE3"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u w:val="single"/>
              </w:rPr>
            </w:pPr>
            <w:r>
              <w:rPr>
                <w:rFonts w:ascii="Century" w:hAnsi="Century" w:cs="Arial Cyr"/>
                <w:i/>
                <w:iCs/>
                <w:sz w:val="20"/>
                <w:szCs w:val="20"/>
              </w:rPr>
              <w:t>1,4</w:t>
            </w:r>
          </w:p>
        </w:tc>
        <w:tc>
          <w:tcPr>
            <w:tcW w:w="992" w:type="dxa"/>
            <w:vAlign w:val="center"/>
          </w:tcPr>
          <w:p w:rsidR="004833D9" w:rsidRPr="00BD0BE3"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u w:val="single"/>
              </w:rPr>
            </w:pPr>
            <w:r>
              <w:rPr>
                <w:rFonts w:ascii="Century" w:hAnsi="Century" w:cs="Arial Cyr"/>
                <w:i/>
                <w:iCs/>
                <w:sz w:val="20"/>
                <w:szCs w:val="20"/>
              </w:rPr>
              <w:t>0,0</w:t>
            </w:r>
          </w:p>
        </w:tc>
        <w:tc>
          <w:tcPr>
            <w:tcW w:w="992" w:type="dxa"/>
            <w:vAlign w:val="center"/>
          </w:tcPr>
          <w:p w:rsidR="004833D9" w:rsidRPr="00BD0BE3"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u w:val="single"/>
              </w:rPr>
            </w:pPr>
            <w:r>
              <w:rPr>
                <w:rFonts w:ascii="Century" w:hAnsi="Century" w:cs="Arial Cyr"/>
                <w:i/>
                <w:iCs/>
                <w:sz w:val="20"/>
                <w:szCs w:val="20"/>
              </w:rPr>
              <w:t>0,0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176"/>
              <w:rPr>
                <w:rFonts w:eastAsia="Times New Roman" w:cs="Times New Roman"/>
                <w:b w:val="0"/>
                <w:sz w:val="20"/>
                <w:szCs w:val="20"/>
                <w:lang w:eastAsia="ru-RU"/>
              </w:rPr>
            </w:pPr>
            <w:r w:rsidRPr="00D34B0D">
              <w:rPr>
                <w:rFonts w:eastAsia="Times New Roman" w:cs="Times New Roman"/>
                <w:b w:val="0"/>
                <w:sz w:val="20"/>
                <w:szCs w:val="20"/>
                <w:lang w:eastAsia="ru-RU"/>
              </w:rPr>
              <w:t>Курсовая разница</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sz w:val="20"/>
                <w:szCs w:val="20"/>
              </w:rPr>
              <w:t>-382</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sz w:val="20"/>
                <w:szCs w:val="20"/>
              </w:rPr>
              <w:t> </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sz w:val="20"/>
                <w:szCs w:val="20"/>
              </w:rPr>
              <w:t> </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sz w:val="20"/>
                <w:szCs w:val="20"/>
              </w:rPr>
              <w:t> </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176"/>
              <w:rPr>
                <w:rFonts w:eastAsia="Times New Roman" w:cs="Times New Roman"/>
                <w:b w:val="0"/>
                <w:sz w:val="20"/>
                <w:szCs w:val="20"/>
                <w:lang w:eastAsia="ru-RU"/>
              </w:rPr>
            </w:pPr>
            <w:r w:rsidRPr="00D34B0D">
              <w:rPr>
                <w:rFonts w:eastAsia="Times New Roman" w:cs="Times New Roman"/>
                <w:b w:val="0"/>
                <w:sz w:val="20"/>
                <w:szCs w:val="20"/>
                <w:lang w:eastAsia="ru-RU"/>
              </w:rPr>
              <w:t>Использование</w:t>
            </w:r>
            <w:proofErr w:type="gramStart"/>
            <w:r w:rsidRPr="00D34B0D">
              <w:rPr>
                <w:rFonts w:eastAsia="Times New Roman" w:cs="Times New Roman"/>
                <w:b w:val="0"/>
                <w:sz w:val="20"/>
                <w:szCs w:val="20"/>
                <w:lang w:eastAsia="ru-RU"/>
              </w:rPr>
              <w:t xml:space="preserve"> (-) </w:t>
            </w:r>
            <w:proofErr w:type="gramEnd"/>
            <w:r w:rsidRPr="00D34B0D">
              <w:rPr>
                <w:rFonts w:eastAsia="Times New Roman" w:cs="Times New Roman"/>
                <w:b w:val="0"/>
                <w:sz w:val="20"/>
                <w:szCs w:val="20"/>
                <w:lang w:eastAsia="ru-RU"/>
              </w:rPr>
              <w:t>средств Резервного фонда</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rPr>
            </w:pPr>
            <w:r>
              <w:rPr>
                <w:rFonts w:ascii="Century" w:hAnsi="Century" w:cs="Arial Cyr"/>
                <w:sz w:val="20"/>
                <w:szCs w:val="20"/>
              </w:rPr>
              <w:t>-2 137</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rPr>
            </w:pPr>
            <w:r>
              <w:rPr>
                <w:rFonts w:ascii="Century" w:hAnsi="Century" w:cs="Arial Cyr"/>
                <w:sz w:val="20"/>
                <w:szCs w:val="20"/>
              </w:rPr>
              <w:t>-1 122</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rPr>
            </w:pPr>
            <w:r>
              <w:rPr>
                <w:rFonts w:ascii="Century" w:hAnsi="Century" w:cs="Arial Cyr"/>
                <w:sz w:val="20"/>
                <w:szCs w:val="20"/>
              </w:rPr>
              <w:t>0</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b/>
                <w:bCs/>
                <w:sz w:val="20"/>
                <w:szCs w:val="20"/>
              </w:rPr>
            </w:pPr>
            <w:r>
              <w:rPr>
                <w:rFonts w:ascii="Century" w:hAnsi="Century" w:cs="Arial Cyr"/>
                <w:sz w:val="20"/>
                <w:szCs w:val="20"/>
              </w:rPr>
              <w:t>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176"/>
              <w:rPr>
                <w:rFonts w:eastAsia="Times New Roman" w:cs="Times New Roman"/>
                <w:b w:val="0"/>
                <w:sz w:val="20"/>
                <w:szCs w:val="20"/>
                <w:lang w:eastAsia="ru-RU"/>
              </w:rPr>
            </w:pPr>
            <w:r>
              <w:rPr>
                <w:rFonts w:eastAsia="Times New Roman" w:cs="Times New Roman"/>
                <w:b w:val="0"/>
                <w:sz w:val="20"/>
                <w:szCs w:val="20"/>
                <w:lang w:eastAsia="ru-RU"/>
              </w:rPr>
              <w:t>Пополнение Резервного фонда</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 </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 </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 </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 </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176"/>
              <w:rPr>
                <w:rFonts w:eastAsia="Times New Roman" w:cs="Times New Roman"/>
                <w:b w:val="0"/>
                <w:sz w:val="20"/>
                <w:szCs w:val="20"/>
                <w:lang w:eastAsia="ru-RU"/>
              </w:rPr>
            </w:pPr>
            <w:r w:rsidRPr="00D34B0D">
              <w:rPr>
                <w:rFonts w:eastAsia="Times New Roman" w:cs="Times New Roman"/>
                <w:b w:val="0"/>
                <w:sz w:val="20"/>
                <w:szCs w:val="20"/>
                <w:lang w:eastAsia="ru-RU"/>
              </w:rPr>
              <w:t>Доходы от управления средствами Резервного ф</w:t>
            </w:r>
            <w:r>
              <w:rPr>
                <w:rFonts w:eastAsia="Times New Roman" w:cs="Times New Roman"/>
                <w:b w:val="0"/>
                <w:sz w:val="20"/>
                <w:szCs w:val="20"/>
                <w:lang w:eastAsia="ru-RU"/>
              </w:rPr>
              <w:t>онда</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rPr>
                <w:rFonts w:eastAsia="Times New Roman" w:cs="Times New Roman"/>
                <w:bCs w:val="0"/>
                <w:sz w:val="20"/>
                <w:szCs w:val="20"/>
                <w:lang w:eastAsia="ru-RU"/>
              </w:rPr>
            </w:pPr>
            <w:r w:rsidRPr="00D34B0D">
              <w:rPr>
                <w:rFonts w:eastAsia="Times New Roman" w:cs="Times New Roman"/>
                <w:bCs w:val="0"/>
                <w:sz w:val="20"/>
                <w:szCs w:val="20"/>
                <w:lang w:eastAsia="ru-RU"/>
              </w:rPr>
              <w:t xml:space="preserve">Объем Резервного фонда на конец года </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Pr>
                <w:rFonts w:ascii="Century" w:hAnsi="Century" w:cs="Arial Cyr"/>
                <w:b/>
                <w:bCs/>
                <w:sz w:val="20"/>
                <w:szCs w:val="20"/>
              </w:rPr>
              <w:t>1 122</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Pr>
                <w:rFonts w:ascii="Century" w:hAnsi="Century" w:cs="Arial Cyr"/>
                <w:b/>
                <w:bCs/>
                <w:sz w:val="20"/>
                <w:szCs w:val="20"/>
              </w:rPr>
              <w:t>0</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Pr>
                <w:rFonts w:ascii="Century" w:hAnsi="Century" w:cs="Arial Cyr"/>
                <w:b/>
                <w:bCs/>
                <w:sz w:val="20"/>
                <w:szCs w:val="20"/>
              </w:rPr>
              <w:t>0</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Pr>
                <w:rFonts w:ascii="Century" w:hAnsi="Century" w:cs="Arial Cyr"/>
                <w:b/>
                <w:bCs/>
                <w:sz w:val="20"/>
                <w:szCs w:val="20"/>
              </w:rPr>
              <w:t>0</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rPr>
                <w:rFonts w:eastAsia="Times New Roman" w:cs="Times New Roman"/>
                <w:b w:val="0"/>
                <w:i/>
                <w:iCs/>
                <w:sz w:val="20"/>
                <w:szCs w:val="20"/>
                <w:lang w:eastAsia="ru-RU"/>
              </w:rPr>
            </w:pPr>
            <w:r w:rsidRPr="00D34B0D">
              <w:rPr>
                <w:rFonts w:eastAsia="Times New Roman" w:cs="Times New Roman"/>
                <w:b w:val="0"/>
                <w:i/>
                <w:iCs/>
                <w:sz w:val="20"/>
                <w:szCs w:val="20"/>
                <w:lang w:eastAsia="ru-RU"/>
              </w:rPr>
              <w:t>%% ВВП</w:t>
            </w:r>
            <w:r w:rsidRPr="00D34B0D">
              <w:rPr>
                <w:rFonts w:eastAsia="Times New Roman" w:cs="Times New Roman"/>
                <w:b w:val="0"/>
                <w:i/>
                <w:sz w:val="20"/>
                <w:szCs w:val="20"/>
                <w:lang w:eastAsia="ru-RU"/>
              </w:rPr>
              <w:t xml:space="preserve"> </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1,4</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0,0</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0,0</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0,0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6B612E" w:rsidRDefault="004833D9" w:rsidP="00194444">
            <w:pPr>
              <w:jc w:val="both"/>
              <w:rPr>
                <w:rFonts w:eastAsia="Times New Roman" w:cs="Times New Roman"/>
                <w:sz w:val="20"/>
                <w:szCs w:val="20"/>
                <w:lang w:eastAsia="ru-RU"/>
              </w:rPr>
            </w:pPr>
            <w:r w:rsidRPr="006B612E">
              <w:rPr>
                <w:rFonts w:eastAsia="Times New Roman" w:cs="Times New Roman"/>
                <w:sz w:val="20"/>
                <w:szCs w:val="20"/>
                <w:lang w:eastAsia="ru-RU"/>
              </w:rPr>
              <w:t xml:space="preserve">Объем </w:t>
            </w:r>
            <w:r w:rsidRPr="006B612E">
              <w:rPr>
                <w:rFonts w:eastAsia="Times New Roman" w:cs="Times New Roman"/>
                <w:bCs w:val="0"/>
                <w:sz w:val="20"/>
                <w:szCs w:val="20"/>
                <w:lang w:eastAsia="ru-RU"/>
              </w:rPr>
              <w:t>ФНБ</w:t>
            </w:r>
            <w:r w:rsidRPr="006B612E">
              <w:rPr>
                <w:rFonts w:eastAsia="Times New Roman" w:cs="Times New Roman"/>
                <w:sz w:val="20"/>
                <w:szCs w:val="20"/>
                <w:lang w:eastAsia="ru-RU"/>
              </w:rPr>
              <w:t xml:space="preserve"> </w:t>
            </w:r>
            <w:r w:rsidRPr="006B612E">
              <w:rPr>
                <w:rFonts w:eastAsia="Times New Roman" w:cs="Times New Roman"/>
                <w:bCs w:val="0"/>
                <w:sz w:val="20"/>
                <w:szCs w:val="20"/>
                <w:lang w:eastAsia="ru-RU"/>
              </w:rPr>
              <w:t>на начало года</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b/>
                <w:bCs/>
                <w:sz w:val="20"/>
                <w:szCs w:val="20"/>
              </w:rPr>
              <w:t>5 227</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b/>
                <w:bCs/>
                <w:sz w:val="20"/>
                <w:szCs w:val="20"/>
              </w:rPr>
              <w:t>4 672</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b/>
                <w:bCs/>
                <w:sz w:val="20"/>
                <w:szCs w:val="20"/>
              </w:rPr>
              <w:t>3 973</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b/>
                <w:bCs/>
                <w:sz w:val="20"/>
                <w:szCs w:val="20"/>
              </w:rPr>
              <w:t>2 865</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rPr>
                <w:rFonts w:eastAsia="Times New Roman" w:cs="Times New Roman"/>
                <w:b w:val="0"/>
                <w:i/>
                <w:iCs/>
                <w:sz w:val="20"/>
                <w:szCs w:val="20"/>
                <w:lang w:eastAsia="ru-RU"/>
              </w:rPr>
            </w:pPr>
            <w:r w:rsidRPr="00D34B0D">
              <w:rPr>
                <w:rFonts w:eastAsia="Times New Roman" w:cs="Times New Roman"/>
                <w:b w:val="0"/>
                <w:i/>
                <w:iCs/>
                <w:sz w:val="20"/>
                <w:szCs w:val="20"/>
                <w:lang w:eastAsia="ru-RU"/>
              </w:rPr>
              <w:t xml:space="preserve">%% ВВП </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6,3</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5,4</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4,3</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2,9</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176"/>
              <w:rPr>
                <w:rFonts w:eastAsia="Times New Roman" w:cs="Times New Roman"/>
                <w:b w:val="0"/>
                <w:sz w:val="20"/>
                <w:szCs w:val="20"/>
                <w:lang w:eastAsia="ru-RU"/>
              </w:rPr>
            </w:pPr>
            <w:r w:rsidRPr="00D34B0D">
              <w:rPr>
                <w:rFonts w:eastAsia="Times New Roman" w:cs="Times New Roman"/>
                <w:b w:val="0"/>
                <w:sz w:val="20"/>
                <w:szCs w:val="20"/>
                <w:lang w:eastAsia="ru-RU"/>
              </w:rPr>
              <w:t>Курсовая разница</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-549</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0</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35</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30</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176"/>
              <w:rPr>
                <w:rFonts w:eastAsia="Times New Roman" w:cs="Times New Roman"/>
                <w:b w:val="0"/>
                <w:sz w:val="20"/>
                <w:szCs w:val="20"/>
                <w:lang w:eastAsia="ru-RU"/>
              </w:rPr>
            </w:pPr>
            <w:r w:rsidRPr="00D34B0D">
              <w:rPr>
                <w:rFonts w:eastAsia="Times New Roman" w:cs="Times New Roman"/>
                <w:b w:val="0"/>
                <w:sz w:val="20"/>
                <w:szCs w:val="20"/>
                <w:lang w:eastAsia="ru-RU"/>
              </w:rPr>
              <w:t>Использование</w:t>
            </w:r>
            <w:proofErr w:type="gramStart"/>
            <w:r w:rsidRPr="00D34B0D">
              <w:rPr>
                <w:rFonts w:eastAsia="Times New Roman" w:cs="Times New Roman"/>
                <w:b w:val="0"/>
                <w:sz w:val="20"/>
                <w:szCs w:val="20"/>
                <w:lang w:eastAsia="ru-RU"/>
              </w:rPr>
              <w:t xml:space="preserve"> (-)/</w:t>
            </w:r>
            <w:proofErr w:type="gramEnd"/>
            <w:r w:rsidRPr="00D34B0D">
              <w:rPr>
                <w:rFonts w:eastAsia="Times New Roman" w:cs="Times New Roman"/>
                <w:b w:val="0"/>
                <w:sz w:val="20"/>
                <w:szCs w:val="20"/>
                <w:lang w:eastAsia="ru-RU"/>
              </w:rPr>
              <w:t xml:space="preserve">пополнение (+) средств ФНБ </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-7</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-699</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-1 143</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-130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176"/>
              <w:rPr>
                <w:rFonts w:eastAsia="Times New Roman" w:cs="Times New Roman"/>
                <w:b w:val="0"/>
                <w:sz w:val="20"/>
                <w:szCs w:val="20"/>
                <w:lang w:eastAsia="ru-RU"/>
              </w:rPr>
            </w:pPr>
            <w:r>
              <w:rPr>
                <w:rFonts w:eastAsia="Times New Roman" w:cs="Times New Roman"/>
                <w:b w:val="0"/>
                <w:sz w:val="20"/>
                <w:szCs w:val="20"/>
                <w:lang w:eastAsia="ru-RU"/>
              </w:rPr>
              <w:t xml:space="preserve">   </w:t>
            </w:r>
            <w:r w:rsidRPr="006C15FF">
              <w:rPr>
                <w:rFonts w:eastAsia="Times New Roman" w:cs="Times New Roman"/>
                <w:b w:val="0"/>
                <w:sz w:val="20"/>
                <w:szCs w:val="20"/>
                <w:lang w:eastAsia="ru-RU"/>
              </w:rPr>
              <w:t>на финансирование дефицита федерального бюджета</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s="Arial Cyr"/>
                <w:sz w:val="20"/>
                <w:szCs w:val="20"/>
              </w:rPr>
            </w:pP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s="Arial Cyr"/>
                <w:sz w:val="20"/>
                <w:szCs w:val="20"/>
              </w:rPr>
            </w:pPr>
            <w:r>
              <w:rPr>
                <w:rFonts w:ascii="Century" w:hAnsi="Century" w:cs="Arial Cyr"/>
                <w:sz w:val="20"/>
                <w:szCs w:val="20"/>
              </w:rPr>
              <w:t>-692</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s="Arial Cyr"/>
                <w:sz w:val="20"/>
                <w:szCs w:val="20"/>
              </w:rPr>
            </w:pPr>
            <w:r>
              <w:rPr>
                <w:rFonts w:ascii="Century" w:hAnsi="Century" w:cs="Arial Cyr"/>
                <w:sz w:val="20"/>
                <w:szCs w:val="20"/>
              </w:rPr>
              <w:t>-1 136</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cs="Arial Cyr"/>
                <w:sz w:val="20"/>
                <w:szCs w:val="20"/>
              </w:rPr>
            </w:pPr>
            <w:r>
              <w:rPr>
                <w:rFonts w:ascii="Century" w:hAnsi="Century" w:cs="Arial Cyr"/>
                <w:sz w:val="20"/>
                <w:szCs w:val="20"/>
              </w:rPr>
              <w:t>-123</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318"/>
              <w:rPr>
                <w:rFonts w:eastAsia="Times New Roman" w:cs="Times New Roman"/>
                <w:b w:val="0"/>
                <w:sz w:val="20"/>
                <w:szCs w:val="20"/>
                <w:lang w:eastAsia="ru-RU"/>
              </w:rPr>
            </w:pPr>
            <w:r w:rsidRPr="00D34B0D">
              <w:rPr>
                <w:rFonts w:eastAsia="Times New Roman" w:cs="Times New Roman"/>
                <w:b w:val="0"/>
                <w:sz w:val="20"/>
                <w:szCs w:val="20"/>
                <w:lang w:eastAsia="ru-RU"/>
              </w:rPr>
              <w:t xml:space="preserve">на </w:t>
            </w:r>
            <w:proofErr w:type="spellStart"/>
            <w:r w:rsidRPr="00D34B0D">
              <w:rPr>
                <w:rFonts w:eastAsia="Times New Roman" w:cs="Times New Roman"/>
                <w:b w:val="0"/>
                <w:sz w:val="20"/>
                <w:szCs w:val="20"/>
                <w:lang w:eastAsia="ru-RU"/>
              </w:rPr>
              <w:t>софинансирование</w:t>
            </w:r>
            <w:proofErr w:type="spellEnd"/>
            <w:r w:rsidRPr="00D34B0D">
              <w:rPr>
                <w:rFonts w:eastAsia="Times New Roman" w:cs="Times New Roman"/>
                <w:b w:val="0"/>
                <w:sz w:val="20"/>
                <w:szCs w:val="20"/>
                <w:lang w:eastAsia="ru-RU"/>
              </w:rPr>
              <w:t xml:space="preserve"> пенсионных накоплений</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-7</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-7</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-7</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-7</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318"/>
              <w:rPr>
                <w:rFonts w:eastAsia="Times New Roman" w:cs="Times New Roman"/>
                <w:b w:val="0"/>
                <w:sz w:val="20"/>
                <w:szCs w:val="20"/>
                <w:lang w:eastAsia="ru-RU"/>
              </w:rPr>
            </w:pPr>
            <w:r w:rsidRPr="00D34B0D">
              <w:rPr>
                <w:rFonts w:eastAsia="Times New Roman" w:cs="Times New Roman"/>
                <w:b w:val="0"/>
                <w:sz w:val="20"/>
                <w:szCs w:val="20"/>
                <w:lang w:eastAsia="ru-RU"/>
              </w:rPr>
              <w:t xml:space="preserve">на финансирование дефицита </w:t>
            </w:r>
            <w:r>
              <w:rPr>
                <w:rFonts w:eastAsia="Times New Roman" w:cs="Times New Roman"/>
                <w:b w:val="0"/>
                <w:sz w:val="20"/>
                <w:szCs w:val="20"/>
                <w:lang w:eastAsia="ru-RU"/>
              </w:rPr>
              <w:t>Пенсионного фонда</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ind w:left="176"/>
              <w:jc w:val="both"/>
              <w:rPr>
                <w:rFonts w:eastAsia="Times New Roman" w:cs="Times New Roman"/>
                <w:b w:val="0"/>
                <w:sz w:val="20"/>
                <w:szCs w:val="20"/>
                <w:lang w:eastAsia="ru-RU"/>
              </w:rPr>
            </w:pPr>
            <w:r w:rsidRPr="00D34B0D">
              <w:rPr>
                <w:rFonts w:eastAsia="Times New Roman" w:cs="Times New Roman"/>
                <w:b w:val="0"/>
                <w:sz w:val="20"/>
                <w:szCs w:val="20"/>
                <w:lang w:eastAsia="ru-RU"/>
              </w:rPr>
              <w:t>Доход</w:t>
            </w:r>
            <w:r>
              <w:rPr>
                <w:rFonts w:eastAsia="Times New Roman" w:cs="Times New Roman"/>
                <w:b w:val="0"/>
                <w:sz w:val="20"/>
                <w:szCs w:val="20"/>
                <w:lang w:eastAsia="ru-RU"/>
              </w:rPr>
              <w:t>ы от управления средствами ФНБ</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 </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 </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 </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 </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rPr>
                <w:rFonts w:eastAsia="Times New Roman" w:cs="Times New Roman"/>
                <w:sz w:val="20"/>
                <w:szCs w:val="20"/>
                <w:lang w:eastAsia="ru-RU"/>
              </w:rPr>
            </w:pPr>
            <w:r w:rsidRPr="00D34B0D">
              <w:rPr>
                <w:rFonts w:eastAsia="Times New Roman" w:cs="Times New Roman"/>
                <w:sz w:val="20"/>
                <w:szCs w:val="20"/>
                <w:lang w:eastAsia="ru-RU"/>
              </w:rPr>
              <w:t xml:space="preserve">Объем </w:t>
            </w:r>
            <w:r w:rsidRPr="00D34B0D">
              <w:rPr>
                <w:rFonts w:eastAsia="Times New Roman" w:cs="Times New Roman"/>
                <w:bCs w:val="0"/>
                <w:sz w:val="20"/>
                <w:szCs w:val="20"/>
                <w:lang w:eastAsia="ru-RU"/>
              </w:rPr>
              <w:t xml:space="preserve">ФНБ на конец года </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Pr>
                <w:rFonts w:ascii="Century" w:hAnsi="Century" w:cs="Arial Cyr"/>
                <w:b/>
                <w:bCs/>
                <w:sz w:val="20"/>
                <w:szCs w:val="20"/>
              </w:rPr>
              <w:t>4 672</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Pr>
                <w:rFonts w:ascii="Century" w:hAnsi="Century" w:cs="Arial Cyr"/>
                <w:b/>
                <w:bCs/>
                <w:sz w:val="20"/>
                <w:szCs w:val="20"/>
              </w:rPr>
              <w:t>3 973</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Pr>
                <w:rFonts w:ascii="Century" w:hAnsi="Century" w:cs="Arial Cyr"/>
                <w:b/>
                <w:bCs/>
                <w:sz w:val="20"/>
                <w:szCs w:val="20"/>
              </w:rPr>
              <w:t>2 865</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Pr>
                <w:rFonts w:ascii="Century" w:hAnsi="Century" w:cs="Arial Cyr"/>
                <w:b/>
                <w:bCs/>
                <w:sz w:val="20"/>
                <w:szCs w:val="20"/>
              </w:rPr>
              <w:t>2 765</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rPr>
                <w:rFonts w:eastAsia="Times New Roman" w:cs="Times New Roman"/>
                <w:b w:val="0"/>
                <w:i/>
                <w:iCs/>
                <w:sz w:val="20"/>
                <w:szCs w:val="20"/>
                <w:lang w:eastAsia="ru-RU"/>
              </w:rPr>
            </w:pPr>
            <w:r w:rsidRPr="00D34B0D">
              <w:rPr>
                <w:rFonts w:eastAsia="Times New Roman" w:cs="Times New Roman"/>
                <w:b w:val="0"/>
                <w:i/>
                <w:iCs/>
                <w:sz w:val="20"/>
                <w:szCs w:val="20"/>
                <w:lang w:eastAsia="ru-RU"/>
              </w:rPr>
              <w:t>%% ВВП</w:t>
            </w:r>
            <w:r w:rsidRPr="00D34B0D">
              <w:rPr>
                <w:rFonts w:eastAsia="Times New Roman" w:cs="Times New Roman"/>
                <w:b w:val="0"/>
                <w:i/>
                <w:sz w:val="20"/>
                <w:szCs w:val="20"/>
                <w:lang w:eastAsia="ru-RU"/>
              </w:rPr>
              <w:t xml:space="preserve"> </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5,6</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4,6</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3,1</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2,8</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spacing w:before="100" w:beforeAutospacing="1" w:afterAutospacing="1"/>
              <w:jc w:val="both"/>
              <w:textAlignment w:val="top"/>
              <w:rPr>
                <w:rFonts w:cs="Times New Roman"/>
                <w:i/>
                <w:iCs/>
                <w:sz w:val="20"/>
                <w:szCs w:val="20"/>
                <w:lang w:eastAsia="ru-RU"/>
              </w:rPr>
            </w:pPr>
            <w:r w:rsidRPr="00D34B0D">
              <w:rPr>
                <w:rFonts w:cs="Times New Roman"/>
                <w:sz w:val="20"/>
                <w:szCs w:val="20"/>
                <w:lang w:eastAsia="ru-RU"/>
              </w:rPr>
              <w:t>Объем государственного долга на конец года</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b/>
                <w:bCs/>
                <w:sz w:val="20"/>
                <w:szCs w:val="20"/>
              </w:rPr>
              <w:t>12 490</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b/>
                <w:bCs/>
                <w:sz w:val="20"/>
                <w:szCs w:val="20"/>
              </w:rPr>
              <w:t>13 967</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b/>
                <w:bCs/>
                <w:sz w:val="20"/>
                <w:szCs w:val="20"/>
              </w:rPr>
              <w:t>15 209</w:t>
            </w:r>
          </w:p>
        </w:tc>
        <w:tc>
          <w:tcPr>
            <w:tcW w:w="992" w:type="dxa"/>
            <w:vAlign w:val="center"/>
          </w:tcPr>
          <w:p w:rsidR="004833D9" w:rsidRPr="00D34B0D"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rPr>
            </w:pPr>
            <w:r>
              <w:rPr>
                <w:rFonts w:ascii="Century" w:hAnsi="Century" w:cs="Arial Cyr"/>
                <w:b/>
                <w:bCs/>
                <w:sz w:val="20"/>
                <w:szCs w:val="20"/>
              </w:rPr>
              <w:t>16 603</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spacing w:before="100" w:beforeAutospacing="1" w:afterAutospacing="1"/>
              <w:jc w:val="both"/>
              <w:textAlignment w:val="top"/>
              <w:rPr>
                <w:rFonts w:cs="Times New Roman"/>
                <w:b w:val="0"/>
                <w:i/>
                <w:iCs/>
                <w:sz w:val="20"/>
                <w:szCs w:val="20"/>
                <w:lang w:eastAsia="ru-RU"/>
              </w:rPr>
            </w:pPr>
            <w:r w:rsidRPr="00D34B0D">
              <w:rPr>
                <w:rFonts w:cs="Times New Roman"/>
                <w:b w:val="0"/>
                <w:i/>
                <w:sz w:val="20"/>
                <w:szCs w:val="20"/>
                <w:lang w:eastAsia="ru-RU"/>
              </w:rPr>
              <w:t>%% ВВП</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15,1</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16,1</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16,5</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16,8</w:t>
            </w:r>
          </w:p>
        </w:tc>
      </w:tr>
      <w:tr w:rsidR="004833D9" w:rsidRPr="008C68AA"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8C68AA" w:rsidRDefault="004833D9" w:rsidP="00194444">
            <w:pPr>
              <w:spacing w:before="100" w:beforeAutospacing="1" w:afterAutospacing="1"/>
              <w:textAlignment w:val="top"/>
              <w:rPr>
                <w:rFonts w:cs="Times New Roman"/>
                <w:b w:val="0"/>
                <w:i/>
                <w:sz w:val="18"/>
                <w:szCs w:val="20"/>
                <w:lang w:eastAsia="ru-RU"/>
              </w:rPr>
            </w:pPr>
            <w:r w:rsidRPr="008C68AA">
              <w:rPr>
                <w:rFonts w:cs="Times New Roman"/>
                <w:b w:val="0"/>
                <w:i/>
                <w:sz w:val="18"/>
                <w:szCs w:val="20"/>
                <w:lang w:eastAsia="ru-RU"/>
              </w:rPr>
              <w:t>из них: государственные гарантии</w:t>
            </w:r>
          </w:p>
        </w:tc>
        <w:tc>
          <w:tcPr>
            <w:tcW w:w="992" w:type="dxa"/>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3 830</w:t>
            </w:r>
          </w:p>
        </w:tc>
        <w:tc>
          <w:tcPr>
            <w:tcW w:w="992" w:type="dxa"/>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4 136</w:t>
            </w:r>
          </w:p>
        </w:tc>
        <w:tc>
          <w:tcPr>
            <w:tcW w:w="992" w:type="dxa"/>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4 369</w:t>
            </w:r>
          </w:p>
        </w:tc>
        <w:tc>
          <w:tcPr>
            <w:tcW w:w="992" w:type="dxa"/>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4 612</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spacing w:before="100" w:beforeAutospacing="1" w:afterAutospacing="1"/>
              <w:ind w:left="176"/>
              <w:jc w:val="both"/>
              <w:textAlignment w:val="top"/>
              <w:rPr>
                <w:rFonts w:cs="Times New Roman"/>
                <w:b w:val="0"/>
                <w:i/>
                <w:iCs/>
                <w:sz w:val="20"/>
                <w:szCs w:val="20"/>
                <w:lang w:eastAsia="ru-RU"/>
              </w:rPr>
            </w:pPr>
            <w:r w:rsidRPr="00D34B0D">
              <w:rPr>
                <w:rFonts w:cs="Times New Roman"/>
                <w:b w:val="0"/>
                <w:sz w:val="20"/>
                <w:szCs w:val="20"/>
                <w:lang w:eastAsia="ru-RU"/>
              </w:rPr>
              <w:t>Объем госуд</w:t>
            </w:r>
            <w:r>
              <w:rPr>
                <w:rFonts w:cs="Times New Roman"/>
                <w:b w:val="0"/>
                <w:sz w:val="20"/>
                <w:szCs w:val="20"/>
                <w:lang w:eastAsia="ru-RU"/>
              </w:rPr>
              <w:t>арственного внутреннего долга</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9 064</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10 352</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11 581</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12 788</w:t>
            </w:r>
          </w:p>
        </w:tc>
      </w:tr>
      <w:tr w:rsidR="004833D9" w:rsidRPr="008C68AA"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8C68AA" w:rsidRDefault="004833D9" w:rsidP="00194444">
            <w:pPr>
              <w:spacing w:before="100" w:beforeAutospacing="1" w:afterAutospacing="1"/>
              <w:ind w:left="176"/>
              <w:jc w:val="both"/>
              <w:textAlignment w:val="top"/>
              <w:rPr>
                <w:rFonts w:cs="Times New Roman"/>
                <w:b w:val="0"/>
                <w:i/>
                <w:iCs/>
                <w:sz w:val="18"/>
                <w:szCs w:val="20"/>
                <w:lang w:eastAsia="ru-RU"/>
              </w:rPr>
            </w:pPr>
            <w:r w:rsidRPr="008C68AA">
              <w:rPr>
                <w:rFonts w:cs="Times New Roman"/>
                <w:b w:val="0"/>
                <w:i/>
                <w:sz w:val="18"/>
                <w:szCs w:val="20"/>
                <w:lang w:eastAsia="ru-RU"/>
              </w:rPr>
              <w:t>%% к общему объему</w:t>
            </w:r>
          </w:p>
        </w:tc>
        <w:tc>
          <w:tcPr>
            <w:tcW w:w="992" w:type="dxa"/>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iCs/>
                <w:sz w:val="18"/>
                <w:szCs w:val="20"/>
              </w:rPr>
              <w:t>72,6</w:t>
            </w:r>
          </w:p>
        </w:tc>
        <w:tc>
          <w:tcPr>
            <w:tcW w:w="992" w:type="dxa"/>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iCs/>
                <w:sz w:val="18"/>
                <w:szCs w:val="20"/>
              </w:rPr>
              <w:t>74,1</w:t>
            </w:r>
          </w:p>
        </w:tc>
        <w:tc>
          <w:tcPr>
            <w:tcW w:w="992" w:type="dxa"/>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iCs/>
                <w:sz w:val="18"/>
                <w:szCs w:val="20"/>
              </w:rPr>
              <w:t>76,1</w:t>
            </w:r>
          </w:p>
        </w:tc>
        <w:tc>
          <w:tcPr>
            <w:tcW w:w="992" w:type="dxa"/>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iCs/>
                <w:sz w:val="18"/>
                <w:szCs w:val="20"/>
              </w:rPr>
              <w:t>77,0</w:t>
            </w:r>
          </w:p>
        </w:tc>
      </w:tr>
      <w:tr w:rsidR="004833D9" w:rsidRPr="008C68AA"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8C68AA" w:rsidRDefault="004833D9" w:rsidP="00194444">
            <w:pPr>
              <w:spacing w:before="100" w:beforeAutospacing="1" w:afterAutospacing="1"/>
              <w:ind w:left="176"/>
              <w:textAlignment w:val="top"/>
              <w:rPr>
                <w:rFonts w:cs="Times New Roman"/>
                <w:b w:val="0"/>
                <w:i/>
                <w:sz w:val="18"/>
                <w:szCs w:val="20"/>
                <w:lang w:eastAsia="ru-RU"/>
              </w:rPr>
            </w:pPr>
            <w:r w:rsidRPr="008C68AA">
              <w:rPr>
                <w:rFonts w:cs="Times New Roman"/>
                <w:b w:val="0"/>
                <w:i/>
                <w:sz w:val="18"/>
                <w:szCs w:val="20"/>
                <w:lang w:eastAsia="ru-RU"/>
              </w:rPr>
              <w:t>из них: государственные гарантии</w:t>
            </w:r>
          </w:p>
        </w:tc>
        <w:tc>
          <w:tcPr>
            <w:tcW w:w="992" w:type="dxa"/>
            <w:vAlign w:val="center"/>
          </w:tcPr>
          <w:p w:rsidR="004833D9" w:rsidRPr="008C68A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2 956</w:t>
            </w:r>
          </w:p>
        </w:tc>
        <w:tc>
          <w:tcPr>
            <w:tcW w:w="992" w:type="dxa"/>
            <w:vAlign w:val="center"/>
          </w:tcPr>
          <w:p w:rsidR="004833D9" w:rsidRPr="008C68A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3 146</w:t>
            </w:r>
          </w:p>
        </w:tc>
        <w:tc>
          <w:tcPr>
            <w:tcW w:w="992" w:type="dxa"/>
            <w:vAlign w:val="center"/>
          </w:tcPr>
          <w:p w:rsidR="004833D9" w:rsidRPr="008C68A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3 280</w:t>
            </w:r>
          </w:p>
        </w:tc>
        <w:tc>
          <w:tcPr>
            <w:tcW w:w="992" w:type="dxa"/>
            <w:vAlign w:val="center"/>
          </w:tcPr>
          <w:p w:rsidR="004833D9" w:rsidRPr="008C68AA"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3 400</w:t>
            </w:r>
          </w:p>
        </w:tc>
      </w:tr>
      <w:tr w:rsidR="004833D9" w:rsidRPr="004F621B"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spacing w:before="100" w:beforeAutospacing="1" w:afterAutospacing="1"/>
              <w:ind w:left="176"/>
              <w:jc w:val="both"/>
              <w:textAlignment w:val="top"/>
              <w:rPr>
                <w:rFonts w:cs="Times New Roman"/>
                <w:b w:val="0"/>
                <w:i/>
                <w:iCs/>
                <w:sz w:val="20"/>
                <w:szCs w:val="20"/>
                <w:lang w:eastAsia="ru-RU"/>
              </w:rPr>
            </w:pPr>
            <w:r w:rsidRPr="00D34B0D">
              <w:rPr>
                <w:rFonts w:cs="Times New Roman"/>
                <w:b w:val="0"/>
                <w:sz w:val="20"/>
                <w:szCs w:val="20"/>
                <w:lang w:eastAsia="ru-RU"/>
              </w:rPr>
              <w:t xml:space="preserve">Объем </w:t>
            </w:r>
            <w:r>
              <w:rPr>
                <w:rFonts w:cs="Times New Roman"/>
                <w:b w:val="0"/>
                <w:sz w:val="20"/>
                <w:szCs w:val="20"/>
                <w:lang w:eastAsia="ru-RU"/>
              </w:rPr>
              <w:t>государственного внешнего долга</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3 427</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3 615</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3 628</w:t>
            </w:r>
          </w:p>
        </w:tc>
        <w:tc>
          <w:tcPr>
            <w:tcW w:w="992" w:type="dxa"/>
            <w:vAlign w:val="center"/>
          </w:tcPr>
          <w:p w:rsidR="004833D9"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3 815</w:t>
            </w:r>
          </w:p>
        </w:tc>
      </w:tr>
      <w:tr w:rsidR="004833D9" w:rsidRPr="004F621B" w:rsidTr="004833D9">
        <w:trPr>
          <w:trHeight w:val="351"/>
        </w:trPr>
        <w:tc>
          <w:tcPr>
            <w:cnfStyle w:val="001000000000" w:firstRow="0" w:lastRow="0" w:firstColumn="1" w:lastColumn="0" w:oddVBand="0" w:evenVBand="0" w:oddHBand="0" w:evenHBand="0" w:firstRowFirstColumn="0" w:firstRowLastColumn="0" w:lastRowFirstColumn="0" w:lastRowLastColumn="0"/>
            <w:tcW w:w="5131" w:type="dxa"/>
            <w:vAlign w:val="center"/>
          </w:tcPr>
          <w:p w:rsidR="004833D9" w:rsidRPr="00D34B0D" w:rsidRDefault="004833D9" w:rsidP="00194444">
            <w:pPr>
              <w:spacing w:before="100" w:beforeAutospacing="1" w:afterAutospacing="1"/>
              <w:ind w:left="176"/>
              <w:jc w:val="both"/>
              <w:textAlignment w:val="top"/>
              <w:rPr>
                <w:rFonts w:cs="Times New Roman"/>
                <w:b w:val="0"/>
                <w:i/>
                <w:iCs/>
                <w:sz w:val="20"/>
                <w:szCs w:val="20"/>
                <w:lang w:eastAsia="ru-RU"/>
              </w:rPr>
            </w:pPr>
            <w:r w:rsidRPr="00D34B0D">
              <w:rPr>
                <w:rFonts w:cs="Times New Roman"/>
                <w:b w:val="0"/>
                <w:i/>
                <w:sz w:val="20"/>
                <w:szCs w:val="20"/>
                <w:lang w:eastAsia="ru-RU"/>
              </w:rPr>
              <w:t>%% к общему объему</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27,4</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25,9</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23,9</w:t>
            </w:r>
          </w:p>
        </w:tc>
        <w:tc>
          <w:tcPr>
            <w:tcW w:w="992" w:type="dxa"/>
            <w:vAlign w:val="center"/>
          </w:tcPr>
          <w:p w:rsidR="004833D9" w:rsidRDefault="004833D9" w:rsidP="00194444">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i/>
                <w:iCs/>
                <w:sz w:val="20"/>
                <w:szCs w:val="20"/>
              </w:rPr>
              <w:t>23,0</w:t>
            </w:r>
          </w:p>
        </w:tc>
      </w:tr>
      <w:tr w:rsidR="004833D9" w:rsidRPr="008C68AA" w:rsidTr="004833D9">
        <w:trPr>
          <w:cnfStyle w:val="000000100000" w:firstRow="0" w:lastRow="0" w:firstColumn="0" w:lastColumn="0" w:oddVBand="0" w:evenVBand="0" w:oddHBand="1"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5131" w:type="dxa"/>
            <w:tcBorders>
              <w:bottom w:val="single" w:sz="4" w:space="0" w:color="auto"/>
            </w:tcBorders>
            <w:vAlign w:val="center"/>
          </w:tcPr>
          <w:p w:rsidR="004833D9" w:rsidRPr="008C68AA" w:rsidRDefault="004833D9" w:rsidP="00194444">
            <w:pPr>
              <w:spacing w:before="100" w:beforeAutospacing="1" w:afterAutospacing="1"/>
              <w:ind w:left="176"/>
              <w:jc w:val="both"/>
              <w:textAlignment w:val="top"/>
              <w:rPr>
                <w:rFonts w:cs="Times New Roman"/>
                <w:b w:val="0"/>
                <w:i/>
                <w:iCs/>
                <w:sz w:val="18"/>
                <w:szCs w:val="20"/>
                <w:lang w:eastAsia="ru-RU"/>
              </w:rPr>
            </w:pPr>
            <w:r w:rsidRPr="008C68AA">
              <w:rPr>
                <w:rFonts w:cs="Times New Roman"/>
                <w:b w:val="0"/>
                <w:i/>
                <w:sz w:val="18"/>
                <w:szCs w:val="20"/>
                <w:lang w:eastAsia="ru-RU"/>
              </w:rPr>
              <w:t>из них: государственные гарантии</w:t>
            </w:r>
          </w:p>
        </w:tc>
        <w:tc>
          <w:tcPr>
            <w:tcW w:w="992" w:type="dxa"/>
            <w:tcBorders>
              <w:bottom w:val="single" w:sz="4" w:space="0" w:color="auto"/>
            </w:tcBorders>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873</w:t>
            </w:r>
          </w:p>
        </w:tc>
        <w:tc>
          <w:tcPr>
            <w:tcW w:w="992" w:type="dxa"/>
            <w:tcBorders>
              <w:bottom w:val="single" w:sz="4" w:space="0" w:color="auto"/>
            </w:tcBorders>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989</w:t>
            </w:r>
          </w:p>
        </w:tc>
        <w:tc>
          <w:tcPr>
            <w:tcW w:w="992" w:type="dxa"/>
            <w:tcBorders>
              <w:bottom w:val="single" w:sz="4" w:space="0" w:color="auto"/>
            </w:tcBorders>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1 089</w:t>
            </w:r>
          </w:p>
        </w:tc>
        <w:tc>
          <w:tcPr>
            <w:tcW w:w="992" w:type="dxa"/>
            <w:tcBorders>
              <w:bottom w:val="single" w:sz="4" w:space="0" w:color="auto"/>
            </w:tcBorders>
            <w:vAlign w:val="center"/>
          </w:tcPr>
          <w:p w:rsidR="004833D9" w:rsidRPr="008C68AA" w:rsidRDefault="004833D9" w:rsidP="00194444">
            <w:pPr>
              <w:jc w:val="right"/>
              <w:cnfStyle w:val="000000100000" w:firstRow="0" w:lastRow="0" w:firstColumn="0" w:lastColumn="0" w:oddVBand="0" w:evenVBand="0" w:oddHBand="1" w:evenHBand="0" w:firstRowFirstColumn="0" w:firstRowLastColumn="0" w:lastRowFirstColumn="0" w:lastRowLastColumn="0"/>
              <w:rPr>
                <w:rFonts w:ascii="Century" w:hAnsi="Century"/>
                <w:i/>
                <w:sz w:val="18"/>
                <w:szCs w:val="20"/>
              </w:rPr>
            </w:pPr>
            <w:r w:rsidRPr="008C68AA">
              <w:rPr>
                <w:rFonts w:ascii="Century" w:hAnsi="Century" w:cs="Arial Cyr"/>
                <w:i/>
                <w:sz w:val="18"/>
                <w:szCs w:val="20"/>
              </w:rPr>
              <w:t>1 213</w:t>
            </w:r>
          </w:p>
        </w:tc>
      </w:tr>
    </w:tbl>
    <w:p w:rsidR="00936EF8" w:rsidRDefault="00936EF8">
      <w:pPr>
        <w:rPr>
          <w:rFonts w:ascii="Times New Roman" w:hAnsi="Times New Roman" w:cs="Times New Roman"/>
          <w:sz w:val="24"/>
          <w:szCs w:val="24"/>
        </w:rPr>
      </w:pPr>
      <w:r>
        <w:rPr>
          <w:rFonts w:ascii="Times New Roman" w:hAnsi="Times New Roman" w:cs="Times New Roman"/>
          <w:sz w:val="24"/>
          <w:szCs w:val="24"/>
        </w:rPr>
        <w:br w:type="page"/>
      </w:r>
    </w:p>
    <w:p w:rsidR="003861CA" w:rsidRDefault="00936EF8" w:rsidP="002B24A8">
      <w:pPr>
        <w:pStyle w:val="20"/>
        <w:numPr>
          <w:ilvl w:val="1"/>
          <w:numId w:val="36"/>
        </w:numPr>
        <w:spacing w:before="240" w:after="240"/>
        <w:rPr>
          <w:rFonts w:ascii="Times New Roman" w:hAnsi="Times New Roman" w:cs="Times New Roman"/>
          <w:color w:val="auto"/>
          <w:sz w:val="28"/>
          <w:szCs w:val="28"/>
        </w:rPr>
      </w:pPr>
      <w:bookmarkStart w:id="22" w:name="_Toc463507474"/>
      <w:r>
        <w:rPr>
          <w:rFonts w:ascii="Times New Roman" w:hAnsi="Times New Roman" w:cs="Times New Roman"/>
          <w:color w:val="auto"/>
          <w:sz w:val="28"/>
          <w:szCs w:val="28"/>
        </w:rPr>
        <w:t>БЮДЖЕТЫ СУБЪЕКТОВ</w:t>
      </w:r>
      <w:bookmarkEnd w:id="22"/>
    </w:p>
    <w:p w:rsidR="00AD1547" w:rsidRPr="00AD1547" w:rsidRDefault="00AD1547" w:rsidP="00AD1547">
      <w:pPr>
        <w:spacing w:before="120" w:after="120"/>
        <w:jc w:val="both"/>
        <w:rPr>
          <w:rFonts w:ascii="Times New Roman" w:eastAsia="Times New Roman" w:hAnsi="Times New Roman" w:cs="Times New Roman"/>
          <w:sz w:val="24"/>
          <w:szCs w:val="28"/>
          <w:lang w:eastAsia="ru-RU"/>
        </w:rPr>
      </w:pPr>
      <w:r w:rsidRPr="00AD1547">
        <w:rPr>
          <w:rFonts w:ascii="Times New Roman" w:hAnsi="Times New Roman" w:cs="Times New Roman"/>
          <w:sz w:val="24"/>
          <w:szCs w:val="24"/>
        </w:rPr>
        <w:t xml:space="preserve">Реализация в 2017-2019 гг. бюджетной политики в сфере межбюджетных отношений, направленной на достижение основных целей и решение задач, обозначенных в разделе 2.2, позволит </w:t>
      </w:r>
      <w:r w:rsidRPr="00AD1547">
        <w:rPr>
          <w:rFonts w:ascii="Times New Roman" w:eastAsia="Times New Roman" w:hAnsi="Times New Roman" w:cs="Times New Roman"/>
          <w:sz w:val="24"/>
          <w:szCs w:val="28"/>
          <w:lang w:eastAsia="ru-RU"/>
        </w:rPr>
        <w:t xml:space="preserve">обеспечить постепенное снижение дефицита </w:t>
      </w:r>
      <w:r w:rsidRPr="00AD1547">
        <w:rPr>
          <w:rFonts w:ascii="Times New Roman" w:hAnsi="Times New Roman" w:cs="Times New Roman"/>
          <w:bCs/>
          <w:sz w:val="24"/>
          <w:szCs w:val="28"/>
        </w:rPr>
        <w:t>консолидированных бюджетов субъектов с 0,3% ВВП в 2016 году до 0,1% ВВП в 2019 году.</w:t>
      </w:r>
    </w:p>
    <w:p w:rsidR="00AD1547" w:rsidRPr="00AD1547" w:rsidRDefault="00AD1547" w:rsidP="00AD1547">
      <w:pPr>
        <w:spacing w:before="120" w:after="120"/>
        <w:ind w:right="-426"/>
        <w:rPr>
          <w:rFonts w:ascii="Times New Roman" w:hAnsi="Times New Roman" w:cs="Times New Roman"/>
          <w:bCs/>
          <w:sz w:val="24"/>
          <w:szCs w:val="28"/>
        </w:rPr>
      </w:pPr>
      <w:r w:rsidRPr="00AD1547">
        <w:rPr>
          <w:rFonts w:ascii="Times New Roman" w:hAnsi="Times New Roman" w:cs="Times New Roman"/>
          <w:b/>
          <w:sz w:val="24"/>
        </w:rPr>
        <w:t xml:space="preserve">Таблица </w:t>
      </w:r>
      <w:r w:rsidR="00C40048">
        <w:rPr>
          <w:rFonts w:ascii="Times New Roman" w:hAnsi="Times New Roman" w:cs="Times New Roman"/>
          <w:b/>
          <w:sz w:val="24"/>
        </w:rPr>
        <w:t>4.2.</w:t>
      </w:r>
      <w:r w:rsidR="00DD2438">
        <w:rPr>
          <w:rFonts w:ascii="Times New Roman" w:hAnsi="Times New Roman" w:cs="Times New Roman"/>
          <w:b/>
          <w:sz w:val="24"/>
        </w:rPr>
        <w:t>1</w:t>
      </w:r>
      <w:r w:rsidRPr="000B48C1">
        <w:rPr>
          <w:rFonts w:ascii="Times New Roman" w:hAnsi="Times New Roman" w:cs="Times New Roman"/>
          <w:b/>
          <w:sz w:val="24"/>
          <w:szCs w:val="24"/>
        </w:rPr>
        <w:t>.</w:t>
      </w:r>
      <w:r w:rsidRPr="00AD1547">
        <w:rPr>
          <w:rFonts w:ascii="Times New Roman" w:hAnsi="Times New Roman" w:cs="Times New Roman"/>
          <w:sz w:val="24"/>
        </w:rPr>
        <w:t xml:space="preserve"> О</w:t>
      </w:r>
      <w:r w:rsidRPr="00AD1547">
        <w:rPr>
          <w:rFonts w:ascii="Times New Roman" w:hAnsi="Times New Roman" w:cs="Times New Roman"/>
          <w:bCs/>
          <w:sz w:val="24"/>
          <w:szCs w:val="28"/>
        </w:rPr>
        <w:t xml:space="preserve">сновные параметры консолидированных бюджетов субъектов в 2017-2019 </w:t>
      </w:r>
    </w:p>
    <w:p w:rsidR="00AD1547" w:rsidRPr="00AD1547" w:rsidRDefault="00AD1547" w:rsidP="00AD1547">
      <w:pPr>
        <w:autoSpaceDE w:val="0"/>
        <w:autoSpaceDN w:val="0"/>
        <w:adjustRightInd w:val="0"/>
        <w:spacing w:before="120" w:after="0"/>
        <w:jc w:val="right"/>
        <w:rPr>
          <w:rFonts w:ascii="Times New Roman" w:hAnsi="Times New Roman" w:cs="Times New Roman"/>
          <w:i/>
          <w:szCs w:val="28"/>
        </w:rPr>
      </w:pPr>
      <w:proofErr w:type="gramStart"/>
      <w:r w:rsidRPr="00AD1547">
        <w:rPr>
          <w:rFonts w:ascii="Times New Roman" w:hAnsi="Times New Roman" w:cs="Times New Roman"/>
          <w:i/>
          <w:szCs w:val="28"/>
        </w:rPr>
        <w:t>млрд</w:t>
      </w:r>
      <w:proofErr w:type="gramEnd"/>
      <w:r w:rsidRPr="00AD1547">
        <w:rPr>
          <w:rFonts w:ascii="Times New Roman" w:hAnsi="Times New Roman" w:cs="Times New Roman"/>
          <w:i/>
          <w:szCs w:val="28"/>
        </w:rPr>
        <w:t xml:space="preserve"> рублей</w:t>
      </w:r>
    </w:p>
    <w:tbl>
      <w:tblPr>
        <w:tblStyle w:val="41"/>
        <w:tblW w:w="9090" w:type="dxa"/>
        <w:tblLayout w:type="fixed"/>
        <w:tblLook w:val="04A0" w:firstRow="1" w:lastRow="0" w:firstColumn="1" w:lastColumn="0" w:noHBand="0" w:noVBand="1"/>
      </w:tblPr>
      <w:tblGrid>
        <w:gridCol w:w="5014"/>
        <w:gridCol w:w="1019"/>
        <w:gridCol w:w="1019"/>
        <w:gridCol w:w="1019"/>
        <w:gridCol w:w="1019"/>
      </w:tblGrid>
      <w:tr w:rsidR="00AD1547" w:rsidRPr="00552438" w:rsidTr="00AD154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tcBorders>
              <w:top w:val="nil"/>
              <w:left w:val="nil"/>
              <w:bottom w:val="single" w:sz="4" w:space="0" w:color="auto"/>
              <w:right w:val="nil"/>
            </w:tcBorders>
            <w:hideMark/>
          </w:tcPr>
          <w:p w:rsidR="00AD1547" w:rsidRPr="00552438" w:rsidRDefault="00AD1547" w:rsidP="00AD1547">
            <w:pPr>
              <w:spacing w:after="120"/>
              <w:jc w:val="both"/>
              <w:rPr>
                <w:rFonts w:ascii="Times New Roman" w:hAnsi="Times New Roman" w:cs="Times New Roman"/>
                <w:szCs w:val="24"/>
              </w:rPr>
            </w:pPr>
            <w:r w:rsidRPr="00552438">
              <w:rPr>
                <w:rFonts w:ascii="Times New Roman" w:hAnsi="Times New Roman" w:cs="Times New Roman"/>
                <w:szCs w:val="24"/>
              </w:rPr>
              <w:t>Показатель</w:t>
            </w:r>
          </w:p>
        </w:tc>
        <w:tc>
          <w:tcPr>
            <w:tcW w:w="1020" w:type="dxa"/>
            <w:tcBorders>
              <w:top w:val="nil"/>
              <w:left w:val="nil"/>
              <w:bottom w:val="single" w:sz="4" w:space="0" w:color="auto"/>
              <w:right w:val="nil"/>
            </w:tcBorders>
            <w:hideMark/>
          </w:tcPr>
          <w:p w:rsidR="00AD1547" w:rsidRPr="00552438" w:rsidRDefault="00AD1547" w:rsidP="008C68AA">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52438">
              <w:rPr>
                <w:rFonts w:ascii="Times New Roman" w:hAnsi="Times New Roman" w:cs="Times New Roman"/>
                <w:szCs w:val="24"/>
              </w:rPr>
              <w:t>2016</w:t>
            </w:r>
          </w:p>
        </w:tc>
        <w:tc>
          <w:tcPr>
            <w:tcW w:w="1020" w:type="dxa"/>
            <w:tcBorders>
              <w:top w:val="nil"/>
              <w:left w:val="nil"/>
              <w:bottom w:val="single" w:sz="4" w:space="0" w:color="auto"/>
              <w:right w:val="nil"/>
            </w:tcBorders>
            <w:hideMark/>
          </w:tcPr>
          <w:p w:rsidR="00AD1547" w:rsidRPr="00552438" w:rsidRDefault="00AD1547" w:rsidP="00AD1547">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52438">
              <w:rPr>
                <w:rFonts w:ascii="Times New Roman" w:hAnsi="Times New Roman" w:cs="Times New Roman"/>
                <w:szCs w:val="24"/>
              </w:rPr>
              <w:t>2017</w:t>
            </w:r>
          </w:p>
        </w:tc>
        <w:tc>
          <w:tcPr>
            <w:tcW w:w="1020" w:type="dxa"/>
            <w:tcBorders>
              <w:top w:val="nil"/>
              <w:left w:val="nil"/>
              <w:bottom w:val="single" w:sz="4" w:space="0" w:color="auto"/>
              <w:right w:val="nil"/>
            </w:tcBorders>
            <w:hideMark/>
          </w:tcPr>
          <w:p w:rsidR="00AD1547" w:rsidRPr="00552438" w:rsidRDefault="00AD1547" w:rsidP="00AD1547">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52438">
              <w:rPr>
                <w:rFonts w:ascii="Times New Roman" w:hAnsi="Times New Roman" w:cs="Times New Roman"/>
                <w:szCs w:val="24"/>
              </w:rPr>
              <w:t>2018</w:t>
            </w:r>
          </w:p>
        </w:tc>
        <w:tc>
          <w:tcPr>
            <w:tcW w:w="1020" w:type="dxa"/>
            <w:tcBorders>
              <w:top w:val="nil"/>
              <w:left w:val="nil"/>
              <w:bottom w:val="single" w:sz="4" w:space="0" w:color="auto"/>
              <w:right w:val="nil"/>
            </w:tcBorders>
            <w:hideMark/>
          </w:tcPr>
          <w:p w:rsidR="00AD1547" w:rsidRPr="00552438" w:rsidRDefault="00AD1547" w:rsidP="00AD1547">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552438">
              <w:rPr>
                <w:rFonts w:ascii="Times New Roman" w:hAnsi="Times New Roman" w:cs="Times New Roman"/>
                <w:szCs w:val="24"/>
              </w:rPr>
              <w:t>2019</w:t>
            </w:r>
          </w:p>
        </w:tc>
      </w:tr>
      <w:tr w:rsidR="00AD1547" w:rsidRPr="00552438" w:rsidTr="00AD154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tcBorders>
              <w:top w:val="single" w:sz="4" w:space="0" w:color="auto"/>
              <w:left w:val="nil"/>
              <w:bottom w:val="nil"/>
              <w:right w:val="nil"/>
            </w:tcBorders>
            <w:vAlign w:val="center"/>
            <w:hideMark/>
          </w:tcPr>
          <w:p w:rsidR="00AD1547" w:rsidRPr="001077ED" w:rsidRDefault="00AD1547" w:rsidP="00AD1547">
            <w:pPr>
              <w:rPr>
                <w:rFonts w:ascii="Century" w:eastAsia="Times New Roman" w:hAnsi="Century" w:cs="Times New Roman"/>
                <w:bCs w:val="0"/>
                <w:color w:val="000000"/>
                <w:sz w:val="20"/>
                <w:szCs w:val="20"/>
                <w:lang w:eastAsia="ru-RU"/>
              </w:rPr>
            </w:pPr>
            <w:r w:rsidRPr="001077ED">
              <w:rPr>
                <w:rFonts w:ascii="Century" w:eastAsia="Times New Roman" w:hAnsi="Century"/>
                <w:bCs w:val="0"/>
                <w:color w:val="000000"/>
                <w:sz w:val="20"/>
                <w:szCs w:val="20"/>
                <w:lang w:eastAsia="ru-RU"/>
              </w:rPr>
              <w:t>Доходы, всего</w:t>
            </w:r>
          </w:p>
        </w:tc>
        <w:tc>
          <w:tcPr>
            <w:tcW w:w="1020" w:type="dxa"/>
            <w:tcBorders>
              <w:top w:val="single" w:sz="4" w:space="0" w:color="auto"/>
              <w:left w:val="nil"/>
              <w:bottom w:val="nil"/>
              <w:right w:val="nil"/>
            </w:tcBorders>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1077ED">
              <w:rPr>
                <w:rFonts w:ascii="Century" w:hAnsi="Century"/>
                <w:b/>
                <w:bCs/>
                <w:color w:val="000000"/>
                <w:sz w:val="20"/>
                <w:szCs w:val="20"/>
              </w:rPr>
              <w:t>9 565,5</w:t>
            </w:r>
          </w:p>
        </w:tc>
        <w:tc>
          <w:tcPr>
            <w:tcW w:w="1020" w:type="dxa"/>
            <w:tcBorders>
              <w:top w:val="single" w:sz="4" w:space="0" w:color="auto"/>
              <w:left w:val="nil"/>
              <w:bottom w:val="nil"/>
              <w:right w:val="nil"/>
            </w:tcBorders>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1077ED">
              <w:rPr>
                <w:rFonts w:ascii="Century" w:hAnsi="Century"/>
                <w:b/>
                <w:bCs/>
                <w:color w:val="000000"/>
                <w:sz w:val="20"/>
                <w:szCs w:val="20"/>
              </w:rPr>
              <w:t>9 805,6</w:t>
            </w:r>
          </w:p>
        </w:tc>
        <w:tc>
          <w:tcPr>
            <w:tcW w:w="1020" w:type="dxa"/>
            <w:tcBorders>
              <w:top w:val="single" w:sz="4" w:space="0" w:color="auto"/>
              <w:left w:val="nil"/>
              <w:bottom w:val="nil"/>
              <w:right w:val="nil"/>
            </w:tcBorders>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1077ED">
              <w:rPr>
                <w:rFonts w:ascii="Century" w:hAnsi="Century"/>
                <w:b/>
                <w:bCs/>
                <w:color w:val="000000"/>
                <w:sz w:val="20"/>
                <w:szCs w:val="20"/>
              </w:rPr>
              <w:t>10 319,3</w:t>
            </w:r>
          </w:p>
        </w:tc>
        <w:tc>
          <w:tcPr>
            <w:tcW w:w="1020" w:type="dxa"/>
            <w:tcBorders>
              <w:top w:val="single" w:sz="4" w:space="0" w:color="auto"/>
              <w:left w:val="nil"/>
              <w:bottom w:val="nil"/>
              <w:right w:val="nil"/>
            </w:tcBorders>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rPr>
            </w:pPr>
            <w:r w:rsidRPr="001077ED">
              <w:rPr>
                <w:rFonts w:ascii="Century" w:hAnsi="Century"/>
                <w:b/>
                <w:bCs/>
                <w:color w:val="000000"/>
                <w:sz w:val="20"/>
                <w:szCs w:val="20"/>
              </w:rPr>
              <w:t>10 853,5</w:t>
            </w:r>
          </w:p>
        </w:tc>
      </w:tr>
      <w:tr w:rsidR="00AD1547" w:rsidRPr="00552438" w:rsidTr="00AD1547">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hideMark/>
          </w:tcPr>
          <w:p w:rsidR="00AD1547" w:rsidRPr="00552438" w:rsidRDefault="00AD1547" w:rsidP="00AD1547">
            <w:pPr>
              <w:rPr>
                <w:rFonts w:ascii="Century" w:eastAsia="Times New Roman" w:hAnsi="Century"/>
                <w:b w:val="0"/>
                <w:bCs w:val="0"/>
                <w:color w:val="000000"/>
                <w:sz w:val="20"/>
                <w:szCs w:val="20"/>
                <w:lang w:eastAsia="ru-RU"/>
              </w:rPr>
            </w:pPr>
            <w:r w:rsidRPr="00552438">
              <w:rPr>
                <w:rFonts w:ascii="Century" w:eastAsia="Times New Roman" w:hAnsi="Century" w:cs="Times New Roman"/>
                <w:b w:val="0"/>
                <w:i/>
                <w:iCs/>
                <w:color w:val="000000"/>
                <w:sz w:val="20"/>
                <w:szCs w:val="20"/>
                <w:lang w:eastAsia="ru-RU"/>
              </w:rPr>
              <w:t>%% ВВП</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i/>
                <w:color w:val="000000"/>
                <w:sz w:val="20"/>
                <w:szCs w:val="20"/>
                <w:lang w:eastAsia="ru-RU"/>
              </w:rPr>
            </w:pPr>
            <w:r w:rsidRPr="00552438">
              <w:rPr>
                <w:rFonts w:ascii="Century" w:eastAsia="Times New Roman" w:hAnsi="Century"/>
                <w:i/>
                <w:color w:val="000000"/>
                <w:sz w:val="20"/>
                <w:szCs w:val="20"/>
                <w:lang w:eastAsia="ru-RU"/>
              </w:rPr>
              <w:t>11,6</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szCs w:val="20"/>
              </w:rPr>
            </w:pPr>
            <w:r w:rsidRPr="00552438">
              <w:rPr>
                <w:rFonts w:ascii="Century" w:hAnsi="Century"/>
                <w:i/>
                <w:sz w:val="20"/>
                <w:szCs w:val="20"/>
              </w:rPr>
              <w:t>11,3</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szCs w:val="20"/>
              </w:rPr>
            </w:pPr>
            <w:r w:rsidRPr="00552438">
              <w:rPr>
                <w:rFonts w:ascii="Century" w:hAnsi="Century"/>
                <w:i/>
                <w:sz w:val="20"/>
                <w:szCs w:val="20"/>
              </w:rPr>
              <w:t>11,2</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szCs w:val="20"/>
              </w:rPr>
            </w:pPr>
            <w:r w:rsidRPr="00552438">
              <w:rPr>
                <w:rFonts w:ascii="Century" w:hAnsi="Century"/>
                <w:i/>
                <w:sz w:val="20"/>
                <w:szCs w:val="20"/>
              </w:rPr>
              <w:t>11,0</w:t>
            </w:r>
          </w:p>
        </w:tc>
      </w:tr>
      <w:tr w:rsidR="00AD1547" w:rsidRPr="00552438" w:rsidTr="00AD154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hideMark/>
          </w:tcPr>
          <w:p w:rsidR="00AD1547" w:rsidRPr="00552438" w:rsidRDefault="00AD1547" w:rsidP="00AD1547">
            <w:pPr>
              <w:rPr>
                <w:rFonts w:ascii="Century" w:eastAsia="Times New Roman" w:hAnsi="Century" w:cs="Times New Roman"/>
                <w:b w:val="0"/>
                <w:color w:val="000000"/>
                <w:sz w:val="20"/>
                <w:szCs w:val="20"/>
                <w:lang w:eastAsia="ru-RU"/>
              </w:rPr>
            </w:pPr>
            <w:r w:rsidRPr="00552438">
              <w:rPr>
                <w:rFonts w:ascii="Century" w:eastAsia="Times New Roman" w:hAnsi="Century"/>
                <w:b w:val="0"/>
                <w:color w:val="000000"/>
                <w:sz w:val="20"/>
                <w:szCs w:val="20"/>
                <w:lang w:eastAsia="ru-RU"/>
              </w:rPr>
              <w:t xml:space="preserve">     Собственные налоговые и неналоговые доходы</w:t>
            </w:r>
          </w:p>
        </w:tc>
        <w:tc>
          <w:tcPr>
            <w:tcW w:w="1020" w:type="dxa"/>
            <w:vAlign w:val="center"/>
          </w:tcPr>
          <w:p w:rsidR="00AD1547" w:rsidRPr="00552438"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552438">
              <w:rPr>
                <w:rFonts w:ascii="Century" w:hAnsi="Century"/>
                <w:sz w:val="20"/>
                <w:szCs w:val="20"/>
              </w:rPr>
              <w:t>8 090,2</w:t>
            </w:r>
          </w:p>
        </w:tc>
        <w:tc>
          <w:tcPr>
            <w:tcW w:w="1020" w:type="dxa"/>
            <w:vAlign w:val="center"/>
          </w:tcPr>
          <w:p w:rsidR="00AD1547" w:rsidRPr="00552438"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552438">
              <w:rPr>
                <w:rFonts w:ascii="Century" w:hAnsi="Century"/>
                <w:color w:val="000000"/>
                <w:sz w:val="20"/>
                <w:szCs w:val="20"/>
              </w:rPr>
              <w:t>8 345,9</w:t>
            </w:r>
          </w:p>
        </w:tc>
        <w:tc>
          <w:tcPr>
            <w:tcW w:w="1020" w:type="dxa"/>
            <w:vAlign w:val="center"/>
          </w:tcPr>
          <w:p w:rsidR="00AD1547" w:rsidRPr="00552438"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552438">
              <w:rPr>
                <w:rFonts w:ascii="Century" w:hAnsi="Century"/>
                <w:color w:val="000000"/>
                <w:sz w:val="20"/>
                <w:szCs w:val="20"/>
              </w:rPr>
              <w:t>8 872,6</w:t>
            </w:r>
          </w:p>
        </w:tc>
        <w:tc>
          <w:tcPr>
            <w:tcW w:w="1020" w:type="dxa"/>
            <w:vAlign w:val="center"/>
          </w:tcPr>
          <w:p w:rsidR="00AD1547" w:rsidRPr="00552438"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sidRPr="00552438">
              <w:rPr>
                <w:rFonts w:ascii="Century" w:hAnsi="Century"/>
                <w:color w:val="000000"/>
                <w:sz w:val="20"/>
                <w:szCs w:val="20"/>
              </w:rPr>
              <w:t>9 448,2</w:t>
            </w:r>
          </w:p>
        </w:tc>
      </w:tr>
      <w:tr w:rsidR="00AD1547" w:rsidRPr="00552438" w:rsidTr="00AD1547">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hideMark/>
          </w:tcPr>
          <w:p w:rsidR="00AD1547" w:rsidRPr="00552438" w:rsidRDefault="00AD1547" w:rsidP="00AD1547">
            <w:pPr>
              <w:rPr>
                <w:rFonts w:ascii="Century" w:eastAsia="Times New Roman" w:hAnsi="Century"/>
                <w:b w:val="0"/>
                <w:color w:val="000000"/>
                <w:sz w:val="20"/>
                <w:szCs w:val="20"/>
                <w:lang w:eastAsia="ru-RU"/>
              </w:rPr>
            </w:pPr>
            <w:r w:rsidRPr="00552438">
              <w:rPr>
                <w:rFonts w:ascii="Century" w:eastAsia="Times New Roman" w:hAnsi="Century" w:cs="Times New Roman"/>
                <w:b w:val="0"/>
                <w:i/>
                <w:iCs/>
                <w:color w:val="000000"/>
                <w:sz w:val="20"/>
                <w:szCs w:val="20"/>
                <w:lang w:eastAsia="ru-RU"/>
              </w:rPr>
              <w:t xml:space="preserve">    %% ВВП</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i/>
                <w:color w:val="000000"/>
                <w:sz w:val="20"/>
                <w:szCs w:val="20"/>
                <w:lang w:eastAsia="ru-RU"/>
              </w:rPr>
            </w:pPr>
            <w:r w:rsidRPr="00552438">
              <w:rPr>
                <w:rFonts w:ascii="Century" w:eastAsia="Times New Roman" w:hAnsi="Century"/>
                <w:i/>
                <w:color w:val="000000"/>
                <w:sz w:val="20"/>
                <w:szCs w:val="20"/>
                <w:lang w:eastAsia="ru-RU"/>
              </w:rPr>
              <w:t>9,8</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i/>
                <w:color w:val="000000"/>
                <w:sz w:val="20"/>
                <w:szCs w:val="20"/>
                <w:lang w:eastAsia="ru-RU"/>
              </w:rPr>
            </w:pPr>
            <w:r w:rsidRPr="00552438">
              <w:rPr>
                <w:rFonts w:ascii="Century" w:eastAsia="Times New Roman" w:hAnsi="Century"/>
                <w:i/>
                <w:color w:val="000000"/>
                <w:sz w:val="20"/>
                <w:szCs w:val="20"/>
                <w:lang w:eastAsia="ru-RU"/>
              </w:rPr>
              <w:t>9,6</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i/>
                <w:color w:val="000000"/>
                <w:sz w:val="20"/>
                <w:szCs w:val="20"/>
                <w:lang w:eastAsia="ru-RU"/>
              </w:rPr>
            </w:pPr>
            <w:r w:rsidRPr="00552438">
              <w:rPr>
                <w:rFonts w:ascii="Century" w:eastAsia="Times New Roman" w:hAnsi="Century"/>
                <w:i/>
                <w:color w:val="000000"/>
                <w:sz w:val="20"/>
                <w:szCs w:val="20"/>
                <w:lang w:eastAsia="ru-RU"/>
              </w:rPr>
              <w:t>9,6</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i/>
                <w:color w:val="000000"/>
                <w:sz w:val="20"/>
                <w:szCs w:val="20"/>
                <w:lang w:eastAsia="ru-RU"/>
              </w:rPr>
            </w:pPr>
            <w:r w:rsidRPr="00552438">
              <w:rPr>
                <w:rFonts w:ascii="Century" w:eastAsia="Times New Roman" w:hAnsi="Century"/>
                <w:i/>
                <w:color w:val="000000"/>
                <w:sz w:val="20"/>
                <w:szCs w:val="20"/>
                <w:lang w:eastAsia="ru-RU"/>
              </w:rPr>
              <w:t>9,6</w:t>
            </w:r>
          </w:p>
        </w:tc>
      </w:tr>
      <w:tr w:rsidR="00AD1547" w:rsidRPr="00552438" w:rsidTr="00AD154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hideMark/>
          </w:tcPr>
          <w:p w:rsidR="00AD1547" w:rsidRPr="00552438" w:rsidRDefault="00AD1547" w:rsidP="00AD1547">
            <w:pPr>
              <w:rPr>
                <w:rFonts w:ascii="Century" w:eastAsia="Times New Roman" w:hAnsi="Century" w:cs="Times New Roman"/>
                <w:b w:val="0"/>
                <w:i/>
                <w:iCs/>
                <w:color w:val="000000"/>
                <w:sz w:val="20"/>
                <w:szCs w:val="20"/>
                <w:lang w:eastAsia="ru-RU"/>
              </w:rPr>
            </w:pPr>
            <w:r w:rsidRPr="00552438">
              <w:rPr>
                <w:rFonts w:ascii="Century" w:eastAsia="Times New Roman" w:hAnsi="Century"/>
                <w:b w:val="0"/>
                <w:color w:val="000000"/>
                <w:sz w:val="20"/>
                <w:szCs w:val="20"/>
                <w:lang w:eastAsia="ru-RU"/>
              </w:rPr>
              <w:t xml:space="preserve">     Межбюджетные трансферты</w:t>
            </w:r>
          </w:p>
        </w:tc>
        <w:tc>
          <w:tcPr>
            <w:tcW w:w="1020" w:type="dxa"/>
            <w:vAlign w:val="center"/>
          </w:tcPr>
          <w:p w:rsidR="00AD1547" w:rsidRPr="00552438"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1 475,3</w:t>
            </w:r>
          </w:p>
        </w:tc>
        <w:tc>
          <w:tcPr>
            <w:tcW w:w="1020" w:type="dxa"/>
            <w:vAlign w:val="center"/>
          </w:tcPr>
          <w:p w:rsidR="00AD1547" w:rsidRPr="00552438"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1 459,6</w:t>
            </w:r>
          </w:p>
        </w:tc>
        <w:tc>
          <w:tcPr>
            <w:tcW w:w="1020" w:type="dxa"/>
            <w:vAlign w:val="center"/>
          </w:tcPr>
          <w:p w:rsidR="00AD1547" w:rsidRPr="00552438"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1 446,7</w:t>
            </w:r>
          </w:p>
        </w:tc>
        <w:tc>
          <w:tcPr>
            <w:tcW w:w="1020" w:type="dxa"/>
            <w:vAlign w:val="center"/>
          </w:tcPr>
          <w:p w:rsidR="00AD1547" w:rsidRPr="00552438"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1 405,4</w:t>
            </w:r>
          </w:p>
        </w:tc>
      </w:tr>
      <w:tr w:rsidR="00AD1547" w:rsidRPr="00552438" w:rsidTr="00AD1547">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hideMark/>
          </w:tcPr>
          <w:p w:rsidR="00AD1547" w:rsidRPr="00552438" w:rsidRDefault="00AD1547" w:rsidP="00AD1547">
            <w:pPr>
              <w:rPr>
                <w:rFonts w:ascii="Century" w:eastAsia="Times New Roman" w:hAnsi="Century"/>
                <w:b w:val="0"/>
                <w:color w:val="000000"/>
                <w:sz w:val="20"/>
                <w:szCs w:val="20"/>
                <w:lang w:eastAsia="ru-RU"/>
              </w:rPr>
            </w:pPr>
            <w:r w:rsidRPr="00552438">
              <w:rPr>
                <w:rFonts w:ascii="Century" w:eastAsia="Times New Roman" w:hAnsi="Century" w:cs="Times New Roman"/>
                <w:b w:val="0"/>
                <w:i/>
                <w:iCs/>
                <w:color w:val="000000"/>
                <w:sz w:val="20"/>
                <w:szCs w:val="20"/>
                <w:lang w:eastAsia="ru-RU"/>
              </w:rPr>
              <w:t xml:space="preserve">    %% ВВП</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1,8</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1,7</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1,6</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1,4</w:t>
            </w:r>
          </w:p>
        </w:tc>
      </w:tr>
      <w:tr w:rsidR="00AD1547" w:rsidRPr="00552438" w:rsidTr="00AD154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hideMark/>
          </w:tcPr>
          <w:p w:rsidR="00AD1547" w:rsidRPr="001077ED" w:rsidRDefault="00AD1547" w:rsidP="00AD1547">
            <w:pPr>
              <w:rPr>
                <w:rFonts w:ascii="Century" w:eastAsia="Times New Roman" w:hAnsi="Century" w:cs="Times New Roman"/>
                <w:i/>
                <w:iCs/>
                <w:color w:val="000000"/>
                <w:sz w:val="20"/>
                <w:szCs w:val="20"/>
                <w:lang w:eastAsia="ru-RU"/>
              </w:rPr>
            </w:pPr>
            <w:r w:rsidRPr="001077ED">
              <w:rPr>
                <w:rFonts w:ascii="Century" w:eastAsia="Times New Roman" w:hAnsi="Century"/>
                <w:bCs w:val="0"/>
                <w:color w:val="000000"/>
                <w:sz w:val="20"/>
                <w:szCs w:val="20"/>
                <w:lang w:eastAsia="ru-RU"/>
              </w:rPr>
              <w:t>Расходы, всего</w:t>
            </w:r>
          </w:p>
        </w:tc>
        <w:tc>
          <w:tcPr>
            <w:tcW w:w="1020" w:type="dxa"/>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1077ED">
              <w:rPr>
                <w:rFonts w:ascii="Century" w:hAnsi="Century"/>
                <w:b/>
                <w:iCs/>
                <w:color w:val="000000"/>
                <w:sz w:val="20"/>
                <w:szCs w:val="20"/>
              </w:rPr>
              <w:t>9 777,3</w:t>
            </w:r>
          </w:p>
        </w:tc>
        <w:tc>
          <w:tcPr>
            <w:tcW w:w="1020" w:type="dxa"/>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1077ED">
              <w:rPr>
                <w:rFonts w:ascii="Century" w:hAnsi="Century"/>
                <w:b/>
                <w:iCs/>
                <w:color w:val="000000"/>
                <w:sz w:val="20"/>
                <w:szCs w:val="20"/>
              </w:rPr>
              <w:t>9 908,8</w:t>
            </w:r>
          </w:p>
        </w:tc>
        <w:tc>
          <w:tcPr>
            <w:tcW w:w="1020" w:type="dxa"/>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1077ED">
              <w:rPr>
                <w:rFonts w:ascii="Century" w:hAnsi="Century"/>
                <w:b/>
                <w:iCs/>
                <w:color w:val="000000"/>
                <w:sz w:val="20"/>
                <w:szCs w:val="20"/>
              </w:rPr>
              <w:t>10 412,9</w:t>
            </w:r>
          </w:p>
        </w:tc>
        <w:tc>
          <w:tcPr>
            <w:tcW w:w="1020" w:type="dxa"/>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1077ED">
              <w:rPr>
                <w:rFonts w:ascii="Century" w:hAnsi="Century"/>
                <w:b/>
                <w:iCs/>
                <w:color w:val="000000"/>
                <w:sz w:val="20"/>
                <w:szCs w:val="20"/>
              </w:rPr>
              <w:t>10 924,5</w:t>
            </w:r>
          </w:p>
        </w:tc>
      </w:tr>
      <w:tr w:rsidR="00AD1547" w:rsidRPr="00552438" w:rsidTr="00AD1547">
        <w:trPr>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hideMark/>
          </w:tcPr>
          <w:p w:rsidR="00AD1547" w:rsidRPr="00552438" w:rsidRDefault="00AD1547" w:rsidP="00AD1547">
            <w:pPr>
              <w:rPr>
                <w:rFonts w:ascii="Century" w:eastAsia="Times New Roman" w:hAnsi="Century"/>
                <w:b w:val="0"/>
                <w:bCs w:val="0"/>
                <w:color w:val="000000"/>
                <w:sz w:val="20"/>
                <w:szCs w:val="20"/>
                <w:lang w:eastAsia="ru-RU"/>
              </w:rPr>
            </w:pPr>
            <w:r w:rsidRPr="00552438">
              <w:rPr>
                <w:rFonts w:ascii="Century" w:eastAsia="Times New Roman" w:hAnsi="Century" w:cs="Times New Roman"/>
                <w:b w:val="0"/>
                <w:i/>
                <w:iCs/>
                <w:color w:val="000000"/>
                <w:sz w:val="20"/>
                <w:szCs w:val="20"/>
                <w:lang w:eastAsia="ru-RU"/>
              </w:rPr>
              <w:t>%% ВВП</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11,8</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11,4</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11,3</w:t>
            </w:r>
          </w:p>
        </w:tc>
        <w:tc>
          <w:tcPr>
            <w:tcW w:w="1020" w:type="dxa"/>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11,1</w:t>
            </w:r>
          </w:p>
        </w:tc>
      </w:tr>
      <w:tr w:rsidR="00AD1547" w:rsidRPr="00552438" w:rsidTr="00AD154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7" w:type="dxa"/>
            <w:vAlign w:val="center"/>
            <w:hideMark/>
          </w:tcPr>
          <w:p w:rsidR="00AD1547" w:rsidRPr="001077ED" w:rsidRDefault="00AD1547" w:rsidP="00AD1547">
            <w:pPr>
              <w:rPr>
                <w:rFonts w:ascii="Century" w:eastAsia="Times New Roman" w:hAnsi="Century" w:cs="Times New Roman"/>
                <w:i/>
                <w:iCs/>
                <w:color w:val="000000"/>
                <w:sz w:val="20"/>
                <w:szCs w:val="20"/>
                <w:lang w:eastAsia="ru-RU"/>
              </w:rPr>
            </w:pPr>
            <w:r w:rsidRPr="001077ED">
              <w:rPr>
                <w:rFonts w:ascii="Century" w:eastAsia="Times New Roman" w:hAnsi="Century"/>
                <w:bCs w:val="0"/>
                <w:color w:val="000000"/>
                <w:sz w:val="20"/>
                <w:szCs w:val="20"/>
                <w:lang w:eastAsia="ru-RU"/>
              </w:rPr>
              <w:t>Дефицит</w:t>
            </w:r>
          </w:p>
        </w:tc>
        <w:tc>
          <w:tcPr>
            <w:tcW w:w="1020" w:type="dxa"/>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1077ED">
              <w:rPr>
                <w:rFonts w:ascii="Century" w:hAnsi="Century"/>
                <w:b/>
                <w:iCs/>
                <w:color w:val="000000"/>
                <w:sz w:val="20"/>
                <w:szCs w:val="20"/>
              </w:rPr>
              <w:t>-211,8</w:t>
            </w:r>
          </w:p>
        </w:tc>
        <w:tc>
          <w:tcPr>
            <w:tcW w:w="1020" w:type="dxa"/>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1077ED">
              <w:rPr>
                <w:rFonts w:ascii="Century" w:hAnsi="Century"/>
                <w:b/>
                <w:iCs/>
                <w:color w:val="000000"/>
                <w:sz w:val="20"/>
                <w:szCs w:val="20"/>
              </w:rPr>
              <w:t>-103,2</w:t>
            </w:r>
          </w:p>
        </w:tc>
        <w:tc>
          <w:tcPr>
            <w:tcW w:w="1020" w:type="dxa"/>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1077ED">
              <w:rPr>
                <w:rFonts w:ascii="Century" w:hAnsi="Century"/>
                <w:b/>
                <w:iCs/>
                <w:color w:val="000000"/>
                <w:sz w:val="20"/>
                <w:szCs w:val="20"/>
              </w:rPr>
              <w:t>-93,6</w:t>
            </w:r>
          </w:p>
        </w:tc>
        <w:tc>
          <w:tcPr>
            <w:tcW w:w="1020" w:type="dxa"/>
            <w:vAlign w:val="center"/>
          </w:tcPr>
          <w:p w:rsidR="00AD1547" w:rsidRPr="001077ED" w:rsidRDefault="00AD1547" w:rsidP="00AD1547">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1077ED">
              <w:rPr>
                <w:rFonts w:ascii="Century" w:hAnsi="Century"/>
                <w:b/>
                <w:iCs/>
                <w:color w:val="000000"/>
                <w:sz w:val="20"/>
                <w:szCs w:val="20"/>
              </w:rPr>
              <w:t>-71,0</w:t>
            </w:r>
          </w:p>
        </w:tc>
      </w:tr>
      <w:tr w:rsidR="00AD1547" w:rsidRPr="00552438" w:rsidTr="00AD1547">
        <w:trPr>
          <w:trHeight w:val="397"/>
        </w:trPr>
        <w:tc>
          <w:tcPr>
            <w:cnfStyle w:val="001000000000" w:firstRow="0" w:lastRow="0" w:firstColumn="1" w:lastColumn="0" w:oddVBand="0" w:evenVBand="0" w:oddHBand="0" w:evenHBand="0" w:firstRowFirstColumn="0" w:firstRowLastColumn="0" w:lastRowFirstColumn="0" w:lastRowLastColumn="0"/>
            <w:tcW w:w="5017" w:type="dxa"/>
            <w:tcBorders>
              <w:top w:val="nil"/>
              <w:left w:val="nil"/>
              <w:bottom w:val="single" w:sz="4" w:space="0" w:color="auto"/>
              <w:right w:val="nil"/>
            </w:tcBorders>
            <w:vAlign w:val="center"/>
            <w:hideMark/>
          </w:tcPr>
          <w:p w:rsidR="00AD1547" w:rsidRPr="00552438" w:rsidRDefault="00AD1547" w:rsidP="00AD1547">
            <w:pPr>
              <w:rPr>
                <w:rFonts w:ascii="Century" w:eastAsia="Times New Roman" w:hAnsi="Century"/>
                <w:b w:val="0"/>
                <w:bCs w:val="0"/>
                <w:color w:val="000000"/>
                <w:sz w:val="20"/>
                <w:szCs w:val="20"/>
                <w:lang w:eastAsia="ru-RU"/>
              </w:rPr>
            </w:pPr>
            <w:r w:rsidRPr="00552438">
              <w:rPr>
                <w:rFonts w:ascii="Century" w:eastAsia="Times New Roman" w:hAnsi="Century" w:cs="Times New Roman"/>
                <w:b w:val="0"/>
                <w:i/>
                <w:iCs/>
                <w:color w:val="000000"/>
                <w:sz w:val="20"/>
                <w:szCs w:val="20"/>
                <w:lang w:eastAsia="ru-RU"/>
              </w:rPr>
              <w:t>%% ВВП</w:t>
            </w:r>
          </w:p>
        </w:tc>
        <w:tc>
          <w:tcPr>
            <w:tcW w:w="1020" w:type="dxa"/>
            <w:tcBorders>
              <w:top w:val="nil"/>
              <w:left w:val="nil"/>
              <w:bottom w:val="single" w:sz="4" w:space="0" w:color="auto"/>
              <w:right w:val="nil"/>
            </w:tcBorders>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0,3</w:t>
            </w:r>
          </w:p>
        </w:tc>
        <w:tc>
          <w:tcPr>
            <w:tcW w:w="1020" w:type="dxa"/>
            <w:tcBorders>
              <w:top w:val="nil"/>
              <w:left w:val="nil"/>
              <w:bottom w:val="single" w:sz="4" w:space="0" w:color="auto"/>
              <w:right w:val="nil"/>
            </w:tcBorders>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0,1</w:t>
            </w:r>
          </w:p>
        </w:tc>
        <w:tc>
          <w:tcPr>
            <w:tcW w:w="1020" w:type="dxa"/>
            <w:tcBorders>
              <w:top w:val="nil"/>
              <w:left w:val="nil"/>
              <w:bottom w:val="single" w:sz="4" w:space="0" w:color="auto"/>
              <w:right w:val="nil"/>
            </w:tcBorders>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0,1</w:t>
            </w:r>
          </w:p>
        </w:tc>
        <w:tc>
          <w:tcPr>
            <w:tcW w:w="1020" w:type="dxa"/>
            <w:tcBorders>
              <w:top w:val="nil"/>
              <w:left w:val="nil"/>
              <w:bottom w:val="single" w:sz="4" w:space="0" w:color="auto"/>
              <w:right w:val="nil"/>
            </w:tcBorders>
            <w:vAlign w:val="center"/>
          </w:tcPr>
          <w:p w:rsidR="00AD1547" w:rsidRPr="00552438" w:rsidRDefault="00AD1547" w:rsidP="00AD1547">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sidRPr="00552438">
              <w:rPr>
                <w:rFonts w:ascii="Century" w:hAnsi="Century"/>
                <w:i/>
                <w:iCs/>
                <w:color w:val="000000"/>
                <w:sz w:val="20"/>
                <w:szCs w:val="20"/>
              </w:rPr>
              <w:t>0,1</w:t>
            </w:r>
          </w:p>
        </w:tc>
      </w:tr>
    </w:tbl>
    <w:p w:rsidR="00AD1547" w:rsidRPr="00AD1547" w:rsidRDefault="00AD1547" w:rsidP="00AD1547">
      <w:pPr>
        <w:autoSpaceDE w:val="0"/>
        <w:autoSpaceDN w:val="0"/>
        <w:adjustRightInd w:val="0"/>
        <w:spacing w:before="120" w:after="120"/>
        <w:jc w:val="both"/>
        <w:rPr>
          <w:rFonts w:ascii="Times New Roman" w:eastAsia="Times New Roman" w:hAnsi="Times New Roman" w:cs="Times New Roman"/>
          <w:sz w:val="24"/>
          <w:szCs w:val="28"/>
          <w:lang w:eastAsia="ru-RU"/>
        </w:rPr>
      </w:pPr>
      <w:r w:rsidRPr="00AD1547">
        <w:rPr>
          <w:rFonts w:ascii="Times New Roman" w:eastAsia="Times New Roman" w:hAnsi="Times New Roman" w:cs="Times New Roman"/>
          <w:sz w:val="24"/>
          <w:szCs w:val="28"/>
          <w:lang w:eastAsia="ru-RU"/>
        </w:rPr>
        <w:t xml:space="preserve">Объем </w:t>
      </w:r>
      <w:r w:rsidRPr="00AD1547">
        <w:rPr>
          <w:rFonts w:ascii="Times New Roman" w:eastAsia="Times New Roman" w:hAnsi="Times New Roman" w:cs="Times New Roman"/>
          <w:b/>
          <w:sz w:val="24"/>
          <w:szCs w:val="28"/>
          <w:lang w:eastAsia="ru-RU"/>
        </w:rPr>
        <w:t>налоговых и неналоговых доходов</w:t>
      </w:r>
      <w:r w:rsidRPr="00AD1547">
        <w:rPr>
          <w:rFonts w:ascii="Times New Roman" w:eastAsia="Times New Roman" w:hAnsi="Times New Roman" w:cs="Times New Roman"/>
          <w:sz w:val="24"/>
          <w:szCs w:val="28"/>
          <w:lang w:eastAsia="ru-RU"/>
        </w:rPr>
        <w:t xml:space="preserve"> на субфедеральном уровне будет сохраняться на стабильном уровне по отношению к ВВП на фоне положительной динамики прибыли и фонда оплаты труда. Небольшое сокращение поступлений по налогу на прибыль по сравнению с 2016 годом связано с решением о перераспределении 1 </w:t>
      </w:r>
      <w:proofErr w:type="spellStart"/>
      <w:r w:rsidRPr="00AD1547">
        <w:rPr>
          <w:rFonts w:ascii="Times New Roman" w:eastAsia="Times New Roman" w:hAnsi="Times New Roman" w:cs="Times New Roman"/>
          <w:sz w:val="24"/>
          <w:szCs w:val="28"/>
          <w:lang w:eastAsia="ru-RU"/>
        </w:rPr>
        <w:t>п.п</w:t>
      </w:r>
      <w:proofErr w:type="spellEnd"/>
      <w:r w:rsidRPr="00AD1547">
        <w:rPr>
          <w:rFonts w:ascii="Times New Roman" w:eastAsia="Times New Roman" w:hAnsi="Times New Roman" w:cs="Times New Roman"/>
          <w:sz w:val="24"/>
          <w:szCs w:val="28"/>
          <w:lang w:eastAsia="ru-RU"/>
        </w:rPr>
        <w:t>. налога по основной ставке и 5% поступлений по налогу на прибыль в рамках СРП в пользу федерального бюджета для дальнейшего направления на поддержку бюджетной обеспеченности субъектов через межбюджетные трансферты.</w:t>
      </w:r>
    </w:p>
    <w:p w:rsidR="00AD1547" w:rsidRPr="00AD1547" w:rsidRDefault="00AD1547" w:rsidP="00AD1547">
      <w:pPr>
        <w:autoSpaceDE w:val="0"/>
        <w:autoSpaceDN w:val="0"/>
        <w:adjustRightInd w:val="0"/>
        <w:spacing w:before="120" w:after="120"/>
        <w:jc w:val="both"/>
        <w:rPr>
          <w:rFonts w:ascii="Times New Roman" w:eastAsia="Times New Roman" w:hAnsi="Times New Roman" w:cs="Times New Roman"/>
          <w:sz w:val="24"/>
          <w:szCs w:val="28"/>
          <w:lang w:eastAsia="ru-RU"/>
        </w:rPr>
      </w:pPr>
      <w:r w:rsidRPr="00AD1547">
        <w:rPr>
          <w:rFonts w:ascii="Times New Roman" w:eastAsia="Times New Roman" w:hAnsi="Times New Roman" w:cs="Times New Roman"/>
          <w:b/>
          <w:sz w:val="24"/>
          <w:szCs w:val="28"/>
          <w:lang w:eastAsia="ru-RU"/>
        </w:rPr>
        <w:t>Расходы консолидированных бюджетов</w:t>
      </w:r>
      <w:r w:rsidRPr="00AD1547">
        <w:rPr>
          <w:rFonts w:ascii="Times New Roman" w:eastAsia="Times New Roman" w:hAnsi="Times New Roman" w:cs="Times New Roman"/>
          <w:sz w:val="24"/>
          <w:szCs w:val="28"/>
          <w:lang w:eastAsia="ru-RU"/>
        </w:rPr>
        <w:t xml:space="preserve"> субъектов в 2017 году прогнозируются с сокращением темпов их роста до 101,3% по сравнению с 2016 годом. В 2018-2019 годах темп роста расходов прогнозируется на уровне 105,1% и 104,9% соответственно. В то же время ожидается сокращение объема расходов консолидированных бюджетов субъектов в процентах к ВВП с 11,8% в 2016 году до 11,1% в 2019 году.</w:t>
      </w:r>
    </w:p>
    <w:p w:rsidR="00AD1547" w:rsidRPr="00AD1547" w:rsidRDefault="00AD1547" w:rsidP="00AD1547">
      <w:pPr>
        <w:autoSpaceDE w:val="0"/>
        <w:autoSpaceDN w:val="0"/>
        <w:adjustRightInd w:val="0"/>
        <w:spacing w:before="120" w:after="120"/>
        <w:jc w:val="both"/>
        <w:rPr>
          <w:rFonts w:ascii="Times New Roman" w:eastAsia="Times New Roman" w:hAnsi="Times New Roman" w:cs="Times New Roman"/>
          <w:sz w:val="24"/>
          <w:szCs w:val="28"/>
          <w:lang w:eastAsia="ru-RU"/>
        </w:rPr>
      </w:pPr>
      <w:r w:rsidRPr="00AD1547">
        <w:rPr>
          <w:rFonts w:ascii="Times New Roman" w:eastAsia="Times New Roman" w:hAnsi="Times New Roman" w:cs="Times New Roman"/>
          <w:sz w:val="24"/>
          <w:szCs w:val="28"/>
          <w:lang w:eastAsia="ru-RU"/>
        </w:rPr>
        <w:t xml:space="preserve">При планировании </w:t>
      </w:r>
      <w:proofErr w:type="gramStart"/>
      <w:r w:rsidRPr="00AD1547">
        <w:rPr>
          <w:rFonts w:ascii="Times New Roman" w:eastAsia="Times New Roman" w:hAnsi="Times New Roman" w:cs="Times New Roman"/>
          <w:sz w:val="24"/>
          <w:szCs w:val="28"/>
          <w:lang w:eastAsia="ru-RU"/>
        </w:rPr>
        <w:t>объема расходных обязательств консолидированных бюджетов субъектов Российской Федерации</w:t>
      </w:r>
      <w:proofErr w:type="gramEnd"/>
      <w:r w:rsidRPr="00AD1547">
        <w:rPr>
          <w:rFonts w:ascii="Times New Roman" w:eastAsia="Times New Roman" w:hAnsi="Times New Roman" w:cs="Times New Roman"/>
          <w:sz w:val="24"/>
          <w:szCs w:val="28"/>
          <w:lang w:eastAsia="ru-RU"/>
        </w:rPr>
        <w:t xml:space="preserve"> учитывается оценка исполнения в 2016 году, уточненный прогноз макроэкономических показателей социально-экономического развития Российской Федерации на 2017 - 2019 годы и следующие факторы:</w:t>
      </w:r>
    </w:p>
    <w:p w:rsidR="00AD1547" w:rsidRPr="00123301" w:rsidRDefault="00AD1547" w:rsidP="00123301">
      <w:pPr>
        <w:pStyle w:val="a9"/>
        <w:numPr>
          <w:ilvl w:val="0"/>
          <w:numId w:val="47"/>
        </w:numPr>
        <w:spacing w:before="120" w:after="120"/>
        <w:jc w:val="both"/>
        <w:rPr>
          <w:rFonts w:ascii="Times New Roman" w:eastAsia="Times New Roman" w:hAnsi="Times New Roman" w:cs="Times New Roman"/>
          <w:sz w:val="24"/>
          <w:szCs w:val="28"/>
          <w:lang w:eastAsia="ru-RU"/>
        </w:rPr>
      </w:pPr>
      <w:proofErr w:type="gramStart"/>
      <w:r w:rsidRPr="00123301">
        <w:rPr>
          <w:rFonts w:ascii="Times New Roman" w:eastAsia="Times New Roman" w:hAnsi="Times New Roman" w:cs="Times New Roman"/>
          <w:sz w:val="24"/>
          <w:szCs w:val="28"/>
          <w:lang w:eastAsia="ru-RU"/>
        </w:rPr>
        <w:t>повышение оплаты труда работников в сфере образования, здравоохранения, культуры, социального обслуживания в соответствии с указами Президента Российской Федерации от 7 мая 2012 г. № 597 «О мероприятиях по реализации государственной социальной политики», от 1 июня 2012 г. № 761 «О Национальной стратегии действий в интересах детей на 2012 - 2017 годы», от 28 декабря 2012 г. № 1688 «О некоторых мерах по реализации государственной</w:t>
      </w:r>
      <w:proofErr w:type="gramEnd"/>
      <w:r w:rsidRPr="00123301">
        <w:rPr>
          <w:rFonts w:ascii="Times New Roman" w:eastAsia="Times New Roman" w:hAnsi="Times New Roman" w:cs="Times New Roman"/>
          <w:sz w:val="24"/>
          <w:szCs w:val="28"/>
          <w:lang w:eastAsia="ru-RU"/>
        </w:rPr>
        <w:t xml:space="preserve"> </w:t>
      </w:r>
      <w:proofErr w:type="gramStart"/>
      <w:r w:rsidRPr="00123301">
        <w:rPr>
          <w:rFonts w:ascii="Times New Roman" w:eastAsia="Times New Roman" w:hAnsi="Times New Roman" w:cs="Times New Roman"/>
          <w:sz w:val="24"/>
          <w:szCs w:val="28"/>
          <w:lang w:eastAsia="ru-RU"/>
        </w:rPr>
        <w:t>политики в сфере защиты детей-сирот и детей, оставшихся без попечения родителей» и принятыми региональными планами мероприятий («дорожными картами») по развитию отраслей социальной сферы с учетом достижения целевых показателей повышения оплаты труда работников бюджетной сферы в 2018 году;</w:t>
      </w:r>
      <w:proofErr w:type="gramEnd"/>
    </w:p>
    <w:p w:rsidR="00AD1547" w:rsidRPr="00123301" w:rsidRDefault="00AD1547" w:rsidP="00123301">
      <w:pPr>
        <w:pStyle w:val="a9"/>
        <w:numPr>
          <w:ilvl w:val="0"/>
          <w:numId w:val="47"/>
        </w:numPr>
        <w:spacing w:before="120" w:after="120"/>
        <w:jc w:val="both"/>
        <w:rPr>
          <w:rFonts w:ascii="Times New Roman" w:eastAsia="Times New Roman" w:hAnsi="Times New Roman" w:cs="Times New Roman"/>
          <w:sz w:val="24"/>
          <w:szCs w:val="28"/>
          <w:lang w:eastAsia="ru-RU"/>
        </w:rPr>
      </w:pPr>
      <w:r w:rsidRPr="00123301">
        <w:rPr>
          <w:rFonts w:ascii="Times New Roman" w:eastAsia="Times New Roman" w:hAnsi="Times New Roman" w:cs="Times New Roman"/>
          <w:sz w:val="24"/>
          <w:szCs w:val="28"/>
          <w:lang w:eastAsia="ru-RU"/>
        </w:rPr>
        <w:t>завершение в 2017 году в субъектах Российской Федерации мероприятий по ликвидации аварийного жилья, признанного таковым по состоянию на 1 января 2012 года;</w:t>
      </w:r>
    </w:p>
    <w:p w:rsidR="00AD1547" w:rsidRPr="00123301" w:rsidRDefault="00AD1547" w:rsidP="00123301">
      <w:pPr>
        <w:pStyle w:val="a9"/>
        <w:numPr>
          <w:ilvl w:val="0"/>
          <w:numId w:val="47"/>
        </w:numPr>
        <w:spacing w:before="120" w:after="120"/>
        <w:jc w:val="both"/>
        <w:rPr>
          <w:rFonts w:ascii="Times New Roman" w:eastAsia="Times New Roman" w:hAnsi="Times New Roman" w:cs="Times New Roman"/>
          <w:sz w:val="24"/>
          <w:szCs w:val="28"/>
          <w:lang w:eastAsia="ru-RU"/>
        </w:rPr>
      </w:pPr>
      <w:r w:rsidRPr="00123301">
        <w:rPr>
          <w:rFonts w:ascii="Times New Roman" w:eastAsia="Times New Roman" w:hAnsi="Times New Roman" w:cs="Times New Roman"/>
          <w:sz w:val="24"/>
          <w:szCs w:val="28"/>
          <w:lang w:eastAsia="ru-RU"/>
        </w:rPr>
        <w:t>ежегодная индексация социально-значимых расходов на уровень инфляции;</w:t>
      </w:r>
    </w:p>
    <w:p w:rsidR="00AD1547" w:rsidRPr="00123301" w:rsidRDefault="00AD1547" w:rsidP="00123301">
      <w:pPr>
        <w:pStyle w:val="a9"/>
        <w:numPr>
          <w:ilvl w:val="0"/>
          <w:numId w:val="47"/>
        </w:numPr>
        <w:spacing w:before="120" w:after="120"/>
        <w:jc w:val="both"/>
        <w:rPr>
          <w:rFonts w:ascii="Times New Roman" w:eastAsia="Times New Roman" w:hAnsi="Times New Roman" w:cs="Times New Roman"/>
          <w:sz w:val="24"/>
          <w:szCs w:val="28"/>
          <w:lang w:eastAsia="ru-RU"/>
        </w:rPr>
      </w:pPr>
      <w:r w:rsidRPr="00123301">
        <w:rPr>
          <w:rFonts w:ascii="Times New Roman" w:eastAsia="Times New Roman" w:hAnsi="Times New Roman" w:cs="Times New Roman"/>
          <w:sz w:val="24"/>
          <w:szCs w:val="28"/>
          <w:lang w:eastAsia="ru-RU"/>
        </w:rPr>
        <w:t>ежегодное изменение объемов целевых межбюджетных трансфертов, предоставляемых из федерального бюджета.</w:t>
      </w:r>
    </w:p>
    <w:p w:rsidR="00AD1547" w:rsidRPr="00AD1547" w:rsidRDefault="00AD1547" w:rsidP="00AD1547">
      <w:pPr>
        <w:spacing w:before="120" w:after="120"/>
        <w:jc w:val="both"/>
        <w:rPr>
          <w:rFonts w:ascii="Times New Roman" w:eastAsia="Times New Roman" w:hAnsi="Times New Roman" w:cs="Times New Roman"/>
          <w:sz w:val="24"/>
          <w:szCs w:val="28"/>
          <w:lang w:eastAsia="ru-RU"/>
        </w:rPr>
      </w:pPr>
      <w:r w:rsidRPr="00AD1547">
        <w:rPr>
          <w:rFonts w:ascii="Times New Roman" w:eastAsia="Times New Roman" w:hAnsi="Times New Roman" w:cs="Times New Roman"/>
          <w:sz w:val="24"/>
          <w:szCs w:val="28"/>
          <w:lang w:eastAsia="ru-RU"/>
        </w:rPr>
        <w:t>Дефицит консолидированных бюджетов субъектов Российской Федерации будет постепенно сокращаться с -103,2 млрд. рублей в 2017 году до -71 млрд. рублей в 2019 году, составив 0,1% ВВП в 2017-2019 годах против 0,3% ВВП в 2016 году.</w:t>
      </w:r>
    </w:p>
    <w:p w:rsidR="00AD1547" w:rsidRPr="00AD1547" w:rsidRDefault="00AD1547" w:rsidP="00AD1547">
      <w:pPr>
        <w:spacing w:before="120" w:after="120"/>
        <w:jc w:val="both"/>
        <w:rPr>
          <w:rFonts w:ascii="Times New Roman" w:eastAsia="Times New Roman" w:hAnsi="Times New Roman" w:cs="Times New Roman"/>
          <w:sz w:val="24"/>
          <w:szCs w:val="28"/>
          <w:lang w:eastAsia="ru-RU"/>
        </w:rPr>
      </w:pPr>
      <w:r w:rsidRPr="00AD1547">
        <w:rPr>
          <w:rFonts w:ascii="Times New Roman" w:eastAsia="Times New Roman" w:hAnsi="Times New Roman" w:cs="Times New Roman"/>
          <w:b/>
          <w:sz w:val="24"/>
          <w:szCs w:val="28"/>
          <w:lang w:eastAsia="ru-RU"/>
        </w:rPr>
        <w:t>Источниками финансирования дефицита</w:t>
      </w:r>
      <w:r w:rsidRPr="00AD1547">
        <w:rPr>
          <w:rFonts w:ascii="Times New Roman" w:eastAsia="Times New Roman" w:hAnsi="Times New Roman" w:cs="Times New Roman"/>
          <w:sz w:val="24"/>
          <w:szCs w:val="28"/>
          <w:lang w:eastAsia="ru-RU"/>
        </w:rPr>
        <w:t xml:space="preserve"> бюджетов субъектов</w:t>
      </w:r>
      <w:r w:rsidR="00E87410">
        <w:rPr>
          <w:rFonts w:ascii="Times New Roman" w:eastAsia="Times New Roman" w:hAnsi="Times New Roman" w:cs="Times New Roman"/>
          <w:sz w:val="24"/>
          <w:szCs w:val="28"/>
          <w:lang w:eastAsia="ru-RU"/>
        </w:rPr>
        <w:t xml:space="preserve"> </w:t>
      </w:r>
      <w:r w:rsidRPr="00AD1547">
        <w:rPr>
          <w:rFonts w:ascii="Times New Roman" w:eastAsia="Times New Roman" w:hAnsi="Times New Roman" w:cs="Times New Roman"/>
          <w:sz w:val="24"/>
          <w:szCs w:val="28"/>
          <w:lang w:eastAsia="ru-RU"/>
        </w:rPr>
        <w:t>в рассматриваемом периоде будут являться ценные бумаги, кредиты от кредитных организаций, изменение остатков средств на счетах по учету средств бюджетов субъектов, бюджетные кредиты, представляемые из федерального бюджета, и прочие источники финансирования.</w:t>
      </w:r>
    </w:p>
    <w:p w:rsidR="00AD1547" w:rsidRPr="00AD1547" w:rsidRDefault="00AD1547" w:rsidP="00AD1547">
      <w:pPr>
        <w:autoSpaceDE w:val="0"/>
        <w:autoSpaceDN w:val="0"/>
        <w:adjustRightInd w:val="0"/>
        <w:spacing w:before="120" w:after="120"/>
        <w:jc w:val="both"/>
        <w:rPr>
          <w:rFonts w:ascii="Times New Roman" w:eastAsia="Times New Roman" w:hAnsi="Times New Roman" w:cs="Times New Roman"/>
          <w:sz w:val="24"/>
          <w:szCs w:val="28"/>
          <w:lang w:eastAsia="ru-RU"/>
        </w:rPr>
      </w:pPr>
      <w:r w:rsidRPr="00AD1547">
        <w:rPr>
          <w:rFonts w:ascii="Times New Roman" w:eastAsia="Times New Roman" w:hAnsi="Times New Roman" w:cs="Times New Roman"/>
          <w:sz w:val="24"/>
          <w:szCs w:val="28"/>
          <w:lang w:eastAsia="ru-RU"/>
        </w:rPr>
        <w:t xml:space="preserve">В 2017-2019 годах планируется предоставление из федерального бюджета бюджетам субъектов бюджетных кредитов, объем которых в 2017 году составит 200,0 </w:t>
      </w:r>
      <w:proofErr w:type="gramStart"/>
      <w:r w:rsidRPr="00AD1547">
        <w:rPr>
          <w:rFonts w:ascii="Times New Roman" w:eastAsia="Times New Roman" w:hAnsi="Times New Roman" w:cs="Times New Roman"/>
          <w:sz w:val="24"/>
          <w:szCs w:val="28"/>
          <w:lang w:eastAsia="ru-RU"/>
        </w:rPr>
        <w:t>млрд</w:t>
      </w:r>
      <w:proofErr w:type="gramEnd"/>
      <w:r w:rsidR="00E87410">
        <w:rPr>
          <w:rFonts w:ascii="Times New Roman" w:eastAsia="Times New Roman" w:hAnsi="Times New Roman" w:cs="Times New Roman"/>
          <w:sz w:val="24"/>
          <w:szCs w:val="28"/>
          <w:lang w:eastAsia="ru-RU"/>
        </w:rPr>
        <w:t xml:space="preserve"> </w:t>
      </w:r>
      <w:r w:rsidRPr="00AD1547">
        <w:rPr>
          <w:rFonts w:ascii="Times New Roman" w:eastAsia="Times New Roman" w:hAnsi="Times New Roman" w:cs="Times New Roman"/>
          <w:sz w:val="24"/>
          <w:szCs w:val="28"/>
          <w:lang w:eastAsia="ru-RU"/>
        </w:rPr>
        <w:t>рублей, в 2018 году - 200,0 млрд</w:t>
      </w:r>
      <w:r w:rsidR="00E87410">
        <w:rPr>
          <w:rFonts w:ascii="Times New Roman" w:eastAsia="Times New Roman" w:hAnsi="Times New Roman" w:cs="Times New Roman"/>
          <w:sz w:val="24"/>
          <w:szCs w:val="28"/>
          <w:lang w:eastAsia="ru-RU"/>
        </w:rPr>
        <w:t xml:space="preserve"> </w:t>
      </w:r>
      <w:r w:rsidRPr="00AD1547">
        <w:rPr>
          <w:rFonts w:ascii="Times New Roman" w:eastAsia="Times New Roman" w:hAnsi="Times New Roman" w:cs="Times New Roman"/>
          <w:sz w:val="24"/>
          <w:szCs w:val="28"/>
          <w:lang w:eastAsia="ru-RU"/>
        </w:rPr>
        <w:t>рублей, в 2019 году - 50,0 млрд</w:t>
      </w:r>
      <w:r w:rsidR="00E87410">
        <w:rPr>
          <w:rFonts w:ascii="Times New Roman" w:eastAsia="Times New Roman" w:hAnsi="Times New Roman" w:cs="Times New Roman"/>
          <w:sz w:val="24"/>
          <w:szCs w:val="28"/>
          <w:lang w:eastAsia="ru-RU"/>
        </w:rPr>
        <w:t xml:space="preserve"> </w:t>
      </w:r>
      <w:r w:rsidRPr="00AD1547">
        <w:rPr>
          <w:rFonts w:ascii="Times New Roman" w:eastAsia="Times New Roman" w:hAnsi="Times New Roman" w:cs="Times New Roman"/>
          <w:sz w:val="24"/>
          <w:szCs w:val="28"/>
          <w:lang w:eastAsia="ru-RU"/>
        </w:rPr>
        <w:t xml:space="preserve">рублей. </w:t>
      </w:r>
    </w:p>
    <w:p w:rsidR="00AD1547" w:rsidRPr="00AD1547" w:rsidRDefault="00AD1547" w:rsidP="00AD1547">
      <w:pPr>
        <w:autoSpaceDE w:val="0"/>
        <w:autoSpaceDN w:val="0"/>
        <w:adjustRightInd w:val="0"/>
        <w:spacing w:before="120" w:after="120"/>
        <w:jc w:val="both"/>
        <w:rPr>
          <w:rFonts w:ascii="Times New Roman" w:eastAsia="Times New Roman" w:hAnsi="Times New Roman" w:cs="Times New Roman"/>
          <w:sz w:val="24"/>
          <w:szCs w:val="28"/>
          <w:lang w:eastAsia="ru-RU"/>
        </w:rPr>
      </w:pPr>
      <w:r w:rsidRPr="00AD1547">
        <w:rPr>
          <w:rFonts w:ascii="Times New Roman" w:eastAsia="Times New Roman" w:hAnsi="Times New Roman" w:cs="Times New Roman"/>
          <w:sz w:val="24"/>
          <w:szCs w:val="28"/>
          <w:lang w:eastAsia="ru-RU"/>
        </w:rPr>
        <w:t>Бюджетным кодексом Российской Федерации предусмотрена возможность предоставления бюджетных кредитов бюджетам субъектов Российской Федерации на срок до 5 лет.</w:t>
      </w:r>
    </w:p>
    <w:p w:rsidR="00744CD7" w:rsidRDefault="00744CD7" w:rsidP="00744CD7">
      <w:pPr>
        <w:spacing w:after="240"/>
        <w:jc w:val="both"/>
        <w:rPr>
          <w:rFonts w:ascii="Times New Roman" w:eastAsia="Times New Roman" w:hAnsi="Times New Roman" w:cs="Times New Roman"/>
          <w:sz w:val="24"/>
          <w:szCs w:val="28"/>
          <w:lang w:eastAsia="ru-RU"/>
        </w:rPr>
      </w:pPr>
      <w:r w:rsidRPr="000863E2">
        <w:rPr>
          <w:rFonts w:ascii="Times New Roman" w:hAnsi="Times New Roman" w:cs="Times New Roman"/>
          <w:b/>
          <w:sz w:val="24"/>
        </w:rPr>
        <w:t>Таблица</w:t>
      </w:r>
      <w:r w:rsidR="000B48C1" w:rsidRPr="00DD2438">
        <w:rPr>
          <w:rFonts w:ascii="Times New Roman" w:hAnsi="Times New Roman" w:cs="Times New Roman"/>
          <w:b/>
          <w:sz w:val="24"/>
        </w:rPr>
        <w:t xml:space="preserve"> </w:t>
      </w:r>
      <w:r w:rsidR="00C40048">
        <w:rPr>
          <w:rFonts w:ascii="Times New Roman" w:hAnsi="Times New Roman" w:cs="Times New Roman"/>
          <w:b/>
          <w:sz w:val="24"/>
        </w:rPr>
        <w:t>4.2.</w:t>
      </w:r>
      <w:r w:rsidR="00DD2438">
        <w:rPr>
          <w:rFonts w:ascii="Times New Roman" w:hAnsi="Times New Roman" w:cs="Times New Roman"/>
          <w:b/>
          <w:sz w:val="24"/>
        </w:rPr>
        <w:t>2</w:t>
      </w:r>
      <w:r w:rsidRPr="0012312D">
        <w:rPr>
          <w:rFonts w:ascii="Times New Roman" w:hAnsi="Times New Roman" w:cs="Times New Roman"/>
          <w:b/>
          <w:sz w:val="24"/>
          <w:szCs w:val="24"/>
        </w:rPr>
        <w:t>.</w:t>
      </w:r>
      <w:r>
        <w:rPr>
          <w:rFonts w:ascii="Times New Roman" w:hAnsi="Times New Roman" w:cs="Times New Roman"/>
          <w:sz w:val="24"/>
        </w:rPr>
        <w:t xml:space="preserve"> </w:t>
      </w:r>
      <w:r w:rsidRPr="003971FD">
        <w:rPr>
          <w:rFonts w:ascii="Times New Roman" w:eastAsia="Times New Roman" w:hAnsi="Times New Roman" w:cs="Times New Roman"/>
          <w:sz w:val="24"/>
          <w:szCs w:val="28"/>
          <w:lang w:eastAsia="ru-RU"/>
        </w:rPr>
        <w:t>Межбюджетные трансферты из федераль</w:t>
      </w:r>
      <w:r w:rsidR="00526D5D">
        <w:rPr>
          <w:rFonts w:ascii="Times New Roman" w:eastAsia="Times New Roman" w:hAnsi="Times New Roman" w:cs="Times New Roman"/>
          <w:sz w:val="24"/>
          <w:szCs w:val="28"/>
          <w:lang w:eastAsia="ru-RU"/>
        </w:rPr>
        <w:t>ного бюджета</w:t>
      </w:r>
      <w:r w:rsidR="00526D5D">
        <w:rPr>
          <w:rFonts w:ascii="Times New Roman" w:eastAsia="Times New Roman" w:hAnsi="Times New Roman" w:cs="Times New Roman"/>
          <w:sz w:val="24"/>
          <w:szCs w:val="28"/>
          <w:lang w:eastAsia="ru-RU"/>
        </w:rPr>
        <w:br/>
        <w:t>бюджетам субъектов</w:t>
      </w:r>
    </w:p>
    <w:p w:rsidR="00E87410" w:rsidRPr="00E87410" w:rsidRDefault="00E87410" w:rsidP="00E87410">
      <w:pPr>
        <w:spacing w:after="0"/>
        <w:jc w:val="right"/>
        <w:rPr>
          <w:rFonts w:ascii="Times New Roman" w:eastAsia="Times New Roman" w:hAnsi="Times New Roman" w:cs="Times New Roman"/>
          <w:i/>
          <w:sz w:val="24"/>
          <w:szCs w:val="28"/>
          <w:lang w:eastAsia="ru-RU"/>
        </w:rPr>
      </w:pPr>
      <w:proofErr w:type="gramStart"/>
      <w:r w:rsidRPr="00E87410">
        <w:rPr>
          <w:rFonts w:ascii="Times New Roman" w:eastAsia="Times New Roman" w:hAnsi="Times New Roman" w:cs="Times New Roman"/>
          <w:i/>
          <w:sz w:val="24"/>
          <w:szCs w:val="28"/>
          <w:lang w:eastAsia="ru-RU"/>
        </w:rPr>
        <w:t>млрд</w:t>
      </w:r>
      <w:proofErr w:type="gramEnd"/>
      <w:r w:rsidRPr="00E87410">
        <w:rPr>
          <w:rFonts w:ascii="Times New Roman" w:eastAsia="Times New Roman" w:hAnsi="Times New Roman" w:cs="Times New Roman"/>
          <w:i/>
          <w:sz w:val="24"/>
          <w:szCs w:val="28"/>
          <w:lang w:eastAsia="ru-RU"/>
        </w:rPr>
        <w:t xml:space="preserve"> рублей</w:t>
      </w:r>
    </w:p>
    <w:tbl>
      <w:tblPr>
        <w:tblStyle w:val="41"/>
        <w:tblW w:w="9097" w:type="dxa"/>
        <w:tblLayout w:type="fixed"/>
        <w:tblLook w:val="04A0" w:firstRow="1" w:lastRow="0" w:firstColumn="1" w:lastColumn="0" w:noHBand="0" w:noVBand="1"/>
      </w:tblPr>
      <w:tblGrid>
        <w:gridCol w:w="4928"/>
        <w:gridCol w:w="1109"/>
        <w:gridCol w:w="1020"/>
        <w:gridCol w:w="1020"/>
        <w:gridCol w:w="1020"/>
      </w:tblGrid>
      <w:tr w:rsidR="00526D5D" w:rsidRPr="004F621B" w:rsidTr="001C7A41">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28" w:type="dxa"/>
            <w:tcBorders>
              <w:bottom w:val="single" w:sz="4" w:space="0" w:color="auto"/>
            </w:tcBorders>
          </w:tcPr>
          <w:p w:rsidR="00526D5D" w:rsidRPr="004F621B" w:rsidRDefault="00526D5D" w:rsidP="00B05E79">
            <w:pPr>
              <w:spacing w:after="120"/>
              <w:jc w:val="both"/>
              <w:rPr>
                <w:rFonts w:ascii="Times New Roman" w:hAnsi="Times New Roman" w:cs="Times New Roman"/>
                <w:szCs w:val="24"/>
              </w:rPr>
            </w:pPr>
            <w:r w:rsidRPr="004F621B">
              <w:rPr>
                <w:rFonts w:ascii="Times New Roman" w:hAnsi="Times New Roman" w:cs="Times New Roman"/>
                <w:szCs w:val="24"/>
              </w:rPr>
              <w:t>Показатель</w:t>
            </w:r>
          </w:p>
        </w:tc>
        <w:tc>
          <w:tcPr>
            <w:tcW w:w="1109" w:type="dxa"/>
            <w:tcBorders>
              <w:bottom w:val="single" w:sz="4" w:space="0" w:color="auto"/>
            </w:tcBorders>
          </w:tcPr>
          <w:p w:rsidR="00526D5D" w:rsidRPr="004F621B" w:rsidRDefault="00526D5D" w:rsidP="00B05E79">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2016</w:t>
            </w:r>
            <w:r>
              <w:rPr>
                <w:rFonts w:ascii="Times New Roman" w:hAnsi="Times New Roman" w:cs="Times New Roman"/>
                <w:szCs w:val="24"/>
              </w:rPr>
              <w:t>*</w:t>
            </w:r>
          </w:p>
        </w:tc>
        <w:tc>
          <w:tcPr>
            <w:tcW w:w="1020" w:type="dxa"/>
            <w:tcBorders>
              <w:bottom w:val="single" w:sz="4" w:space="0" w:color="auto"/>
            </w:tcBorders>
          </w:tcPr>
          <w:p w:rsidR="00526D5D" w:rsidRPr="004F621B" w:rsidRDefault="00526D5D" w:rsidP="00B05E79">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2017</w:t>
            </w:r>
          </w:p>
        </w:tc>
        <w:tc>
          <w:tcPr>
            <w:tcW w:w="1020" w:type="dxa"/>
            <w:tcBorders>
              <w:bottom w:val="single" w:sz="4" w:space="0" w:color="auto"/>
            </w:tcBorders>
          </w:tcPr>
          <w:p w:rsidR="00526D5D" w:rsidRPr="004F621B" w:rsidRDefault="00526D5D" w:rsidP="00B05E79">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2018</w:t>
            </w:r>
          </w:p>
        </w:tc>
        <w:tc>
          <w:tcPr>
            <w:tcW w:w="1020" w:type="dxa"/>
            <w:tcBorders>
              <w:bottom w:val="single" w:sz="4" w:space="0" w:color="auto"/>
            </w:tcBorders>
          </w:tcPr>
          <w:p w:rsidR="00526D5D" w:rsidRPr="004F621B" w:rsidRDefault="00526D5D" w:rsidP="00B05E79">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2019</w:t>
            </w:r>
          </w:p>
        </w:tc>
      </w:tr>
      <w:tr w:rsidR="00412F60" w:rsidRPr="004F621B" w:rsidTr="001C7A4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28" w:type="dxa"/>
            <w:tcBorders>
              <w:top w:val="single" w:sz="4" w:space="0" w:color="auto"/>
            </w:tcBorders>
            <w:vAlign w:val="center"/>
          </w:tcPr>
          <w:p w:rsidR="00412F60" w:rsidRPr="00526D5D" w:rsidRDefault="00412F60" w:rsidP="00412F60">
            <w:pPr>
              <w:rPr>
                <w:rFonts w:ascii="Century" w:eastAsia="Times New Roman" w:hAnsi="Century" w:cs="Times New Roman"/>
                <w:bCs w:val="0"/>
                <w:color w:val="000000"/>
                <w:sz w:val="20"/>
                <w:szCs w:val="20"/>
                <w:lang w:eastAsia="ru-RU"/>
              </w:rPr>
            </w:pPr>
            <w:r w:rsidRPr="00526D5D">
              <w:rPr>
                <w:rFonts w:ascii="Century" w:eastAsia="Times New Roman" w:hAnsi="Century"/>
                <w:color w:val="000000"/>
                <w:sz w:val="20"/>
                <w:szCs w:val="20"/>
                <w:lang w:eastAsia="ru-RU"/>
              </w:rPr>
              <w:t>Межбюджетные трансферты</w:t>
            </w:r>
          </w:p>
        </w:tc>
        <w:tc>
          <w:tcPr>
            <w:tcW w:w="1109" w:type="dxa"/>
            <w:tcBorders>
              <w:top w:val="single" w:sz="4" w:space="0" w:color="auto"/>
            </w:tcBorders>
            <w:vAlign w:val="center"/>
          </w:tcPr>
          <w:p w:rsidR="00412F60" w:rsidRPr="00526D5D" w:rsidRDefault="00412F60" w:rsidP="00E87410">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rPr>
            </w:pPr>
            <w:r>
              <w:rPr>
                <w:rFonts w:ascii="Century" w:hAnsi="Century" w:cs="Arial Cyr"/>
                <w:b/>
                <w:bCs/>
                <w:color w:val="000000"/>
                <w:sz w:val="20"/>
                <w:szCs w:val="20"/>
              </w:rPr>
              <w:t>1</w:t>
            </w:r>
            <w:r w:rsidR="00E87410">
              <w:rPr>
                <w:rFonts w:ascii="Century" w:hAnsi="Century" w:cs="Arial Cyr"/>
                <w:b/>
                <w:bCs/>
                <w:color w:val="000000"/>
                <w:sz w:val="20"/>
                <w:szCs w:val="20"/>
              </w:rPr>
              <w:t> 475,3</w:t>
            </w:r>
          </w:p>
        </w:tc>
        <w:tc>
          <w:tcPr>
            <w:tcW w:w="1020" w:type="dxa"/>
            <w:tcBorders>
              <w:top w:val="single" w:sz="4" w:space="0" w:color="auto"/>
            </w:tcBorders>
            <w:vAlign w:val="center"/>
          </w:tcPr>
          <w:p w:rsidR="00412F60" w:rsidRPr="00526D5D" w:rsidRDefault="00412F60" w:rsidP="00E87410">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rPr>
            </w:pPr>
            <w:r>
              <w:rPr>
                <w:rFonts w:ascii="Century" w:hAnsi="Century" w:cs="Arial Cyr"/>
                <w:b/>
                <w:bCs/>
                <w:color w:val="000000"/>
                <w:sz w:val="20"/>
                <w:szCs w:val="20"/>
              </w:rPr>
              <w:t>1</w:t>
            </w:r>
            <w:r w:rsidR="00E87410">
              <w:rPr>
                <w:rFonts w:ascii="Century" w:hAnsi="Century" w:cs="Arial Cyr"/>
                <w:b/>
                <w:bCs/>
                <w:color w:val="000000"/>
                <w:sz w:val="20"/>
                <w:szCs w:val="20"/>
              </w:rPr>
              <w:t>459,6</w:t>
            </w:r>
          </w:p>
        </w:tc>
        <w:tc>
          <w:tcPr>
            <w:tcW w:w="1020" w:type="dxa"/>
            <w:tcBorders>
              <w:top w:val="single" w:sz="4" w:space="0" w:color="auto"/>
            </w:tcBorders>
            <w:vAlign w:val="center"/>
          </w:tcPr>
          <w:p w:rsidR="00412F60" w:rsidRPr="00526D5D" w:rsidRDefault="00412F60" w:rsidP="00E87410">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rPr>
            </w:pPr>
            <w:r>
              <w:rPr>
                <w:rFonts w:ascii="Century" w:hAnsi="Century" w:cs="Arial Cyr"/>
                <w:b/>
                <w:bCs/>
                <w:color w:val="000000"/>
                <w:sz w:val="20"/>
                <w:szCs w:val="20"/>
              </w:rPr>
              <w:t>1</w:t>
            </w:r>
            <w:r w:rsidR="00E87410">
              <w:rPr>
                <w:rFonts w:ascii="Century" w:hAnsi="Century" w:cs="Arial Cyr"/>
                <w:b/>
                <w:bCs/>
                <w:color w:val="000000"/>
                <w:sz w:val="20"/>
                <w:szCs w:val="20"/>
              </w:rPr>
              <w:t>446,7</w:t>
            </w:r>
          </w:p>
        </w:tc>
        <w:tc>
          <w:tcPr>
            <w:tcW w:w="1020" w:type="dxa"/>
            <w:tcBorders>
              <w:top w:val="single" w:sz="4" w:space="0" w:color="auto"/>
            </w:tcBorders>
            <w:vAlign w:val="center"/>
          </w:tcPr>
          <w:p w:rsidR="00412F60" w:rsidRPr="00526D5D" w:rsidRDefault="00E87410" w:rsidP="00412F60">
            <w:pPr>
              <w:jc w:val="right"/>
              <w:cnfStyle w:val="000000100000" w:firstRow="0" w:lastRow="0" w:firstColumn="0" w:lastColumn="0" w:oddVBand="0" w:evenVBand="0" w:oddHBand="1" w:evenHBand="0" w:firstRowFirstColumn="0" w:firstRowLastColumn="0" w:lastRowFirstColumn="0" w:lastRowLastColumn="0"/>
              <w:rPr>
                <w:rFonts w:ascii="Century" w:hAnsi="Century"/>
                <w:b/>
                <w:bCs/>
                <w:color w:val="000000"/>
                <w:sz w:val="20"/>
                <w:szCs w:val="20"/>
                <w:highlight w:val="yellow"/>
              </w:rPr>
            </w:pPr>
            <w:r>
              <w:rPr>
                <w:rFonts w:ascii="Century" w:hAnsi="Century" w:cs="Arial Cyr"/>
                <w:b/>
                <w:bCs/>
                <w:color w:val="000000"/>
                <w:sz w:val="20"/>
                <w:szCs w:val="20"/>
              </w:rPr>
              <w:t>1 405,4</w:t>
            </w:r>
          </w:p>
        </w:tc>
      </w:tr>
      <w:tr w:rsidR="001C7A41" w:rsidRPr="004F621B" w:rsidTr="001C7A41">
        <w:trPr>
          <w:trHeight w:val="340"/>
        </w:trPr>
        <w:tc>
          <w:tcPr>
            <w:cnfStyle w:val="001000000000" w:firstRow="0" w:lastRow="0" w:firstColumn="1" w:lastColumn="0" w:oddVBand="0" w:evenVBand="0" w:oddHBand="0" w:evenHBand="0" w:firstRowFirstColumn="0" w:firstRowLastColumn="0" w:lastRowFirstColumn="0" w:lastRowLastColumn="0"/>
            <w:tcW w:w="4928" w:type="dxa"/>
            <w:vAlign w:val="center"/>
          </w:tcPr>
          <w:p w:rsidR="001C7A41" w:rsidRPr="00526D5D" w:rsidRDefault="001C7A41" w:rsidP="00412F60">
            <w:pPr>
              <w:rPr>
                <w:rFonts w:ascii="Century" w:eastAsia="Times New Roman" w:hAnsi="Century"/>
                <w:b w:val="0"/>
                <w:bCs w:val="0"/>
                <w:color w:val="000000"/>
                <w:sz w:val="20"/>
                <w:szCs w:val="20"/>
                <w:lang w:eastAsia="ru-RU"/>
              </w:rPr>
            </w:pPr>
            <w:r w:rsidRPr="0012312D">
              <w:rPr>
                <w:rFonts w:ascii="Century" w:eastAsia="Times New Roman" w:hAnsi="Century" w:cs="Times New Roman"/>
                <w:b w:val="0"/>
                <w:i/>
                <w:iCs/>
                <w:color w:val="000000"/>
                <w:sz w:val="20"/>
                <w:szCs w:val="20"/>
                <w:lang w:eastAsia="ru-RU"/>
              </w:rPr>
              <w:t>%% ВВП</w:t>
            </w:r>
          </w:p>
        </w:tc>
        <w:tc>
          <w:tcPr>
            <w:tcW w:w="1109" w:type="dxa"/>
            <w:vAlign w:val="bottom"/>
          </w:tcPr>
          <w:p w:rsidR="001C7A41" w:rsidRPr="001C7A41" w:rsidRDefault="001C7A41"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cs="Calibri"/>
                <w:i/>
                <w:color w:val="000000"/>
                <w:sz w:val="20"/>
              </w:rPr>
            </w:pPr>
            <w:r w:rsidRPr="001C7A41">
              <w:rPr>
                <w:rFonts w:ascii="Century" w:hAnsi="Century" w:cs="Calibri"/>
                <w:i/>
                <w:color w:val="000000"/>
                <w:sz w:val="20"/>
              </w:rPr>
              <w:t>1,8</w:t>
            </w:r>
          </w:p>
        </w:tc>
        <w:tc>
          <w:tcPr>
            <w:tcW w:w="1020" w:type="dxa"/>
            <w:vAlign w:val="bottom"/>
          </w:tcPr>
          <w:p w:rsidR="001C7A41" w:rsidRPr="001C7A41" w:rsidRDefault="001C7A41"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cs="Calibri"/>
                <w:i/>
                <w:color w:val="000000"/>
                <w:sz w:val="20"/>
              </w:rPr>
            </w:pPr>
            <w:r w:rsidRPr="001C7A41">
              <w:rPr>
                <w:rFonts w:ascii="Century" w:hAnsi="Century" w:cs="Calibri"/>
                <w:i/>
                <w:color w:val="000000"/>
                <w:sz w:val="20"/>
              </w:rPr>
              <w:t>1,7</w:t>
            </w:r>
          </w:p>
        </w:tc>
        <w:tc>
          <w:tcPr>
            <w:tcW w:w="1020" w:type="dxa"/>
            <w:vAlign w:val="bottom"/>
          </w:tcPr>
          <w:p w:rsidR="001C7A41" w:rsidRPr="001C7A41" w:rsidRDefault="001C7A41"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cs="Calibri"/>
                <w:i/>
                <w:color w:val="000000"/>
                <w:sz w:val="20"/>
              </w:rPr>
            </w:pPr>
            <w:r w:rsidRPr="001C7A41">
              <w:rPr>
                <w:rFonts w:ascii="Century" w:hAnsi="Century" w:cs="Calibri"/>
                <w:i/>
                <w:color w:val="000000"/>
                <w:sz w:val="20"/>
              </w:rPr>
              <w:t>1,6</w:t>
            </w:r>
          </w:p>
        </w:tc>
        <w:tc>
          <w:tcPr>
            <w:tcW w:w="1020" w:type="dxa"/>
            <w:vAlign w:val="bottom"/>
          </w:tcPr>
          <w:p w:rsidR="001C7A41" w:rsidRPr="001C7A41" w:rsidRDefault="001C7A41"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cs="Calibri"/>
                <w:i/>
                <w:color w:val="000000"/>
                <w:sz w:val="20"/>
              </w:rPr>
            </w:pPr>
            <w:r w:rsidRPr="001C7A41">
              <w:rPr>
                <w:rFonts w:ascii="Century" w:hAnsi="Century" w:cs="Calibri"/>
                <w:i/>
                <w:color w:val="000000"/>
                <w:sz w:val="20"/>
              </w:rPr>
              <w:t>1,4</w:t>
            </w:r>
          </w:p>
        </w:tc>
      </w:tr>
      <w:tr w:rsidR="001C7A41" w:rsidRPr="004F621B" w:rsidTr="001C7A41">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28" w:type="dxa"/>
            <w:vAlign w:val="center"/>
          </w:tcPr>
          <w:p w:rsidR="001C7A41" w:rsidRPr="00526D5D" w:rsidRDefault="001C7A41" w:rsidP="00412F60">
            <w:pPr>
              <w:ind w:firstLine="318"/>
              <w:rPr>
                <w:rFonts w:ascii="Century" w:eastAsia="Times New Roman" w:hAnsi="Century" w:cs="Times New Roman"/>
                <w:b w:val="0"/>
                <w:color w:val="000000"/>
                <w:sz w:val="20"/>
                <w:szCs w:val="20"/>
                <w:lang w:eastAsia="ru-RU"/>
              </w:rPr>
            </w:pPr>
            <w:r w:rsidRPr="00526D5D">
              <w:rPr>
                <w:rFonts w:ascii="Century" w:eastAsia="Times New Roman" w:hAnsi="Century"/>
                <w:b w:val="0"/>
                <w:color w:val="000000"/>
                <w:sz w:val="20"/>
                <w:szCs w:val="20"/>
                <w:lang w:eastAsia="ru-RU"/>
              </w:rPr>
              <w:t>дотации</w:t>
            </w:r>
          </w:p>
        </w:tc>
        <w:tc>
          <w:tcPr>
            <w:tcW w:w="1109" w:type="dxa"/>
          </w:tcPr>
          <w:p w:rsidR="001C7A41" w:rsidRPr="001C7A41" w:rsidRDefault="001C7A41" w:rsidP="001C7A41">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1C7A41">
              <w:rPr>
                <w:rFonts w:ascii="Century" w:hAnsi="Century"/>
                <w:sz w:val="20"/>
              </w:rPr>
              <w:t>641,7</w:t>
            </w:r>
          </w:p>
        </w:tc>
        <w:tc>
          <w:tcPr>
            <w:tcW w:w="1020" w:type="dxa"/>
          </w:tcPr>
          <w:p w:rsidR="001C7A41" w:rsidRPr="001C7A41" w:rsidRDefault="001C7A41" w:rsidP="001C7A41">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1C7A41">
              <w:rPr>
                <w:rFonts w:ascii="Century" w:hAnsi="Century"/>
                <w:sz w:val="20"/>
              </w:rPr>
              <w:t>753</w:t>
            </w:r>
          </w:p>
        </w:tc>
        <w:tc>
          <w:tcPr>
            <w:tcW w:w="1020" w:type="dxa"/>
          </w:tcPr>
          <w:p w:rsidR="001C7A41" w:rsidRPr="001C7A41" w:rsidRDefault="001C7A41" w:rsidP="001C7A41">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1C7A41">
              <w:rPr>
                <w:rFonts w:ascii="Century" w:hAnsi="Century"/>
                <w:sz w:val="20"/>
              </w:rPr>
              <w:t>757,5</w:t>
            </w:r>
          </w:p>
        </w:tc>
        <w:tc>
          <w:tcPr>
            <w:tcW w:w="1020" w:type="dxa"/>
          </w:tcPr>
          <w:p w:rsidR="001C7A41" w:rsidRPr="001C7A41" w:rsidRDefault="001C7A41" w:rsidP="001C7A41">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1C7A41">
              <w:rPr>
                <w:rFonts w:ascii="Century" w:hAnsi="Century"/>
                <w:sz w:val="20"/>
              </w:rPr>
              <w:t>767,7</w:t>
            </w:r>
          </w:p>
        </w:tc>
      </w:tr>
      <w:tr w:rsidR="001C7A41" w:rsidRPr="004F621B" w:rsidTr="001C7A41">
        <w:trPr>
          <w:trHeight w:val="340"/>
        </w:trPr>
        <w:tc>
          <w:tcPr>
            <w:cnfStyle w:val="001000000000" w:firstRow="0" w:lastRow="0" w:firstColumn="1" w:lastColumn="0" w:oddVBand="0" w:evenVBand="0" w:oddHBand="0" w:evenHBand="0" w:firstRowFirstColumn="0" w:firstRowLastColumn="0" w:lastRowFirstColumn="0" w:lastRowLastColumn="0"/>
            <w:tcW w:w="4928" w:type="dxa"/>
            <w:vAlign w:val="center"/>
          </w:tcPr>
          <w:p w:rsidR="001C7A41" w:rsidRPr="00526D5D" w:rsidRDefault="001C7A41" w:rsidP="00412F60">
            <w:pPr>
              <w:ind w:firstLine="318"/>
              <w:rPr>
                <w:rFonts w:ascii="Century" w:eastAsia="Times New Roman" w:hAnsi="Century"/>
                <w:b w:val="0"/>
                <w:color w:val="000000"/>
                <w:sz w:val="20"/>
                <w:szCs w:val="20"/>
                <w:lang w:eastAsia="ru-RU"/>
              </w:rPr>
            </w:pPr>
            <w:r w:rsidRPr="00526D5D">
              <w:rPr>
                <w:rFonts w:ascii="Century" w:eastAsia="Times New Roman" w:hAnsi="Century"/>
                <w:b w:val="0"/>
                <w:i/>
                <w:iCs/>
                <w:color w:val="000000"/>
                <w:sz w:val="20"/>
                <w:szCs w:val="20"/>
                <w:lang w:eastAsia="ru-RU"/>
              </w:rPr>
              <w:t>в % к МБТ (всего)</w:t>
            </w:r>
          </w:p>
        </w:tc>
        <w:tc>
          <w:tcPr>
            <w:tcW w:w="1109" w:type="dxa"/>
          </w:tcPr>
          <w:p w:rsidR="001C7A41" w:rsidRPr="001C7A41" w:rsidRDefault="001C7A41" w:rsidP="001C7A41">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1C7A41">
              <w:rPr>
                <w:rFonts w:ascii="Century" w:hAnsi="Century"/>
                <w:i/>
                <w:sz w:val="20"/>
              </w:rPr>
              <w:t>43,5</w:t>
            </w:r>
          </w:p>
        </w:tc>
        <w:tc>
          <w:tcPr>
            <w:tcW w:w="1020" w:type="dxa"/>
          </w:tcPr>
          <w:p w:rsidR="001C7A41" w:rsidRPr="001C7A41" w:rsidRDefault="001C7A41" w:rsidP="001C7A41">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1C7A41">
              <w:rPr>
                <w:rFonts w:ascii="Century" w:hAnsi="Century"/>
                <w:i/>
                <w:sz w:val="20"/>
              </w:rPr>
              <w:t>51,6</w:t>
            </w:r>
          </w:p>
        </w:tc>
        <w:tc>
          <w:tcPr>
            <w:tcW w:w="1020" w:type="dxa"/>
          </w:tcPr>
          <w:p w:rsidR="001C7A41" w:rsidRPr="001C7A41" w:rsidRDefault="001C7A41" w:rsidP="001C7A41">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1C7A41">
              <w:rPr>
                <w:rFonts w:ascii="Century" w:hAnsi="Century"/>
                <w:i/>
                <w:sz w:val="20"/>
              </w:rPr>
              <w:t>52,4</w:t>
            </w:r>
          </w:p>
        </w:tc>
        <w:tc>
          <w:tcPr>
            <w:tcW w:w="1020" w:type="dxa"/>
          </w:tcPr>
          <w:p w:rsidR="001C7A41" w:rsidRPr="001C7A41" w:rsidRDefault="001C7A41" w:rsidP="001C7A41">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1C7A41">
              <w:rPr>
                <w:rFonts w:ascii="Century" w:hAnsi="Century"/>
                <w:i/>
                <w:sz w:val="20"/>
              </w:rPr>
              <w:t>54,6</w:t>
            </w:r>
          </w:p>
        </w:tc>
      </w:tr>
      <w:tr w:rsidR="006D304A" w:rsidRPr="004F621B" w:rsidTr="001077E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28" w:type="dxa"/>
            <w:vAlign w:val="center"/>
          </w:tcPr>
          <w:p w:rsidR="006D304A" w:rsidRPr="00526D5D" w:rsidRDefault="006D304A" w:rsidP="00412F60">
            <w:pPr>
              <w:ind w:firstLine="318"/>
              <w:rPr>
                <w:rFonts w:ascii="Century" w:eastAsia="Times New Roman" w:hAnsi="Century" w:cs="Times New Roman"/>
                <w:b w:val="0"/>
                <w:i/>
                <w:iCs/>
                <w:color w:val="000000"/>
                <w:sz w:val="20"/>
                <w:szCs w:val="20"/>
                <w:lang w:eastAsia="ru-RU"/>
              </w:rPr>
            </w:pPr>
            <w:r w:rsidRPr="00526D5D">
              <w:rPr>
                <w:rFonts w:ascii="Century" w:eastAsia="Times New Roman" w:hAnsi="Century"/>
                <w:b w:val="0"/>
                <w:color w:val="000000"/>
                <w:sz w:val="20"/>
                <w:szCs w:val="20"/>
                <w:lang w:eastAsia="ru-RU"/>
              </w:rPr>
              <w:t>субсидии</w:t>
            </w:r>
          </w:p>
        </w:tc>
        <w:tc>
          <w:tcPr>
            <w:tcW w:w="1109"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329,4</w:t>
            </w:r>
          </w:p>
        </w:tc>
        <w:tc>
          <w:tcPr>
            <w:tcW w:w="1020"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335,5</w:t>
            </w:r>
          </w:p>
        </w:tc>
        <w:tc>
          <w:tcPr>
            <w:tcW w:w="1020"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339,8</w:t>
            </w:r>
          </w:p>
        </w:tc>
        <w:tc>
          <w:tcPr>
            <w:tcW w:w="1020"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302,2</w:t>
            </w:r>
          </w:p>
        </w:tc>
      </w:tr>
      <w:tr w:rsidR="006D304A" w:rsidRPr="004F621B" w:rsidTr="001077ED">
        <w:trPr>
          <w:trHeight w:val="340"/>
        </w:trPr>
        <w:tc>
          <w:tcPr>
            <w:cnfStyle w:val="001000000000" w:firstRow="0" w:lastRow="0" w:firstColumn="1" w:lastColumn="0" w:oddVBand="0" w:evenVBand="0" w:oddHBand="0" w:evenHBand="0" w:firstRowFirstColumn="0" w:firstRowLastColumn="0" w:lastRowFirstColumn="0" w:lastRowLastColumn="0"/>
            <w:tcW w:w="4928" w:type="dxa"/>
            <w:vAlign w:val="center"/>
          </w:tcPr>
          <w:p w:rsidR="006D304A" w:rsidRPr="00526D5D" w:rsidRDefault="006D304A" w:rsidP="00412F60">
            <w:pPr>
              <w:ind w:firstLine="318"/>
              <w:rPr>
                <w:rFonts w:ascii="Century" w:eastAsia="Times New Roman" w:hAnsi="Century"/>
                <w:b w:val="0"/>
                <w:color w:val="000000"/>
                <w:sz w:val="20"/>
                <w:szCs w:val="20"/>
                <w:lang w:eastAsia="ru-RU"/>
              </w:rPr>
            </w:pPr>
            <w:r w:rsidRPr="00526D5D">
              <w:rPr>
                <w:rFonts w:ascii="Century" w:eastAsia="Times New Roman" w:hAnsi="Century"/>
                <w:b w:val="0"/>
                <w:i/>
                <w:iCs/>
                <w:color w:val="000000"/>
                <w:sz w:val="20"/>
                <w:szCs w:val="20"/>
                <w:lang w:eastAsia="ru-RU"/>
              </w:rPr>
              <w:t>в % к МБТ (всего)</w:t>
            </w:r>
          </w:p>
        </w:tc>
        <w:tc>
          <w:tcPr>
            <w:tcW w:w="1109" w:type="dxa"/>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22,3</w:t>
            </w:r>
          </w:p>
        </w:tc>
        <w:tc>
          <w:tcPr>
            <w:tcW w:w="1020" w:type="dxa"/>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23</w:t>
            </w:r>
          </w:p>
        </w:tc>
        <w:tc>
          <w:tcPr>
            <w:tcW w:w="1020" w:type="dxa"/>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23,5</w:t>
            </w:r>
          </w:p>
        </w:tc>
        <w:tc>
          <w:tcPr>
            <w:tcW w:w="1020" w:type="dxa"/>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21,5</w:t>
            </w:r>
          </w:p>
        </w:tc>
      </w:tr>
      <w:tr w:rsidR="006D304A" w:rsidRPr="004F621B" w:rsidTr="001077E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28" w:type="dxa"/>
            <w:vAlign w:val="center"/>
          </w:tcPr>
          <w:p w:rsidR="006D304A" w:rsidRPr="00526D5D" w:rsidRDefault="006D304A" w:rsidP="00412F60">
            <w:pPr>
              <w:ind w:firstLine="318"/>
              <w:rPr>
                <w:rFonts w:ascii="Century" w:eastAsia="Times New Roman" w:hAnsi="Century" w:cs="Times New Roman"/>
                <w:b w:val="0"/>
                <w:i/>
                <w:iCs/>
                <w:color w:val="000000"/>
                <w:sz w:val="20"/>
                <w:szCs w:val="20"/>
                <w:lang w:eastAsia="ru-RU"/>
              </w:rPr>
            </w:pPr>
            <w:r w:rsidRPr="00526D5D">
              <w:rPr>
                <w:rFonts w:ascii="Century" w:eastAsia="Times New Roman" w:hAnsi="Century"/>
                <w:b w:val="0"/>
                <w:color w:val="000000"/>
                <w:sz w:val="20"/>
                <w:szCs w:val="20"/>
                <w:lang w:eastAsia="ru-RU"/>
              </w:rPr>
              <w:t>субвенции</w:t>
            </w:r>
          </w:p>
        </w:tc>
        <w:tc>
          <w:tcPr>
            <w:tcW w:w="1109"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306</w:t>
            </w:r>
          </w:p>
        </w:tc>
        <w:tc>
          <w:tcPr>
            <w:tcW w:w="1020"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311,6</w:t>
            </w:r>
          </w:p>
        </w:tc>
        <w:tc>
          <w:tcPr>
            <w:tcW w:w="1020"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306,5</w:t>
            </w:r>
          </w:p>
        </w:tc>
        <w:tc>
          <w:tcPr>
            <w:tcW w:w="1020"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307,5</w:t>
            </w:r>
          </w:p>
        </w:tc>
      </w:tr>
      <w:tr w:rsidR="006D304A" w:rsidRPr="004F621B" w:rsidTr="001077ED">
        <w:trPr>
          <w:trHeight w:val="340"/>
        </w:trPr>
        <w:tc>
          <w:tcPr>
            <w:cnfStyle w:val="001000000000" w:firstRow="0" w:lastRow="0" w:firstColumn="1" w:lastColumn="0" w:oddVBand="0" w:evenVBand="0" w:oddHBand="0" w:evenHBand="0" w:firstRowFirstColumn="0" w:firstRowLastColumn="0" w:lastRowFirstColumn="0" w:lastRowLastColumn="0"/>
            <w:tcW w:w="4928" w:type="dxa"/>
            <w:vAlign w:val="center"/>
          </w:tcPr>
          <w:p w:rsidR="006D304A" w:rsidRPr="00526D5D" w:rsidRDefault="006D304A" w:rsidP="00412F60">
            <w:pPr>
              <w:ind w:firstLine="318"/>
              <w:rPr>
                <w:rFonts w:ascii="Century" w:eastAsia="Times New Roman" w:hAnsi="Century"/>
                <w:b w:val="0"/>
                <w:bCs w:val="0"/>
                <w:color w:val="000000"/>
                <w:sz w:val="20"/>
                <w:szCs w:val="20"/>
                <w:lang w:eastAsia="ru-RU"/>
              </w:rPr>
            </w:pPr>
            <w:r w:rsidRPr="00526D5D">
              <w:rPr>
                <w:rFonts w:ascii="Century" w:eastAsia="Times New Roman" w:hAnsi="Century"/>
                <w:b w:val="0"/>
                <w:i/>
                <w:iCs/>
                <w:color w:val="000000"/>
                <w:sz w:val="20"/>
                <w:szCs w:val="20"/>
                <w:lang w:eastAsia="ru-RU"/>
              </w:rPr>
              <w:t>в % к МБТ (всего)</w:t>
            </w:r>
          </w:p>
        </w:tc>
        <w:tc>
          <w:tcPr>
            <w:tcW w:w="1109" w:type="dxa"/>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20,7</w:t>
            </w:r>
          </w:p>
        </w:tc>
        <w:tc>
          <w:tcPr>
            <w:tcW w:w="1020" w:type="dxa"/>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21,3</w:t>
            </w:r>
          </w:p>
        </w:tc>
        <w:tc>
          <w:tcPr>
            <w:tcW w:w="1020" w:type="dxa"/>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21,2</w:t>
            </w:r>
          </w:p>
        </w:tc>
        <w:tc>
          <w:tcPr>
            <w:tcW w:w="1020" w:type="dxa"/>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21,9</w:t>
            </w:r>
          </w:p>
        </w:tc>
      </w:tr>
      <w:tr w:rsidR="006D304A" w:rsidRPr="004F621B" w:rsidTr="001077E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4928" w:type="dxa"/>
            <w:vAlign w:val="center"/>
          </w:tcPr>
          <w:p w:rsidR="006D304A" w:rsidRPr="00526D5D" w:rsidRDefault="006D304A" w:rsidP="00412F60">
            <w:pPr>
              <w:ind w:firstLine="318"/>
              <w:rPr>
                <w:rFonts w:ascii="Century" w:eastAsia="Times New Roman" w:hAnsi="Century" w:cs="Times New Roman"/>
                <w:b w:val="0"/>
                <w:i/>
                <w:iCs/>
                <w:color w:val="000000"/>
                <w:sz w:val="20"/>
                <w:szCs w:val="20"/>
                <w:lang w:eastAsia="ru-RU"/>
              </w:rPr>
            </w:pPr>
            <w:r w:rsidRPr="00526D5D">
              <w:rPr>
                <w:rFonts w:ascii="Century" w:eastAsia="Times New Roman" w:hAnsi="Century"/>
                <w:b w:val="0"/>
                <w:color w:val="000000"/>
                <w:sz w:val="20"/>
                <w:szCs w:val="20"/>
                <w:lang w:eastAsia="ru-RU"/>
              </w:rPr>
              <w:t>иные межбюджетные трансферты</w:t>
            </w:r>
          </w:p>
        </w:tc>
        <w:tc>
          <w:tcPr>
            <w:tcW w:w="1109"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198,2</w:t>
            </w:r>
          </w:p>
        </w:tc>
        <w:tc>
          <w:tcPr>
            <w:tcW w:w="1020"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59,6</w:t>
            </w:r>
          </w:p>
        </w:tc>
        <w:tc>
          <w:tcPr>
            <w:tcW w:w="1020" w:type="dxa"/>
          </w:tcPr>
          <w:p w:rsidR="006D304A" w:rsidRPr="006D304A" w:rsidRDefault="006D304A" w:rsidP="006D304A">
            <w:pPr>
              <w:jc w:val="right"/>
              <w:cnfStyle w:val="000000100000" w:firstRow="0" w:lastRow="0" w:firstColumn="0" w:lastColumn="0" w:oddVBand="0" w:evenVBand="0" w:oddHBand="1" w:evenHBand="0" w:firstRowFirstColumn="0" w:firstRowLastColumn="0" w:lastRowFirstColumn="0" w:lastRowLastColumn="0"/>
              <w:rPr>
                <w:rFonts w:ascii="Century" w:hAnsi="Century"/>
                <w:sz w:val="20"/>
              </w:rPr>
            </w:pPr>
            <w:r w:rsidRPr="006D304A">
              <w:rPr>
                <w:rFonts w:ascii="Century" w:hAnsi="Century"/>
                <w:sz w:val="20"/>
              </w:rPr>
              <w:t>42,8</w:t>
            </w:r>
          </w:p>
        </w:tc>
        <w:tc>
          <w:tcPr>
            <w:tcW w:w="1020" w:type="dxa"/>
          </w:tcPr>
          <w:p w:rsidR="006D304A" w:rsidRDefault="006D304A" w:rsidP="006D304A">
            <w:pPr>
              <w:jc w:val="right"/>
              <w:cnfStyle w:val="000000100000" w:firstRow="0" w:lastRow="0" w:firstColumn="0" w:lastColumn="0" w:oddVBand="0" w:evenVBand="0" w:oddHBand="1" w:evenHBand="0" w:firstRowFirstColumn="0" w:firstRowLastColumn="0" w:lastRowFirstColumn="0" w:lastRowLastColumn="0"/>
            </w:pPr>
            <w:r w:rsidRPr="006D304A">
              <w:rPr>
                <w:rFonts w:ascii="Century" w:hAnsi="Century"/>
                <w:sz w:val="20"/>
              </w:rPr>
              <w:t>28</w:t>
            </w:r>
            <w:r>
              <w:rPr>
                <w:rFonts w:ascii="Century" w:hAnsi="Century"/>
                <w:sz w:val="20"/>
              </w:rPr>
              <w:t>,0</w:t>
            </w:r>
          </w:p>
        </w:tc>
      </w:tr>
      <w:tr w:rsidR="006D304A" w:rsidRPr="004F621B" w:rsidTr="001077ED">
        <w:trPr>
          <w:trHeight w:val="340"/>
        </w:trPr>
        <w:tc>
          <w:tcPr>
            <w:cnfStyle w:val="001000000000" w:firstRow="0" w:lastRow="0" w:firstColumn="1" w:lastColumn="0" w:oddVBand="0" w:evenVBand="0" w:oddHBand="0" w:evenHBand="0" w:firstRowFirstColumn="0" w:firstRowLastColumn="0" w:lastRowFirstColumn="0" w:lastRowLastColumn="0"/>
            <w:tcW w:w="4928" w:type="dxa"/>
            <w:tcBorders>
              <w:bottom w:val="single" w:sz="4" w:space="0" w:color="auto"/>
            </w:tcBorders>
            <w:shd w:val="clear" w:color="auto" w:fill="auto"/>
            <w:vAlign w:val="center"/>
          </w:tcPr>
          <w:p w:rsidR="006D304A" w:rsidRPr="00526D5D" w:rsidRDefault="006D304A" w:rsidP="00412F60">
            <w:pPr>
              <w:ind w:firstLine="318"/>
              <w:rPr>
                <w:rFonts w:ascii="Century" w:eastAsia="Times New Roman" w:hAnsi="Century"/>
                <w:b w:val="0"/>
                <w:bCs w:val="0"/>
                <w:color w:val="000000"/>
                <w:sz w:val="20"/>
                <w:szCs w:val="20"/>
                <w:lang w:eastAsia="ru-RU"/>
              </w:rPr>
            </w:pPr>
            <w:r w:rsidRPr="00526D5D">
              <w:rPr>
                <w:rFonts w:ascii="Century" w:eastAsia="Times New Roman" w:hAnsi="Century"/>
                <w:b w:val="0"/>
                <w:i/>
                <w:iCs/>
                <w:color w:val="000000"/>
                <w:sz w:val="20"/>
                <w:szCs w:val="20"/>
                <w:lang w:eastAsia="ru-RU"/>
              </w:rPr>
              <w:t>в % к МБТ (всего)</w:t>
            </w:r>
          </w:p>
        </w:tc>
        <w:tc>
          <w:tcPr>
            <w:tcW w:w="1109" w:type="dxa"/>
            <w:tcBorders>
              <w:bottom w:val="single" w:sz="4" w:space="0" w:color="auto"/>
            </w:tcBorders>
            <w:shd w:val="clear" w:color="auto" w:fill="auto"/>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13,4</w:t>
            </w:r>
          </w:p>
        </w:tc>
        <w:tc>
          <w:tcPr>
            <w:tcW w:w="1020" w:type="dxa"/>
            <w:tcBorders>
              <w:bottom w:val="single" w:sz="4" w:space="0" w:color="auto"/>
            </w:tcBorders>
            <w:shd w:val="clear" w:color="auto" w:fill="auto"/>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4,1</w:t>
            </w:r>
          </w:p>
        </w:tc>
        <w:tc>
          <w:tcPr>
            <w:tcW w:w="1020" w:type="dxa"/>
            <w:tcBorders>
              <w:bottom w:val="single" w:sz="4" w:space="0" w:color="auto"/>
            </w:tcBorders>
            <w:shd w:val="clear" w:color="auto" w:fill="auto"/>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3</w:t>
            </w:r>
          </w:p>
        </w:tc>
        <w:tc>
          <w:tcPr>
            <w:tcW w:w="1020" w:type="dxa"/>
            <w:tcBorders>
              <w:bottom w:val="single" w:sz="4" w:space="0" w:color="auto"/>
            </w:tcBorders>
            <w:shd w:val="clear" w:color="auto" w:fill="auto"/>
          </w:tcPr>
          <w:p w:rsidR="006D304A" w:rsidRPr="006D304A" w:rsidRDefault="006D304A" w:rsidP="006D304A">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rPr>
            </w:pPr>
            <w:r w:rsidRPr="006D304A">
              <w:rPr>
                <w:rFonts w:ascii="Century" w:hAnsi="Century"/>
                <w:i/>
                <w:sz w:val="20"/>
              </w:rPr>
              <w:t>2</w:t>
            </w:r>
          </w:p>
        </w:tc>
      </w:tr>
    </w:tbl>
    <w:p w:rsidR="00744CD7" w:rsidRPr="00FA7362" w:rsidRDefault="00744CD7" w:rsidP="00744CD7">
      <w:pPr>
        <w:autoSpaceDE w:val="0"/>
        <w:autoSpaceDN w:val="0"/>
        <w:adjustRightInd w:val="0"/>
        <w:spacing w:before="120" w:after="120"/>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 xml:space="preserve">Оказание поддержки со стороны федерального бюджета в финансировании первоочередных расходов регионов будет продолжено путем предоставления </w:t>
      </w:r>
      <w:r w:rsidRPr="00526D5D">
        <w:rPr>
          <w:rFonts w:ascii="Times New Roman" w:eastAsia="Times New Roman" w:hAnsi="Times New Roman" w:cs="Times New Roman"/>
          <w:b/>
          <w:sz w:val="24"/>
          <w:szCs w:val="28"/>
          <w:lang w:eastAsia="ru-RU"/>
        </w:rPr>
        <w:t>дотаций на выравнивание бюджетной обеспеченности</w:t>
      </w:r>
      <w:r w:rsidRPr="00FA7362">
        <w:rPr>
          <w:rFonts w:ascii="Times New Roman" w:eastAsia="Times New Roman" w:hAnsi="Times New Roman" w:cs="Times New Roman"/>
          <w:sz w:val="24"/>
          <w:szCs w:val="28"/>
          <w:lang w:eastAsia="ru-RU"/>
        </w:rPr>
        <w:t xml:space="preserve"> субъектов, которые сохранят ведущую роль в системе межбюджетного регулирования. </w:t>
      </w:r>
    </w:p>
    <w:p w:rsidR="00744CD7" w:rsidRPr="00FA7362" w:rsidRDefault="00744CD7" w:rsidP="00744CD7">
      <w:pPr>
        <w:spacing w:before="120" w:after="120"/>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Применяемая в 2017-2019 г</w:t>
      </w:r>
      <w:r w:rsidR="00526D5D">
        <w:rPr>
          <w:rFonts w:ascii="Times New Roman" w:eastAsia="Times New Roman" w:hAnsi="Times New Roman" w:cs="Times New Roman"/>
          <w:sz w:val="24"/>
          <w:szCs w:val="28"/>
          <w:lang w:eastAsia="ru-RU"/>
        </w:rPr>
        <w:t xml:space="preserve">г. </w:t>
      </w:r>
      <w:r w:rsidRPr="00FA7362">
        <w:rPr>
          <w:rFonts w:ascii="Times New Roman" w:eastAsia="Times New Roman" w:hAnsi="Times New Roman" w:cs="Times New Roman"/>
          <w:sz w:val="24"/>
          <w:szCs w:val="28"/>
          <w:lang w:eastAsia="ru-RU"/>
        </w:rPr>
        <w:t xml:space="preserve">методика распределения дотаций на выравнивание бюджетной обеспеченности субъектов будет в большей степени ориентирована на доведение расчетной бюджетной обеспеченности до минимального уровня за счет концентрации объема дотаций в </w:t>
      </w:r>
      <w:r w:rsidR="00526D5D">
        <w:rPr>
          <w:rFonts w:ascii="Times New Roman" w:eastAsia="Times New Roman" w:hAnsi="Times New Roman" w:cs="Times New Roman"/>
          <w:sz w:val="24"/>
          <w:szCs w:val="28"/>
          <w:lang w:eastAsia="ru-RU"/>
        </w:rPr>
        <w:t xml:space="preserve">наименее обеспеченных субъектах. </w:t>
      </w:r>
      <w:proofErr w:type="gramStart"/>
      <w:r w:rsidRPr="00FA7362">
        <w:rPr>
          <w:rFonts w:ascii="Times New Roman" w:eastAsia="Times New Roman" w:hAnsi="Times New Roman" w:cs="Times New Roman"/>
          <w:sz w:val="24"/>
          <w:szCs w:val="28"/>
          <w:lang w:eastAsia="ru-RU"/>
        </w:rPr>
        <w:t>Также в целях обеспечения устойчивого исполнения бюджетов субъектов в методике распределения дотаций на выравнивание бюджетной обеспеченности будет предусмотрен компенсационный механизм для регионов, в которых дотации занимают значительный</w:t>
      </w:r>
      <w:r w:rsidR="00412F60">
        <w:rPr>
          <w:rFonts w:ascii="Times New Roman" w:eastAsia="Times New Roman" w:hAnsi="Times New Roman" w:cs="Times New Roman"/>
          <w:sz w:val="24"/>
          <w:szCs w:val="28"/>
          <w:lang w:eastAsia="ru-RU"/>
        </w:rPr>
        <w:t xml:space="preserve"> удельный вес в доходах бюджета, </w:t>
      </w:r>
      <w:r w:rsidR="00412F60" w:rsidRPr="00412F60">
        <w:rPr>
          <w:rFonts w:ascii="Times New Roman" w:eastAsia="Times New Roman" w:hAnsi="Times New Roman" w:cs="Times New Roman"/>
          <w:sz w:val="24"/>
          <w:szCs w:val="28"/>
          <w:lang w:eastAsia="ru-RU"/>
        </w:rPr>
        <w:t xml:space="preserve">а также учтены результаты инвентаризации расходных полномочий органов </w:t>
      </w:r>
      <w:r w:rsidR="00CE27FB">
        <w:rPr>
          <w:rFonts w:ascii="Times New Roman" w:eastAsia="Times New Roman" w:hAnsi="Times New Roman" w:cs="Times New Roman"/>
          <w:sz w:val="24"/>
          <w:szCs w:val="28"/>
          <w:lang w:eastAsia="ru-RU"/>
        </w:rPr>
        <w:t xml:space="preserve">государственной власти </w:t>
      </w:r>
      <w:r w:rsidR="00412F60" w:rsidRPr="00412F60">
        <w:rPr>
          <w:rFonts w:ascii="Times New Roman" w:eastAsia="Times New Roman" w:hAnsi="Times New Roman" w:cs="Times New Roman"/>
          <w:sz w:val="24"/>
          <w:szCs w:val="28"/>
          <w:lang w:eastAsia="ru-RU"/>
        </w:rPr>
        <w:t>субъектов и органов местного самоуправления по итогам 2015 года</w:t>
      </w:r>
      <w:r w:rsidR="00E81B71">
        <w:rPr>
          <w:rFonts w:ascii="Times New Roman" w:eastAsia="Times New Roman" w:hAnsi="Times New Roman" w:cs="Times New Roman"/>
          <w:sz w:val="24"/>
          <w:szCs w:val="28"/>
          <w:lang w:eastAsia="ru-RU"/>
        </w:rPr>
        <w:t xml:space="preserve">, </w:t>
      </w:r>
      <w:r w:rsidR="00E81B71" w:rsidRPr="00E81B71">
        <w:rPr>
          <w:rFonts w:ascii="Times New Roman" w:eastAsia="Times New Roman" w:hAnsi="Times New Roman" w:cs="Times New Roman"/>
          <w:sz w:val="24"/>
          <w:szCs w:val="28"/>
          <w:lang w:eastAsia="ru-RU"/>
        </w:rPr>
        <w:t>а также учтены результаты  инвентаризации расходных полномочий органов  государственной</w:t>
      </w:r>
      <w:proofErr w:type="gramEnd"/>
      <w:r w:rsidR="00E81B71" w:rsidRPr="00E81B71">
        <w:rPr>
          <w:rFonts w:ascii="Times New Roman" w:eastAsia="Times New Roman" w:hAnsi="Times New Roman" w:cs="Times New Roman"/>
          <w:sz w:val="24"/>
          <w:szCs w:val="28"/>
          <w:lang w:eastAsia="ru-RU"/>
        </w:rPr>
        <w:t xml:space="preserve"> власти  субъектов  и органов местного самоуправления по итогам 2015 года</w:t>
      </w:r>
      <w:r w:rsidR="00E81B71">
        <w:rPr>
          <w:rFonts w:ascii="Times New Roman" w:eastAsia="Times New Roman" w:hAnsi="Times New Roman" w:cs="Times New Roman"/>
          <w:sz w:val="24"/>
          <w:szCs w:val="28"/>
          <w:lang w:eastAsia="ru-RU"/>
        </w:rPr>
        <w:t>.</w:t>
      </w:r>
    </w:p>
    <w:p w:rsidR="00E81B71" w:rsidRDefault="00744CD7" w:rsidP="00744CD7">
      <w:pPr>
        <w:spacing w:before="120" w:after="120"/>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 xml:space="preserve">Предполагается предоставление </w:t>
      </w:r>
      <w:r w:rsidRPr="00526D5D">
        <w:rPr>
          <w:rFonts w:ascii="Times New Roman" w:eastAsia="Times New Roman" w:hAnsi="Times New Roman" w:cs="Times New Roman"/>
          <w:b/>
          <w:sz w:val="24"/>
          <w:szCs w:val="28"/>
          <w:lang w:eastAsia="ru-RU"/>
        </w:rPr>
        <w:t>субсидий</w:t>
      </w:r>
      <w:r w:rsidRPr="00FA7362">
        <w:rPr>
          <w:rFonts w:ascii="Times New Roman" w:eastAsia="Times New Roman" w:hAnsi="Times New Roman" w:cs="Times New Roman"/>
          <w:sz w:val="24"/>
          <w:szCs w:val="28"/>
          <w:lang w:eastAsia="ru-RU"/>
        </w:rPr>
        <w:t xml:space="preserve"> бюджетам субъектов с поэтапным переходом на предоставление </w:t>
      </w:r>
      <w:r w:rsidRPr="00526D5D">
        <w:rPr>
          <w:rFonts w:ascii="Times New Roman" w:eastAsia="Times New Roman" w:hAnsi="Times New Roman" w:cs="Times New Roman"/>
          <w:b/>
          <w:sz w:val="24"/>
          <w:szCs w:val="28"/>
          <w:lang w:eastAsia="ru-RU"/>
        </w:rPr>
        <w:t>консолидированной субсидии</w:t>
      </w:r>
      <w:r w:rsidRPr="00FA7362">
        <w:rPr>
          <w:rFonts w:ascii="Times New Roman" w:eastAsia="Times New Roman" w:hAnsi="Times New Roman" w:cs="Times New Roman"/>
          <w:sz w:val="24"/>
          <w:szCs w:val="28"/>
          <w:lang w:eastAsia="ru-RU"/>
        </w:rPr>
        <w:t xml:space="preserve"> в рамках соответствующей госпрограммы (подпрограммы</w:t>
      </w:r>
      <w:r w:rsidR="00E81B71">
        <w:rPr>
          <w:rFonts w:ascii="Times New Roman" w:eastAsia="Times New Roman" w:hAnsi="Times New Roman" w:cs="Times New Roman"/>
          <w:sz w:val="24"/>
          <w:szCs w:val="28"/>
          <w:lang w:eastAsia="ru-RU"/>
        </w:rPr>
        <w:t>).</w:t>
      </w:r>
    </w:p>
    <w:p w:rsidR="00E81B71" w:rsidRPr="00FA7362" w:rsidRDefault="00E81B71" w:rsidP="00E81B71">
      <w:pPr>
        <w:spacing w:before="120" w:after="120"/>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Повышение эффективности и результативности предоставления консолидированных субсидий бюджетам субъектов Российской Федерации должно быть обеспечено за счет:</w:t>
      </w:r>
    </w:p>
    <w:p w:rsidR="00E81B71" w:rsidRPr="00FA7362" w:rsidRDefault="00E81B71" w:rsidP="00E81B71">
      <w:pPr>
        <w:spacing w:before="120" w:after="120"/>
        <w:ind w:left="284" w:hanging="284"/>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1) усиления контроля и ответственности федеральных органов исполнительной власти за несвоевременное распределение и доведение средств до получателей;</w:t>
      </w:r>
    </w:p>
    <w:p w:rsidR="00E81B71" w:rsidRPr="00FA7362" w:rsidRDefault="00E81B71" w:rsidP="00E81B71">
      <w:pPr>
        <w:spacing w:before="120" w:after="120"/>
        <w:ind w:left="284" w:hanging="284"/>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 xml:space="preserve">2) ужесточения мер в отношении субъектов Российской Федерации за </w:t>
      </w:r>
      <w:proofErr w:type="spellStart"/>
      <w:r w:rsidRPr="00FA7362">
        <w:rPr>
          <w:rFonts w:ascii="Times New Roman" w:eastAsia="Times New Roman" w:hAnsi="Times New Roman" w:cs="Times New Roman"/>
          <w:sz w:val="24"/>
          <w:szCs w:val="28"/>
          <w:lang w:eastAsia="ru-RU"/>
        </w:rPr>
        <w:t>недостижение</w:t>
      </w:r>
      <w:proofErr w:type="spellEnd"/>
      <w:r w:rsidRPr="00FA7362">
        <w:rPr>
          <w:rFonts w:ascii="Times New Roman" w:eastAsia="Times New Roman" w:hAnsi="Times New Roman" w:cs="Times New Roman"/>
          <w:sz w:val="24"/>
          <w:szCs w:val="28"/>
          <w:lang w:eastAsia="ru-RU"/>
        </w:rPr>
        <w:t xml:space="preserve"> установленных значений показателей результативности использования субсидий, а также за невыполнение в установленный срок графика выполнения мероприятий по проектированию и (или) строительству (реконструкции) или приобретению объектов капитального строительства.</w:t>
      </w:r>
    </w:p>
    <w:p w:rsidR="00E81B71" w:rsidRPr="00FA7362" w:rsidRDefault="00E81B71" w:rsidP="00E81B71">
      <w:pPr>
        <w:spacing w:before="120" w:after="120"/>
        <w:jc w:val="both"/>
        <w:rPr>
          <w:rFonts w:ascii="Times New Roman" w:eastAsia="Times New Roman" w:hAnsi="Times New Roman" w:cs="Times New Roman"/>
          <w:sz w:val="24"/>
          <w:szCs w:val="28"/>
          <w:lang w:eastAsia="ru-RU"/>
        </w:rPr>
      </w:pPr>
      <w:proofErr w:type="gramStart"/>
      <w:r w:rsidRPr="00FA7362">
        <w:rPr>
          <w:rFonts w:ascii="Times New Roman" w:eastAsia="Times New Roman" w:hAnsi="Times New Roman" w:cs="Times New Roman"/>
          <w:sz w:val="24"/>
          <w:szCs w:val="28"/>
          <w:lang w:eastAsia="ru-RU"/>
        </w:rPr>
        <w:t>В соответствии с проектом Бюджетного кодекса Российской Федерации в качестве одной из новаций в сфере межбюджетного регулирования рассматривается возможность предоставления «горизонтальных» субсидий на региональном и муниципальном уровнях.</w:t>
      </w:r>
      <w:proofErr w:type="gramEnd"/>
      <w:r w:rsidRPr="00FA7362">
        <w:rPr>
          <w:rFonts w:ascii="Times New Roman" w:eastAsia="Times New Roman" w:hAnsi="Times New Roman" w:cs="Times New Roman"/>
          <w:sz w:val="24"/>
          <w:szCs w:val="28"/>
          <w:lang w:eastAsia="ru-RU"/>
        </w:rPr>
        <w:t xml:space="preserve"> Данный механизм должен способствовать развитию межтерриториальной кооперации, а также повышению эффективности совместного решения поставленных задач.</w:t>
      </w:r>
    </w:p>
    <w:p w:rsidR="00744CD7" w:rsidRPr="00FA7362" w:rsidRDefault="00E81B71" w:rsidP="00E81B71">
      <w:pPr>
        <w:spacing w:before="120" w:after="120"/>
        <w:jc w:val="both"/>
        <w:rPr>
          <w:rFonts w:ascii="Times New Roman" w:eastAsia="Times New Roman" w:hAnsi="Times New Roman" w:cs="Times New Roman"/>
          <w:sz w:val="24"/>
          <w:szCs w:val="28"/>
          <w:lang w:eastAsia="ru-RU"/>
        </w:rPr>
      </w:pPr>
      <w:r w:rsidRPr="00FA7362">
        <w:rPr>
          <w:rFonts w:ascii="Times New Roman" w:hAnsi="Times New Roman" w:cs="Times New Roman"/>
          <w:sz w:val="24"/>
          <w:szCs w:val="28"/>
        </w:rPr>
        <w:t>В рамках поэтапного повышения бюджетной обеспеченности муниципальных образований планируется передать в местные бюджеты с 2018 года оставшиеся 5 % от платы за негативное воздействие на окружающую среду, поступающей в настоящее время в доходы федерального</w:t>
      </w:r>
      <w:r w:rsidR="004C4789">
        <w:rPr>
          <w:rFonts w:ascii="Times New Roman" w:hAnsi="Times New Roman" w:cs="Times New Roman"/>
          <w:sz w:val="24"/>
          <w:szCs w:val="28"/>
        </w:rPr>
        <w:t xml:space="preserve"> бюджета</w:t>
      </w:r>
      <w:r w:rsidR="00744CD7" w:rsidRPr="00FA7362">
        <w:rPr>
          <w:rFonts w:ascii="Times New Roman" w:eastAsia="Times New Roman" w:hAnsi="Times New Roman" w:cs="Times New Roman"/>
          <w:sz w:val="24"/>
          <w:szCs w:val="28"/>
          <w:lang w:eastAsia="ru-RU"/>
        </w:rPr>
        <w:t>.</w:t>
      </w:r>
    </w:p>
    <w:p w:rsidR="00744CD7" w:rsidRPr="00FA7362" w:rsidRDefault="00744CD7" w:rsidP="00744CD7">
      <w:pPr>
        <w:spacing w:before="120" w:after="120"/>
        <w:jc w:val="both"/>
        <w:rPr>
          <w:rFonts w:ascii="Times New Roman" w:eastAsia="Times New Roman" w:hAnsi="Times New Roman" w:cs="Times New Roman"/>
          <w:color w:val="FF0000"/>
          <w:sz w:val="24"/>
          <w:szCs w:val="28"/>
          <w:lang w:eastAsia="ru-RU"/>
        </w:rPr>
      </w:pPr>
      <w:proofErr w:type="gramStart"/>
      <w:r w:rsidRPr="00FA7362">
        <w:rPr>
          <w:rFonts w:ascii="Times New Roman" w:eastAsia="Times New Roman" w:hAnsi="Times New Roman" w:cs="Times New Roman"/>
          <w:sz w:val="24"/>
          <w:szCs w:val="28"/>
          <w:lang w:eastAsia="ru-RU"/>
        </w:rPr>
        <w:t>Одновременно планируется предусмотреть возможность субъектов снижать размеры критериев выравнивания финансовых возможностей и критериев выравнивания расчетной бюджетной обеспеченности муниципальных образований, а также размеры дотаций на выравнивание бюджетной обеспеченности муниципальных образований в случае внесения федеральными законами изменений, приводящих к перераспределению полномочий и</w:t>
      </w:r>
      <w:r w:rsidR="00FB5890">
        <w:rPr>
          <w:rFonts w:ascii="Times New Roman" w:eastAsia="Times New Roman" w:hAnsi="Times New Roman" w:cs="Times New Roman"/>
          <w:sz w:val="24"/>
          <w:szCs w:val="28"/>
          <w:lang w:eastAsia="ru-RU"/>
        </w:rPr>
        <w:t>/</w:t>
      </w:r>
      <w:r w:rsidRPr="00FA7362">
        <w:rPr>
          <w:rFonts w:ascii="Times New Roman" w:eastAsia="Times New Roman" w:hAnsi="Times New Roman" w:cs="Times New Roman"/>
          <w:sz w:val="24"/>
          <w:szCs w:val="28"/>
          <w:lang w:eastAsia="ru-RU"/>
        </w:rPr>
        <w:t xml:space="preserve">или доходов бюджетов между субъектами и </w:t>
      </w:r>
      <w:r w:rsidR="00FB5890">
        <w:rPr>
          <w:rFonts w:ascii="Times New Roman" w:eastAsia="Times New Roman" w:hAnsi="Times New Roman" w:cs="Times New Roman"/>
          <w:sz w:val="24"/>
          <w:szCs w:val="28"/>
          <w:lang w:eastAsia="ru-RU"/>
        </w:rPr>
        <w:t>муниципальными образованиями и/</w:t>
      </w:r>
      <w:r w:rsidRPr="00FA7362">
        <w:rPr>
          <w:rFonts w:ascii="Times New Roman" w:eastAsia="Times New Roman" w:hAnsi="Times New Roman" w:cs="Times New Roman"/>
          <w:sz w:val="24"/>
          <w:szCs w:val="28"/>
          <w:lang w:eastAsia="ru-RU"/>
        </w:rPr>
        <w:t>или внесения законами субъекта и принятыми в соответствии с ними уставами</w:t>
      </w:r>
      <w:proofErr w:type="gramEnd"/>
      <w:r w:rsidRPr="00FA7362">
        <w:rPr>
          <w:rFonts w:ascii="Times New Roman" w:eastAsia="Times New Roman" w:hAnsi="Times New Roman" w:cs="Times New Roman"/>
          <w:sz w:val="24"/>
          <w:szCs w:val="28"/>
          <w:lang w:eastAsia="ru-RU"/>
        </w:rPr>
        <w:t xml:space="preserve"> муниципальных образований изменений, приводящих к перераспределению вопросов местного значения и</w:t>
      </w:r>
      <w:r w:rsidR="00FB5890">
        <w:rPr>
          <w:rFonts w:ascii="Times New Roman" w:eastAsia="Times New Roman" w:hAnsi="Times New Roman" w:cs="Times New Roman"/>
          <w:sz w:val="24"/>
          <w:szCs w:val="28"/>
          <w:lang w:eastAsia="ru-RU"/>
        </w:rPr>
        <w:t>/</w:t>
      </w:r>
      <w:r w:rsidRPr="00FA7362">
        <w:rPr>
          <w:rFonts w:ascii="Times New Roman" w:eastAsia="Times New Roman" w:hAnsi="Times New Roman" w:cs="Times New Roman"/>
          <w:sz w:val="24"/>
          <w:szCs w:val="28"/>
          <w:lang w:eastAsia="ru-RU"/>
        </w:rPr>
        <w:t xml:space="preserve">или доходов бюджетов между муниципальным районом и сельским поселением, городским округом с внутригородским делением и внутригородским районом. </w:t>
      </w:r>
    </w:p>
    <w:p w:rsidR="00744CD7" w:rsidRPr="00FA7362" w:rsidRDefault="00744CD7" w:rsidP="00744CD7">
      <w:pPr>
        <w:spacing w:before="120" w:after="120"/>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Расширятся бюджетные полномочия субъектов и муниципальных образований в части установления единых нормативов отчислений в местные бюджеты от отдельных неналоговых доходов.</w:t>
      </w:r>
    </w:p>
    <w:p w:rsidR="00744CD7" w:rsidRPr="00FA7362" w:rsidRDefault="00744CD7" w:rsidP="00744CD7">
      <w:pPr>
        <w:spacing w:before="120" w:after="120"/>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Также на региональном уровне станет возможным предоставление единой субвенции местным бюджетам.</w:t>
      </w:r>
    </w:p>
    <w:p w:rsidR="00744CD7" w:rsidRPr="00FA7362" w:rsidRDefault="00744CD7" w:rsidP="00744CD7">
      <w:pPr>
        <w:spacing w:before="120" w:after="120"/>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 xml:space="preserve">Планируется уточнение подходов к расчету субъектом уровней </w:t>
      </w:r>
      <w:proofErr w:type="spellStart"/>
      <w:r w:rsidRPr="00FA7362">
        <w:rPr>
          <w:rFonts w:ascii="Times New Roman" w:eastAsia="Times New Roman" w:hAnsi="Times New Roman" w:cs="Times New Roman"/>
          <w:sz w:val="24"/>
          <w:szCs w:val="28"/>
          <w:lang w:eastAsia="ru-RU"/>
        </w:rPr>
        <w:t>дотационности</w:t>
      </w:r>
      <w:proofErr w:type="spellEnd"/>
      <w:r w:rsidRPr="00FA7362">
        <w:rPr>
          <w:rFonts w:ascii="Times New Roman" w:eastAsia="Times New Roman" w:hAnsi="Times New Roman" w:cs="Times New Roman"/>
          <w:sz w:val="24"/>
          <w:szCs w:val="28"/>
          <w:lang w:eastAsia="ru-RU"/>
        </w:rPr>
        <w:t xml:space="preserve"> муниципальных образований, согласно которым из общего объема доходов местных бюджетов будут исключаться не только субвенции, но и иные межбюджетные трансферты между муниципальными районами и поселениями, предоставленные в </w:t>
      </w:r>
      <w:proofErr w:type="gramStart"/>
      <w:r w:rsidRPr="00FA7362">
        <w:rPr>
          <w:rFonts w:ascii="Times New Roman" w:eastAsia="Times New Roman" w:hAnsi="Times New Roman" w:cs="Times New Roman"/>
          <w:sz w:val="24"/>
          <w:szCs w:val="28"/>
          <w:lang w:eastAsia="ru-RU"/>
        </w:rPr>
        <w:t>рамках</w:t>
      </w:r>
      <w:proofErr w:type="gramEnd"/>
      <w:r w:rsidRPr="00FA7362">
        <w:rPr>
          <w:rFonts w:ascii="Times New Roman" w:eastAsia="Times New Roman" w:hAnsi="Times New Roman" w:cs="Times New Roman"/>
          <w:sz w:val="24"/>
          <w:szCs w:val="28"/>
          <w:lang w:eastAsia="ru-RU"/>
        </w:rPr>
        <w:t xml:space="preserve"> заключаемых между ними соглашений по передаче полномочий по решению вопросов местного значения.</w:t>
      </w:r>
    </w:p>
    <w:p w:rsidR="00744CD7" w:rsidRPr="00FA7362" w:rsidRDefault="00744CD7" w:rsidP="00744CD7">
      <w:pPr>
        <w:spacing w:before="120" w:after="120"/>
        <w:jc w:val="both"/>
        <w:rPr>
          <w:rFonts w:ascii="Times New Roman" w:hAnsi="Times New Roman" w:cs="Times New Roman"/>
          <w:sz w:val="24"/>
          <w:szCs w:val="28"/>
        </w:rPr>
      </w:pPr>
      <w:r w:rsidRPr="00FA7362">
        <w:rPr>
          <w:rFonts w:ascii="Times New Roman" w:hAnsi="Times New Roman" w:cs="Times New Roman"/>
          <w:sz w:val="24"/>
          <w:szCs w:val="28"/>
        </w:rPr>
        <w:t>Обеспечение устойчивого и сбалансированного исполнения бюджетов субъектов, сохранение безопасного уровня долговой нагрузки должно быть обеспечено за счет принятия и реализации субъектами программ оздоровления государственных финансов с учетом методической поддержки Минфина России. Указанные программы должны быть сформированы на основании типовой программы по следующим направлениям:</w:t>
      </w:r>
    </w:p>
    <w:p w:rsidR="00744CD7" w:rsidRPr="009C1FD5" w:rsidRDefault="00744CD7" w:rsidP="009C1FD5">
      <w:pPr>
        <w:pStyle w:val="a9"/>
        <w:numPr>
          <w:ilvl w:val="0"/>
          <w:numId w:val="30"/>
        </w:numPr>
        <w:spacing w:before="120" w:after="120"/>
        <w:ind w:left="357" w:hanging="357"/>
        <w:contextualSpacing w:val="0"/>
        <w:jc w:val="both"/>
        <w:rPr>
          <w:rFonts w:ascii="Times New Roman" w:hAnsi="Times New Roman" w:cs="Times New Roman"/>
          <w:sz w:val="24"/>
          <w:szCs w:val="24"/>
        </w:rPr>
      </w:pPr>
      <w:r w:rsidRPr="009C1FD5">
        <w:rPr>
          <w:rFonts w:ascii="Times New Roman" w:hAnsi="Times New Roman" w:cs="Times New Roman"/>
          <w:sz w:val="24"/>
          <w:szCs w:val="24"/>
        </w:rPr>
        <w:t>увеличение поступлений налоговых и неналоговых доходов;</w:t>
      </w:r>
    </w:p>
    <w:p w:rsidR="00744CD7" w:rsidRPr="009C1FD5" w:rsidRDefault="00744CD7" w:rsidP="009C1FD5">
      <w:pPr>
        <w:pStyle w:val="a9"/>
        <w:numPr>
          <w:ilvl w:val="0"/>
          <w:numId w:val="30"/>
        </w:numPr>
        <w:spacing w:before="120" w:after="120"/>
        <w:ind w:left="357" w:hanging="357"/>
        <w:contextualSpacing w:val="0"/>
        <w:jc w:val="both"/>
        <w:rPr>
          <w:rFonts w:ascii="Times New Roman" w:hAnsi="Times New Roman" w:cs="Times New Roman"/>
          <w:sz w:val="24"/>
          <w:szCs w:val="24"/>
        </w:rPr>
      </w:pPr>
      <w:r w:rsidRPr="009C1FD5">
        <w:rPr>
          <w:rFonts w:ascii="Times New Roman" w:hAnsi="Times New Roman" w:cs="Times New Roman"/>
          <w:sz w:val="24"/>
          <w:szCs w:val="24"/>
        </w:rPr>
        <w:t>оптимизация бюджетных расходов;</w:t>
      </w:r>
    </w:p>
    <w:p w:rsidR="00744CD7" w:rsidRPr="009C1FD5" w:rsidRDefault="00744CD7" w:rsidP="009C1FD5">
      <w:pPr>
        <w:pStyle w:val="a9"/>
        <w:numPr>
          <w:ilvl w:val="0"/>
          <w:numId w:val="30"/>
        </w:numPr>
        <w:spacing w:before="120" w:after="120"/>
        <w:ind w:left="357" w:hanging="357"/>
        <w:contextualSpacing w:val="0"/>
        <w:jc w:val="both"/>
        <w:rPr>
          <w:rFonts w:ascii="Times New Roman" w:hAnsi="Times New Roman" w:cs="Times New Roman"/>
          <w:sz w:val="24"/>
          <w:szCs w:val="24"/>
        </w:rPr>
      </w:pPr>
      <w:r w:rsidRPr="009C1FD5">
        <w:rPr>
          <w:rFonts w:ascii="Times New Roman" w:hAnsi="Times New Roman" w:cs="Times New Roman"/>
          <w:sz w:val="24"/>
          <w:szCs w:val="24"/>
        </w:rPr>
        <w:t>совершенствование межбюджетных отношений на региональном уровне;</w:t>
      </w:r>
    </w:p>
    <w:p w:rsidR="00744CD7" w:rsidRPr="009C1FD5" w:rsidRDefault="00744CD7" w:rsidP="009C1FD5">
      <w:pPr>
        <w:pStyle w:val="a9"/>
        <w:numPr>
          <w:ilvl w:val="0"/>
          <w:numId w:val="30"/>
        </w:numPr>
        <w:spacing w:before="120" w:after="120"/>
        <w:ind w:left="357" w:hanging="357"/>
        <w:contextualSpacing w:val="0"/>
        <w:jc w:val="both"/>
        <w:rPr>
          <w:rFonts w:ascii="Times New Roman" w:hAnsi="Times New Roman" w:cs="Times New Roman"/>
          <w:sz w:val="24"/>
          <w:szCs w:val="24"/>
        </w:rPr>
      </w:pPr>
      <w:r w:rsidRPr="009C1FD5">
        <w:rPr>
          <w:rFonts w:ascii="Times New Roman" w:hAnsi="Times New Roman" w:cs="Times New Roman"/>
          <w:sz w:val="24"/>
          <w:szCs w:val="24"/>
        </w:rPr>
        <w:t>сокращение долговой нагрузки;</w:t>
      </w:r>
    </w:p>
    <w:p w:rsidR="00744CD7" w:rsidRPr="009C1FD5" w:rsidRDefault="00744CD7" w:rsidP="009C1FD5">
      <w:pPr>
        <w:pStyle w:val="a9"/>
        <w:numPr>
          <w:ilvl w:val="0"/>
          <w:numId w:val="30"/>
        </w:numPr>
        <w:spacing w:before="120" w:after="120"/>
        <w:ind w:left="357" w:hanging="357"/>
        <w:contextualSpacing w:val="0"/>
        <w:jc w:val="both"/>
        <w:rPr>
          <w:rFonts w:ascii="Times New Roman" w:hAnsi="Times New Roman" w:cs="Times New Roman"/>
          <w:sz w:val="24"/>
          <w:szCs w:val="24"/>
        </w:rPr>
      </w:pPr>
      <w:r w:rsidRPr="009C1FD5">
        <w:rPr>
          <w:rFonts w:ascii="Times New Roman" w:hAnsi="Times New Roman" w:cs="Times New Roman"/>
          <w:sz w:val="24"/>
          <w:szCs w:val="24"/>
        </w:rPr>
        <w:t>утверждени</w:t>
      </w:r>
      <w:r w:rsidR="00F32410">
        <w:rPr>
          <w:rFonts w:ascii="Times New Roman" w:hAnsi="Times New Roman" w:cs="Times New Roman"/>
          <w:sz w:val="24"/>
          <w:szCs w:val="24"/>
        </w:rPr>
        <w:t>е</w:t>
      </w:r>
      <w:r w:rsidRPr="009C1FD5">
        <w:rPr>
          <w:rFonts w:ascii="Times New Roman" w:hAnsi="Times New Roman" w:cs="Times New Roman"/>
          <w:sz w:val="24"/>
          <w:szCs w:val="24"/>
        </w:rPr>
        <w:t xml:space="preserve"> (исполнени</w:t>
      </w:r>
      <w:r w:rsidR="00F32410">
        <w:rPr>
          <w:rFonts w:ascii="Times New Roman" w:hAnsi="Times New Roman" w:cs="Times New Roman"/>
          <w:sz w:val="24"/>
          <w:szCs w:val="24"/>
        </w:rPr>
        <w:t>е</w:t>
      </w:r>
      <w:r w:rsidRPr="009C1FD5">
        <w:rPr>
          <w:rFonts w:ascii="Times New Roman" w:hAnsi="Times New Roman" w:cs="Times New Roman"/>
          <w:sz w:val="24"/>
          <w:szCs w:val="24"/>
        </w:rPr>
        <w:t>) субъектом дефицита бюджета на уровне не более 10% общего годового объема доходов бюджета без учета утвержденного об</w:t>
      </w:r>
      <w:r w:rsidR="009C1FD5">
        <w:rPr>
          <w:rFonts w:ascii="Times New Roman" w:hAnsi="Times New Roman" w:cs="Times New Roman"/>
          <w:sz w:val="24"/>
          <w:szCs w:val="24"/>
        </w:rPr>
        <w:t>ъема безвозмездных поступлений.</w:t>
      </w:r>
    </w:p>
    <w:p w:rsidR="00744CD7" w:rsidRPr="00FA7362" w:rsidRDefault="00744CD7" w:rsidP="00744CD7">
      <w:pPr>
        <w:autoSpaceDE w:val="0"/>
        <w:autoSpaceDN w:val="0"/>
        <w:adjustRightInd w:val="0"/>
        <w:spacing w:before="120" w:after="120"/>
        <w:jc w:val="both"/>
        <w:rPr>
          <w:rFonts w:ascii="Times New Roman" w:hAnsi="Times New Roman" w:cs="Times New Roman"/>
          <w:color w:val="000000" w:themeColor="text1"/>
          <w:sz w:val="24"/>
          <w:szCs w:val="28"/>
        </w:rPr>
      </w:pPr>
      <w:r w:rsidRPr="00FA7362">
        <w:rPr>
          <w:rFonts w:ascii="Times New Roman" w:hAnsi="Times New Roman" w:cs="Times New Roman"/>
          <w:color w:val="000000" w:themeColor="text1"/>
          <w:sz w:val="24"/>
          <w:szCs w:val="28"/>
        </w:rPr>
        <w:t>В ряде регионов объем накопленных долговых обязательств уже достиг или приближается к предельным значениям, предусмотренным Бюджетным кодексом Российской Федерации, что в условиях высокой стоимости рыночных заимствований и низкой гибкости расходов региональных бюджетов создает дополнительные риски для бюджетной устойчивости и может потребовать от федерального бюджета выделения дополнительной финансовой поддержки.</w:t>
      </w:r>
    </w:p>
    <w:p w:rsidR="00744CD7" w:rsidRPr="00FA7362" w:rsidRDefault="00744CD7" w:rsidP="00744CD7">
      <w:pPr>
        <w:autoSpaceDE w:val="0"/>
        <w:autoSpaceDN w:val="0"/>
        <w:adjustRightInd w:val="0"/>
        <w:spacing w:before="120" w:after="120"/>
        <w:jc w:val="both"/>
        <w:rPr>
          <w:rFonts w:ascii="Times New Roman" w:hAnsi="Times New Roman" w:cs="Times New Roman"/>
          <w:color w:val="000000" w:themeColor="text1"/>
          <w:sz w:val="24"/>
          <w:szCs w:val="28"/>
        </w:rPr>
      </w:pPr>
      <w:proofErr w:type="gramStart"/>
      <w:r w:rsidRPr="00FA7362">
        <w:rPr>
          <w:rFonts w:ascii="Times New Roman" w:hAnsi="Times New Roman" w:cs="Times New Roman"/>
          <w:color w:val="000000" w:themeColor="text1"/>
          <w:sz w:val="24"/>
          <w:szCs w:val="28"/>
        </w:rPr>
        <w:t>Кроме того, возможности регионов осуществлять заимствования</w:t>
      </w:r>
      <w:r>
        <w:rPr>
          <w:rFonts w:ascii="Times New Roman" w:hAnsi="Times New Roman" w:cs="Times New Roman"/>
          <w:color w:val="000000" w:themeColor="text1"/>
          <w:sz w:val="24"/>
          <w:szCs w:val="28"/>
        </w:rPr>
        <w:t xml:space="preserve"> </w:t>
      </w:r>
      <w:r w:rsidRPr="00FA7362">
        <w:rPr>
          <w:rFonts w:ascii="Times New Roman" w:hAnsi="Times New Roman" w:cs="Times New Roman"/>
          <w:color w:val="000000" w:themeColor="text1"/>
          <w:sz w:val="24"/>
          <w:szCs w:val="28"/>
        </w:rPr>
        <w:t>после 1 января 2018 года будут существенно снижены в связи с тем, что после указанной даты расчет предельного объема долга, который в соответствии с Бюджетным кодексом не должен превышать общий годовой объем доходов бюджета без учета безвозмездных поступлений, будет учитывать задолженность по бюджетным кредитам из федерального бюджета.</w:t>
      </w:r>
      <w:proofErr w:type="gramEnd"/>
    </w:p>
    <w:p w:rsidR="00744CD7" w:rsidRPr="00FA7362" w:rsidRDefault="00744CD7" w:rsidP="00744CD7">
      <w:pPr>
        <w:autoSpaceDE w:val="0"/>
        <w:autoSpaceDN w:val="0"/>
        <w:adjustRightInd w:val="0"/>
        <w:spacing w:before="120" w:after="120"/>
        <w:jc w:val="both"/>
        <w:rPr>
          <w:rFonts w:ascii="Times New Roman" w:eastAsia="Times New Roman" w:hAnsi="Times New Roman" w:cs="Times New Roman"/>
          <w:sz w:val="24"/>
          <w:szCs w:val="28"/>
          <w:lang w:eastAsia="ru-RU"/>
        </w:rPr>
      </w:pPr>
      <w:r w:rsidRPr="00FA7362">
        <w:rPr>
          <w:rFonts w:ascii="Times New Roman" w:hAnsi="Times New Roman" w:cs="Times New Roman"/>
          <w:color w:val="000000" w:themeColor="text1"/>
          <w:sz w:val="24"/>
          <w:szCs w:val="28"/>
        </w:rPr>
        <w:t xml:space="preserve">Опираясь на лучшую практику в сфере управления государственным долгом, планируется усовершенствовать систему оценки долговой устойчивости субъектов и муниципальных образований и ввести классификацию заемщиков в зависимости от состояния их долговой устойчивости. Это </w:t>
      </w:r>
      <w:r w:rsidRPr="00FA7362">
        <w:rPr>
          <w:rFonts w:ascii="Times New Roman" w:eastAsia="Times New Roman" w:hAnsi="Times New Roman" w:cs="Times New Roman"/>
          <w:sz w:val="24"/>
          <w:szCs w:val="28"/>
          <w:lang w:eastAsia="ru-RU"/>
        </w:rPr>
        <w:t xml:space="preserve">позволит отслеживать наметившееся ухудшение долговой ситуации субъектов и муниципальных образований, своевременно переводить их в группу заемщиков с более низкой долговой устойчивостью и применять к ним соответствующие данной группе меры. В конечном </w:t>
      </w:r>
      <w:proofErr w:type="gramStart"/>
      <w:r w:rsidRPr="00FA7362">
        <w:rPr>
          <w:rFonts w:ascii="Times New Roman" w:eastAsia="Times New Roman" w:hAnsi="Times New Roman" w:cs="Times New Roman"/>
          <w:sz w:val="24"/>
          <w:szCs w:val="28"/>
          <w:lang w:eastAsia="ru-RU"/>
        </w:rPr>
        <w:t>счете</w:t>
      </w:r>
      <w:proofErr w:type="gramEnd"/>
      <w:r w:rsidRPr="00FA7362">
        <w:rPr>
          <w:rFonts w:ascii="Times New Roman" w:eastAsia="Times New Roman" w:hAnsi="Times New Roman" w:cs="Times New Roman"/>
          <w:sz w:val="24"/>
          <w:szCs w:val="28"/>
          <w:lang w:eastAsia="ru-RU"/>
        </w:rPr>
        <w:t xml:space="preserve"> данные подходы направлены на оказание заблаговременной поддержки субнациональным заемщикам в своевременном решении долговых проблем, не дожидаясь достижения критической ситуации.</w:t>
      </w:r>
    </w:p>
    <w:p w:rsidR="00744CD7" w:rsidRPr="00FA7362" w:rsidRDefault="00744CD7" w:rsidP="00744CD7">
      <w:pPr>
        <w:autoSpaceDE w:val="0"/>
        <w:autoSpaceDN w:val="0"/>
        <w:adjustRightInd w:val="0"/>
        <w:spacing w:before="120" w:after="120"/>
        <w:jc w:val="both"/>
        <w:rPr>
          <w:rFonts w:ascii="Times New Roman" w:eastAsia="Times New Roman" w:hAnsi="Times New Roman" w:cs="Times New Roman"/>
          <w:sz w:val="24"/>
          <w:szCs w:val="28"/>
          <w:lang w:eastAsia="ru-RU"/>
        </w:rPr>
      </w:pPr>
      <w:proofErr w:type="gramStart"/>
      <w:r w:rsidRPr="00FA7362">
        <w:rPr>
          <w:rFonts w:ascii="Times New Roman" w:eastAsia="Times New Roman" w:hAnsi="Times New Roman" w:cs="Times New Roman"/>
          <w:sz w:val="24"/>
          <w:szCs w:val="28"/>
          <w:lang w:eastAsia="ru-RU"/>
        </w:rPr>
        <w:t>Предполагается ужесточить меры персональной ответственности руководителей органов исполнительной власти субъектов местного самоуправления за проведение неэффективной долговой и бюджетной политики, что в свою очередь предусматривает необходимость установления обязанности субъектов (муниципальных образований) в случае, если просроченная задолженность по бюджетным и долговым обязательствам превысит 10% налоговых и неналоговых дох</w:t>
      </w:r>
      <w:r w:rsidR="009C1FD5">
        <w:rPr>
          <w:rFonts w:ascii="Times New Roman" w:eastAsia="Times New Roman" w:hAnsi="Times New Roman" w:cs="Times New Roman"/>
          <w:sz w:val="24"/>
          <w:szCs w:val="28"/>
          <w:lang w:eastAsia="ru-RU"/>
        </w:rPr>
        <w:t>одов</w:t>
      </w:r>
      <w:r w:rsidRPr="00FA7362">
        <w:rPr>
          <w:rFonts w:ascii="Times New Roman" w:eastAsia="Times New Roman" w:hAnsi="Times New Roman" w:cs="Times New Roman"/>
          <w:sz w:val="24"/>
          <w:szCs w:val="28"/>
          <w:lang w:eastAsia="ru-RU"/>
        </w:rPr>
        <w:t>, заключать соглашение между Минфином России (финансовыми органами субъектов) и высшим исполнительным органом государственной власти</w:t>
      </w:r>
      <w:proofErr w:type="gramEnd"/>
      <w:r w:rsidRPr="00FA7362">
        <w:rPr>
          <w:rFonts w:ascii="Times New Roman" w:eastAsia="Times New Roman" w:hAnsi="Times New Roman" w:cs="Times New Roman"/>
          <w:sz w:val="24"/>
          <w:szCs w:val="28"/>
          <w:lang w:eastAsia="ru-RU"/>
        </w:rPr>
        <w:t xml:space="preserve"> субъекта (местной администрацией) о мерах по восстановлению платежеспособности на срок до 5 лет и утверждать план восстановления платежеспособности.</w:t>
      </w:r>
    </w:p>
    <w:p w:rsidR="00936EF8" w:rsidRPr="009C1FD5" w:rsidRDefault="00744CD7" w:rsidP="00936EF8">
      <w:pPr>
        <w:spacing w:before="120" w:after="120"/>
        <w:jc w:val="both"/>
        <w:rPr>
          <w:rFonts w:ascii="Times New Roman" w:eastAsia="Times New Roman" w:hAnsi="Times New Roman" w:cs="Times New Roman"/>
          <w:sz w:val="24"/>
          <w:szCs w:val="28"/>
          <w:lang w:eastAsia="ru-RU"/>
        </w:rPr>
      </w:pPr>
      <w:r w:rsidRPr="00FA7362">
        <w:rPr>
          <w:rFonts w:ascii="Times New Roman" w:eastAsia="Times New Roman" w:hAnsi="Times New Roman" w:cs="Times New Roman"/>
          <w:sz w:val="24"/>
          <w:szCs w:val="28"/>
          <w:lang w:eastAsia="ru-RU"/>
        </w:rPr>
        <w:t>В случаях, когда реализация плана по восстановлению платежеспособности субъекта (муниципального образования) не приводит к сокращению просроченной задолженности по долговым и бюджетным обязательствам ниже уровня 10% от суммы налоговых и неналоговых доходов, предлагается инициировать отрешение Президентом высшего должностного лица субъекта от должности (удаление представительным органом главы муниципа</w:t>
      </w:r>
      <w:r w:rsidR="009C1FD5">
        <w:rPr>
          <w:rFonts w:ascii="Times New Roman" w:eastAsia="Times New Roman" w:hAnsi="Times New Roman" w:cs="Times New Roman"/>
          <w:sz w:val="24"/>
          <w:szCs w:val="28"/>
          <w:lang w:eastAsia="ru-RU"/>
        </w:rPr>
        <w:t>льного образования в отставку).</w:t>
      </w:r>
    </w:p>
    <w:p w:rsidR="00936EF8" w:rsidRDefault="00936EF8">
      <w:pPr>
        <w:rPr>
          <w:rFonts w:ascii="Times New Roman" w:hAnsi="Times New Roman" w:cs="Times New Roman"/>
          <w:sz w:val="24"/>
          <w:szCs w:val="24"/>
        </w:rPr>
      </w:pPr>
      <w:r>
        <w:rPr>
          <w:rFonts w:ascii="Times New Roman" w:hAnsi="Times New Roman" w:cs="Times New Roman"/>
          <w:sz w:val="24"/>
          <w:szCs w:val="24"/>
        </w:rPr>
        <w:br w:type="page"/>
      </w:r>
    </w:p>
    <w:p w:rsidR="00EC6387" w:rsidRDefault="00D47EC9" w:rsidP="002B24A8">
      <w:pPr>
        <w:pStyle w:val="20"/>
        <w:numPr>
          <w:ilvl w:val="1"/>
          <w:numId w:val="36"/>
        </w:numPr>
        <w:spacing w:before="240" w:after="240"/>
        <w:rPr>
          <w:rFonts w:ascii="Times New Roman" w:hAnsi="Times New Roman" w:cs="Times New Roman"/>
          <w:color w:val="auto"/>
          <w:sz w:val="28"/>
          <w:szCs w:val="28"/>
        </w:rPr>
      </w:pPr>
      <w:bookmarkStart w:id="23" w:name="_Toc463507475"/>
      <w:r>
        <w:rPr>
          <w:rFonts w:ascii="Times New Roman" w:hAnsi="Times New Roman" w:cs="Times New Roman"/>
          <w:color w:val="auto"/>
          <w:sz w:val="28"/>
          <w:szCs w:val="28"/>
        </w:rPr>
        <w:t xml:space="preserve">ГОСУДАРСТВЕННЫЕ </w:t>
      </w:r>
      <w:r w:rsidR="00EC6387">
        <w:rPr>
          <w:rFonts w:ascii="Times New Roman" w:hAnsi="Times New Roman" w:cs="Times New Roman"/>
          <w:color w:val="auto"/>
          <w:sz w:val="28"/>
          <w:szCs w:val="28"/>
        </w:rPr>
        <w:t>ВНЕБЮДЖЕТНЫЕ ФОНДЫ</w:t>
      </w:r>
      <w:bookmarkEnd w:id="23"/>
    </w:p>
    <w:p w:rsidR="00744CD7" w:rsidRDefault="00744CD7" w:rsidP="00744CD7">
      <w:pPr>
        <w:spacing w:before="120" w:after="120"/>
        <w:jc w:val="both"/>
        <w:rPr>
          <w:rFonts w:ascii="Times New Roman" w:hAnsi="Times New Roman" w:cs="Times New Roman"/>
          <w:sz w:val="24"/>
          <w:szCs w:val="24"/>
        </w:rPr>
      </w:pPr>
      <w:r w:rsidRPr="00C63016">
        <w:rPr>
          <w:rFonts w:ascii="Times New Roman" w:hAnsi="Times New Roman" w:cs="Times New Roman"/>
          <w:sz w:val="24"/>
          <w:szCs w:val="24"/>
        </w:rPr>
        <w:t xml:space="preserve">Формирование бюджетов государственных внебюджетных фондов </w:t>
      </w:r>
      <w:r w:rsidR="00922158">
        <w:rPr>
          <w:rFonts w:ascii="Times New Roman" w:hAnsi="Times New Roman" w:cs="Times New Roman"/>
          <w:sz w:val="24"/>
          <w:szCs w:val="24"/>
        </w:rPr>
        <w:t>в</w:t>
      </w:r>
      <w:r w:rsidRPr="00C63016">
        <w:rPr>
          <w:rFonts w:ascii="Times New Roman" w:hAnsi="Times New Roman" w:cs="Times New Roman"/>
          <w:sz w:val="24"/>
          <w:szCs w:val="24"/>
        </w:rPr>
        <w:t xml:space="preserve"> 2017</w:t>
      </w:r>
      <w:r w:rsidR="00922158">
        <w:rPr>
          <w:rFonts w:ascii="Times New Roman" w:hAnsi="Times New Roman" w:cs="Times New Roman"/>
          <w:sz w:val="24"/>
          <w:szCs w:val="24"/>
        </w:rPr>
        <w:t>-</w:t>
      </w:r>
      <w:r w:rsidRPr="00C63016">
        <w:rPr>
          <w:rFonts w:ascii="Times New Roman" w:hAnsi="Times New Roman" w:cs="Times New Roman"/>
          <w:sz w:val="24"/>
          <w:szCs w:val="24"/>
        </w:rPr>
        <w:t>2019 г</w:t>
      </w:r>
      <w:r w:rsidR="00922158">
        <w:rPr>
          <w:rFonts w:ascii="Times New Roman" w:hAnsi="Times New Roman" w:cs="Times New Roman"/>
          <w:sz w:val="24"/>
          <w:szCs w:val="24"/>
        </w:rPr>
        <w:t xml:space="preserve">г. </w:t>
      </w:r>
      <w:r w:rsidRPr="00C63016">
        <w:rPr>
          <w:rFonts w:ascii="Times New Roman" w:hAnsi="Times New Roman" w:cs="Times New Roman"/>
          <w:sz w:val="24"/>
          <w:szCs w:val="24"/>
        </w:rPr>
        <w:t>осуществляется в соответствии с Налоговым кодексом и законодательством о конкретных видах обязате</w:t>
      </w:r>
      <w:r>
        <w:rPr>
          <w:rFonts w:ascii="Times New Roman" w:hAnsi="Times New Roman" w:cs="Times New Roman"/>
          <w:sz w:val="24"/>
          <w:szCs w:val="24"/>
        </w:rPr>
        <w:t>льного социального страхования.</w:t>
      </w:r>
    </w:p>
    <w:p w:rsidR="008E5EDE" w:rsidRDefault="008E5EDE" w:rsidP="008E5EDE">
      <w:pPr>
        <w:spacing w:before="120" w:after="120"/>
        <w:jc w:val="both"/>
        <w:rPr>
          <w:rFonts w:ascii="Times New Roman" w:hAnsi="Times New Roman" w:cs="Times New Roman"/>
          <w:sz w:val="28"/>
          <w:szCs w:val="28"/>
        </w:rPr>
      </w:pPr>
      <w:r>
        <w:rPr>
          <w:rFonts w:ascii="Times New Roman" w:hAnsi="Times New Roman" w:cs="Times New Roman"/>
          <w:b/>
          <w:sz w:val="28"/>
          <w:szCs w:val="28"/>
        </w:rPr>
        <w:t>Пенсионный фонд</w:t>
      </w:r>
    </w:p>
    <w:p w:rsidR="008E5EDE" w:rsidRDefault="008E5EDE" w:rsidP="008E5EDE">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Несмотря на реализацию отдельных мер, направленных на обеспечение сбалансированности </w:t>
      </w:r>
      <w:r>
        <w:rPr>
          <w:rFonts w:ascii="Times New Roman" w:hAnsi="Times New Roman" w:cs="Times New Roman"/>
          <w:b/>
          <w:sz w:val="24"/>
          <w:szCs w:val="28"/>
        </w:rPr>
        <w:t>бюджета Пенсионного фонда Российской Федерации</w:t>
      </w:r>
      <w:r>
        <w:rPr>
          <w:rFonts w:ascii="Times New Roman" w:hAnsi="Times New Roman" w:cs="Times New Roman"/>
          <w:sz w:val="24"/>
          <w:szCs w:val="28"/>
        </w:rPr>
        <w:t>, снижение его зависимости от трансфертов из федерального бюджета в долгосрочной перспективе с учетом складывающихся демографических тенденций остается главной задачей.</w:t>
      </w:r>
    </w:p>
    <w:p w:rsidR="008E5EDE" w:rsidRDefault="008E5EDE" w:rsidP="008E5EDE">
      <w:pPr>
        <w:spacing w:before="120" w:after="0"/>
        <w:jc w:val="both"/>
        <w:rPr>
          <w:rFonts w:ascii="Times New Roman" w:hAnsi="Times New Roman" w:cs="Times New Roman"/>
          <w:bCs/>
          <w:sz w:val="24"/>
          <w:szCs w:val="28"/>
        </w:rPr>
      </w:pPr>
      <w:r>
        <w:rPr>
          <w:rFonts w:ascii="Times New Roman" w:hAnsi="Times New Roman" w:cs="Times New Roman"/>
          <w:b/>
          <w:sz w:val="24"/>
          <w:szCs w:val="28"/>
        </w:rPr>
        <w:t xml:space="preserve">Таблица </w:t>
      </w:r>
      <w:r w:rsidR="00C40048">
        <w:rPr>
          <w:rFonts w:ascii="Times New Roman" w:hAnsi="Times New Roman" w:cs="Times New Roman"/>
          <w:b/>
          <w:sz w:val="24"/>
          <w:szCs w:val="28"/>
        </w:rPr>
        <w:t>4.3.</w:t>
      </w:r>
      <w:r w:rsidR="00DD2438">
        <w:rPr>
          <w:rFonts w:ascii="Times New Roman" w:hAnsi="Times New Roman" w:cs="Times New Roman"/>
          <w:b/>
          <w:sz w:val="24"/>
          <w:szCs w:val="28"/>
        </w:rPr>
        <w:t>1</w:t>
      </w:r>
      <w:r w:rsidRPr="000B48C1">
        <w:rPr>
          <w:rFonts w:ascii="Times New Roman" w:hAnsi="Times New Roman" w:cs="Times New Roman"/>
          <w:b/>
          <w:sz w:val="24"/>
          <w:szCs w:val="24"/>
        </w:rPr>
        <w:t>.</w:t>
      </w:r>
      <w:r>
        <w:rPr>
          <w:rFonts w:ascii="Times New Roman" w:hAnsi="Times New Roman" w:cs="Times New Roman"/>
          <w:sz w:val="24"/>
          <w:szCs w:val="28"/>
        </w:rPr>
        <w:t xml:space="preserve"> </w:t>
      </w:r>
      <w:r>
        <w:rPr>
          <w:rFonts w:ascii="Times New Roman" w:hAnsi="Times New Roman" w:cs="Times New Roman"/>
          <w:bCs/>
          <w:sz w:val="24"/>
          <w:szCs w:val="28"/>
        </w:rPr>
        <w:t>Основные характеристики бюджета Пенсионного фонда в 2017-2019</w:t>
      </w:r>
    </w:p>
    <w:p w:rsidR="008E5EDE" w:rsidRDefault="00935D5F" w:rsidP="008E5EDE">
      <w:pPr>
        <w:spacing w:before="120" w:after="0" w:line="240" w:lineRule="auto"/>
        <w:jc w:val="right"/>
        <w:rPr>
          <w:rFonts w:cs="Times New Roman"/>
          <w:i/>
          <w:szCs w:val="28"/>
        </w:rPr>
      </w:pPr>
      <w:proofErr w:type="gramStart"/>
      <w:r>
        <w:rPr>
          <w:rFonts w:cs="Times New Roman"/>
          <w:i/>
          <w:szCs w:val="28"/>
        </w:rPr>
        <w:t>м</w:t>
      </w:r>
      <w:r w:rsidR="008E5EDE">
        <w:rPr>
          <w:rFonts w:cs="Times New Roman"/>
          <w:i/>
          <w:szCs w:val="28"/>
        </w:rPr>
        <w:t>лрд</w:t>
      </w:r>
      <w:proofErr w:type="gramEnd"/>
      <w:r>
        <w:rPr>
          <w:rFonts w:cs="Times New Roman"/>
          <w:i/>
          <w:szCs w:val="28"/>
        </w:rPr>
        <w:t xml:space="preserve"> </w:t>
      </w:r>
      <w:r w:rsidR="008E5EDE">
        <w:rPr>
          <w:rFonts w:cs="Times New Roman"/>
          <w:i/>
          <w:szCs w:val="28"/>
        </w:rPr>
        <w:t xml:space="preserve"> рублей</w:t>
      </w:r>
    </w:p>
    <w:tbl>
      <w:tblPr>
        <w:tblStyle w:val="41"/>
        <w:tblW w:w="9090" w:type="dxa"/>
        <w:tblLayout w:type="fixed"/>
        <w:tblLook w:val="04A0" w:firstRow="1" w:lastRow="0" w:firstColumn="1" w:lastColumn="0" w:noHBand="0" w:noVBand="1"/>
      </w:tblPr>
      <w:tblGrid>
        <w:gridCol w:w="5014"/>
        <w:gridCol w:w="1019"/>
        <w:gridCol w:w="1019"/>
        <w:gridCol w:w="1019"/>
        <w:gridCol w:w="1019"/>
      </w:tblGrid>
      <w:tr w:rsidR="008E5EDE" w:rsidRPr="008E5EDE" w:rsidTr="008E5EDE">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tcBorders>
              <w:top w:val="nil"/>
              <w:left w:val="nil"/>
              <w:bottom w:val="single" w:sz="4" w:space="0" w:color="auto"/>
              <w:right w:val="nil"/>
            </w:tcBorders>
            <w:hideMark/>
          </w:tcPr>
          <w:p w:rsidR="008E5EDE" w:rsidRPr="00935D5F" w:rsidRDefault="008E5EDE" w:rsidP="008E5EDE">
            <w:pPr>
              <w:spacing w:after="120"/>
              <w:jc w:val="both"/>
              <w:rPr>
                <w:rFonts w:ascii="Times New Roman" w:hAnsi="Times New Roman" w:cs="Times New Roman"/>
                <w:szCs w:val="20"/>
              </w:rPr>
            </w:pPr>
            <w:r w:rsidRPr="00935D5F">
              <w:rPr>
                <w:rFonts w:ascii="Times New Roman" w:hAnsi="Times New Roman" w:cs="Times New Roman"/>
                <w:szCs w:val="20"/>
              </w:rPr>
              <w:t>Показатель</w:t>
            </w:r>
          </w:p>
        </w:tc>
        <w:tc>
          <w:tcPr>
            <w:tcW w:w="1019" w:type="dxa"/>
            <w:tcBorders>
              <w:top w:val="nil"/>
              <w:left w:val="nil"/>
              <w:bottom w:val="single" w:sz="4" w:space="0" w:color="auto"/>
              <w:right w:val="nil"/>
            </w:tcBorders>
            <w:hideMark/>
          </w:tcPr>
          <w:p w:rsidR="008E5EDE" w:rsidRPr="00935D5F" w:rsidRDefault="008E5EDE"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2016*</w:t>
            </w:r>
          </w:p>
        </w:tc>
        <w:tc>
          <w:tcPr>
            <w:tcW w:w="1019" w:type="dxa"/>
            <w:tcBorders>
              <w:top w:val="nil"/>
              <w:left w:val="nil"/>
              <w:bottom w:val="single" w:sz="4" w:space="0" w:color="auto"/>
              <w:right w:val="nil"/>
            </w:tcBorders>
            <w:hideMark/>
          </w:tcPr>
          <w:p w:rsidR="008E5EDE" w:rsidRPr="00935D5F" w:rsidRDefault="008E5EDE"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2017</w:t>
            </w:r>
          </w:p>
        </w:tc>
        <w:tc>
          <w:tcPr>
            <w:tcW w:w="1019" w:type="dxa"/>
            <w:tcBorders>
              <w:top w:val="nil"/>
              <w:left w:val="nil"/>
              <w:bottom w:val="single" w:sz="4" w:space="0" w:color="auto"/>
              <w:right w:val="nil"/>
            </w:tcBorders>
            <w:hideMark/>
          </w:tcPr>
          <w:p w:rsidR="008E5EDE" w:rsidRPr="00935D5F" w:rsidRDefault="008E5EDE"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2018</w:t>
            </w:r>
          </w:p>
        </w:tc>
        <w:tc>
          <w:tcPr>
            <w:tcW w:w="1019" w:type="dxa"/>
            <w:tcBorders>
              <w:top w:val="nil"/>
              <w:left w:val="nil"/>
              <w:bottom w:val="single" w:sz="4" w:space="0" w:color="auto"/>
              <w:right w:val="nil"/>
            </w:tcBorders>
            <w:hideMark/>
          </w:tcPr>
          <w:p w:rsidR="008E5EDE" w:rsidRPr="00935D5F" w:rsidRDefault="008E5EDE" w:rsidP="008E5EDE">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2019</w:t>
            </w:r>
          </w:p>
        </w:tc>
      </w:tr>
      <w:tr w:rsidR="008E5EDE" w:rsidTr="003559F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8E5EDE" w:rsidRDefault="008E5EDE" w:rsidP="008E5EDE">
            <w:pPr>
              <w:rPr>
                <w:rFonts w:ascii="Century" w:eastAsia="Times New Roman" w:hAnsi="Century" w:cs="Times New Roman"/>
                <w:i/>
                <w:iCs/>
                <w:color w:val="000000"/>
                <w:sz w:val="20"/>
                <w:szCs w:val="20"/>
                <w:lang w:eastAsia="ru-RU"/>
              </w:rPr>
            </w:pPr>
            <w:r>
              <w:rPr>
                <w:rFonts w:ascii="Century" w:hAnsi="Century" w:cs="Times New Roman"/>
                <w:sz w:val="20"/>
                <w:szCs w:val="20"/>
              </w:rPr>
              <w:t>Доходы</w:t>
            </w:r>
          </w:p>
        </w:tc>
        <w:tc>
          <w:tcPr>
            <w:tcW w:w="1019" w:type="dxa"/>
            <w:vAlign w:val="center"/>
          </w:tcPr>
          <w:p w:rsidR="008E5EDE" w:rsidRPr="004833D9" w:rsidRDefault="008E5EDE"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4833D9">
              <w:rPr>
                <w:rFonts w:ascii="Century" w:hAnsi="Century"/>
                <w:b/>
                <w:iCs/>
                <w:color w:val="000000"/>
                <w:sz w:val="20"/>
                <w:szCs w:val="20"/>
              </w:rPr>
              <w:t>7</w:t>
            </w:r>
            <w:r w:rsidR="004833D9">
              <w:rPr>
                <w:rFonts w:ascii="Century" w:hAnsi="Century"/>
                <w:b/>
                <w:iCs/>
                <w:color w:val="000000"/>
                <w:sz w:val="20"/>
                <w:szCs w:val="20"/>
              </w:rPr>
              <w:t xml:space="preserve"> </w:t>
            </w:r>
            <w:r w:rsidRPr="004833D9">
              <w:rPr>
                <w:rFonts w:ascii="Century" w:hAnsi="Century"/>
                <w:b/>
                <w:iCs/>
                <w:color w:val="000000"/>
                <w:sz w:val="20"/>
                <w:szCs w:val="20"/>
              </w:rPr>
              <w:t>518,5</w:t>
            </w:r>
          </w:p>
        </w:tc>
        <w:tc>
          <w:tcPr>
            <w:tcW w:w="1019" w:type="dxa"/>
            <w:vAlign w:val="center"/>
          </w:tcPr>
          <w:p w:rsidR="008E5EDE" w:rsidRPr="004833D9" w:rsidRDefault="008E5EDE"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4833D9">
              <w:rPr>
                <w:rFonts w:ascii="Century" w:hAnsi="Century"/>
                <w:b/>
                <w:sz w:val="20"/>
                <w:szCs w:val="20"/>
              </w:rPr>
              <w:t>8 181,6</w:t>
            </w:r>
          </w:p>
        </w:tc>
        <w:tc>
          <w:tcPr>
            <w:tcW w:w="1019" w:type="dxa"/>
            <w:vAlign w:val="center"/>
          </w:tcPr>
          <w:p w:rsidR="008E5EDE" w:rsidRPr="004833D9" w:rsidRDefault="008E5EDE"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4833D9">
              <w:rPr>
                <w:rFonts w:ascii="Century" w:hAnsi="Century"/>
                <w:b/>
                <w:sz w:val="20"/>
                <w:szCs w:val="20"/>
              </w:rPr>
              <w:t>8 358,4</w:t>
            </w:r>
          </w:p>
        </w:tc>
        <w:tc>
          <w:tcPr>
            <w:tcW w:w="1019" w:type="dxa"/>
            <w:vAlign w:val="center"/>
          </w:tcPr>
          <w:p w:rsidR="008E5EDE" w:rsidRPr="004833D9" w:rsidRDefault="008E5EDE"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4833D9">
              <w:rPr>
                <w:rFonts w:ascii="Century" w:hAnsi="Century"/>
                <w:b/>
                <w:sz w:val="20"/>
                <w:szCs w:val="20"/>
              </w:rPr>
              <w:t>8 712,7</w:t>
            </w:r>
          </w:p>
        </w:tc>
      </w:tr>
      <w:tr w:rsidR="00A32443" w:rsidTr="003559F0">
        <w:trPr>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A32443" w:rsidRDefault="00A32443" w:rsidP="008E5EDE">
            <w:pPr>
              <w:rPr>
                <w:rFonts w:ascii="Century" w:eastAsia="Times New Roman" w:hAnsi="Century" w:cs="Times New Roman"/>
                <w:b w:val="0"/>
                <w:iCs/>
                <w:color w:val="000000"/>
                <w:sz w:val="20"/>
                <w:szCs w:val="20"/>
                <w:lang w:eastAsia="ru-RU"/>
              </w:rPr>
            </w:pPr>
            <w:r>
              <w:rPr>
                <w:rFonts w:ascii="Century" w:hAnsi="Century" w:cs="Times New Roman"/>
                <w:b w:val="0"/>
                <w:sz w:val="20"/>
                <w:szCs w:val="20"/>
              </w:rPr>
              <w:t>Межбюджетные трансферты</w:t>
            </w:r>
          </w:p>
        </w:tc>
        <w:tc>
          <w:tcPr>
            <w:tcW w:w="1019" w:type="dxa"/>
            <w:vAlign w:val="center"/>
          </w:tcPr>
          <w:p w:rsidR="00A32443" w:rsidRPr="00935D5F" w:rsidRDefault="00A32443"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iCs/>
                <w:color w:val="000000"/>
                <w:sz w:val="20"/>
                <w:szCs w:val="20"/>
              </w:rPr>
            </w:pPr>
            <w:r w:rsidRPr="00935D5F">
              <w:rPr>
                <w:rFonts w:ascii="Century" w:hAnsi="Century"/>
                <w:iCs/>
                <w:color w:val="000000"/>
                <w:sz w:val="20"/>
                <w:szCs w:val="20"/>
              </w:rPr>
              <w:t>3</w:t>
            </w:r>
            <w:r w:rsidR="004833D9">
              <w:rPr>
                <w:rFonts w:ascii="Century" w:hAnsi="Century"/>
                <w:iCs/>
                <w:color w:val="000000"/>
                <w:sz w:val="20"/>
                <w:szCs w:val="20"/>
              </w:rPr>
              <w:t xml:space="preserve"> </w:t>
            </w:r>
            <w:r w:rsidRPr="00935D5F">
              <w:rPr>
                <w:rFonts w:ascii="Century" w:hAnsi="Century"/>
                <w:iCs/>
                <w:color w:val="000000"/>
                <w:sz w:val="20"/>
                <w:szCs w:val="20"/>
              </w:rPr>
              <w:t>410,9</w:t>
            </w:r>
          </w:p>
        </w:tc>
        <w:tc>
          <w:tcPr>
            <w:tcW w:w="1019" w:type="dxa"/>
            <w:vAlign w:val="center"/>
          </w:tcPr>
          <w:p w:rsidR="00A32443" w:rsidRPr="00A32443" w:rsidRDefault="00A32443"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iCs/>
                <w:color w:val="000000"/>
                <w:sz w:val="20"/>
                <w:szCs w:val="20"/>
              </w:rPr>
            </w:pPr>
            <w:r w:rsidRPr="00A32443">
              <w:rPr>
                <w:rFonts w:ascii="Century" w:hAnsi="Century"/>
                <w:iCs/>
                <w:color w:val="000000"/>
                <w:sz w:val="20"/>
                <w:szCs w:val="20"/>
              </w:rPr>
              <w:t>3 762,0</w:t>
            </w:r>
          </w:p>
        </w:tc>
        <w:tc>
          <w:tcPr>
            <w:tcW w:w="1019" w:type="dxa"/>
            <w:vAlign w:val="center"/>
          </w:tcPr>
          <w:p w:rsidR="00A32443" w:rsidRPr="00A32443" w:rsidRDefault="00A32443"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iCs/>
                <w:color w:val="000000"/>
                <w:sz w:val="20"/>
                <w:szCs w:val="20"/>
              </w:rPr>
            </w:pPr>
            <w:r w:rsidRPr="00A32443">
              <w:rPr>
                <w:rFonts w:ascii="Century" w:hAnsi="Century"/>
                <w:iCs/>
                <w:color w:val="000000"/>
                <w:sz w:val="20"/>
                <w:szCs w:val="20"/>
              </w:rPr>
              <w:t>3 642,0</w:t>
            </w:r>
          </w:p>
        </w:tc>
        <w:tc>
          <w:tcPr>
            <w:tcW w:w="1019" w:type="dxa"/>
            <w:vAlign w:val="center"/>
          </w:tcPr>
          <w:p w:rsidR="00A32443" w:rsidRPr="00A32443" w:rsidRDefault="00A32443"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iCs/>
                <w:color w:val="000000"/>
                <w:sz w:val="20"/>
                <w:szCs w:val="20"/>
              </w:rPr>
            </w:pPr>
            <w:r w:rsidRPr="00A32443">
              <w:rPr>
                <w:rFonts w:ascii="Century" w:hAnsi="Century"/>
                <w:iCs/>
                <w:color w:val="000000"/>
                <w:sz w:val="20"/>
                <w:szCs w:val="20"/>
              </w:rPr>
              <w:t>3 727,9</w:t>
            </w:r>
          </w:p>
        </w:tc>
      </w:tr>
      <w:tr w:rsidR="008E5EDE" w:rsidTr="003559F0">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8E5EDE" w:rsidRDefault="008E5EDE" w:rsidP="008E5EDE">
            <w:pPr>
              <w:ind w:firstLine="318"/>
              <w:rPr>
                <w:rFonts w:ascii="Century" w:eastAsia="Times New Roman" w:hAnsi="Century" w:cs="Times New Roman"/>
                <w:b w:val="0"/>
                <w:color w:val="000000"/>
                <w:sz w:val="20"/>
                <w:szCs w:val="20"/>
                <w:lang w:eastAsia="ru-RU"/>
              </w:rPr>
            </w:pPr>
            <w:r>
              <w:rPr>
                <w:rFonts w:ascii="Century" w:hAnsi="Century" w:cs="Times New Roman"/>
                <w:b w:val="0"/>
                <w:iCs/>
                <w:sz w:val="20"/>
                <w:szCs w:val="20"/>
              </w:rPr>
              <w:t>из федерального бюджета</w:t>
            </w:r>
          </w:p>
        </w:tc>
        <w:tc>
          <w:tcPr>
            <w:tcW w:w="1019" w:type="dxa"/>
            <w:vAlign w:val="center"/>
          </w:tcPr>
          <w:p w:rsidR="008E5EDE" w:rsidRPr="00935D5F" w:rsidRDefault="008E5EDE"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1029,9</w:t>
            </w:r>
          </w:p>
        </w:tc>
        <w:tc>
          <w:tcPr>
            <w:tcW w:w="1019" w:type="dxa"/>
            <w:vAlign w:val="center"/>
          </w:tcPr>
          <w:p w:rsidR="008E5EDE" w:rsidRPr="00935D5F" w:rsidRDefault="008E5EDE"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977,1</w:t>
            </w:r>
          </w:p>
        </w:tc>
        <w:tc>
          <w:tcPr>
            <w:tcW w:w="1019" w:type="dxa"/>
            <w:vAlign w:val="center"/>
          </w:tcPr>
          <w:p w:rsidR="008E5EDE" w:rsidRPr="00935D5F" w:rsidRDefault="008E5EDE"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956,9</w:t>
            </w:r>
          </w:p>
        </w:tc>
        <w:tc>
          <w:tcPr>
            <w:tcW w:w="1019" w:type="dxa"/>
            <w:vAlign w:val="center"/>
          </w:tcPr>
          <w:p w:rsidR="008E5EDE" w:rsidRPr="00935D5F" w:rsidRDefault="008E5EDE"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962,4</w:t>
            </w:r>
          </w:p>
        </w:tc>
      </w:tr>
      <w:tr w:rsidR="008E5EDE" w:rsidTr="003559F0">
        <w:trPr>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8E5EDE" w:rsidRDefault="008E5EDE" w:rsidP="008E5EDE">
            <w:pPr>
              <w:ind w:firstLine="318"/>
              <w:rPr>
                <w:rFonts w:ascii="Century" w:eastAsia="Times New Roman" w:hAnsi="Century" w:cs="Times New Roman"/>
                <w:b w:val="0"/>
                <w:color w:val="000000"/>
                <w:sz w:val="20"/>
                <w:szCs w:val="20"/>
                <w:lang w:eastAsia="ru-RU"/>
              </w:rPr>
            </w:pPr>
            <w:r>
              <w:rPr>
                <w:rFonts w:ascii="Century" w:hAnsi="Century" w:cs="Times New Roman"/>
                <w:b w:val="0"/>
                <w:iCs/>
                <w:sz w:val="20"/>
                <w:szCs w:val="20"/>
              </w:rPr>
              <w:t>из бюджетов субъектов</w:t>
            </w:r>
          </w:p>
        </w:tc>
        <w:tc>
          <w:tcPr>
            <w:tcW w:w="1019" w:type="dxa"/>
            <w:vAlign w:val="center"/>
          </w:tcPr>
          <w:p w:rsidR="008E5EDE" w:rsidRPr="00935D5F"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3,2</w:t>
            </w:r>
          </w:p>
        </w:tc>
        <w:tc>
          <w:tcPr>
            <w:tcW w:w="1019" w:type="dxa"/>
            <w:vAlign w:val="center"/>
          </w:tcPr>
          <w:p w:rsidR="008E5EDE" w:rsidRPr="00935D5F"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3,2</w:t>
            </w:r>
          </w:p>
        </w:tc>
        <w:tc>
          <w:tcPr>
            <w:tcW w:w="1019" w:type="dxa"/>
            <w:vAlign w:val="center"/>
          </w:tcPr>
          <w:p w:rsidR="008E5EDE" w:rsidRPr="00935D5F"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3,4</w:t>
            </w:r>
          </w:p>
        </w:tc>
        <w:tc>
          <w:tcPr>
            <w:tcW w:w="1019" w:type="dxa"/>
            <w:vAlign w:val="center"/>
          </w:tcPr>
          <w:p w:rsidR="008E5EDE" w:rsidRPr="00935D5F"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3,5</w:t>
            </w:r>
          </w:p>
        </w:tc>
      </w:tr>
      <w:tr w:rsidR="00A32443" w:rsidTr="00A3244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A32443" w:rsidRDefault="00A32443" w:rsidP="008E5EDE">
            <w:pPr>
              <w:rPr>
                <w:rFonts w:ascii="Century" w:eastAsia="Times New Roman" w:hAnsi="Century" w:cs="Times New Roman"/>
                <w:b w:val="0"/>
                <w:color w:val="000000"/>
                <w:sz w:val="20"/>
                <w:szCs w:val="20"/>
                <w:lang w:eastAsia="ru-RU"/>
              </w:rPr>
            </w:pPr>
            <w:r>
              <w:rPr>
                <w:rFonts w:ascii="Century" w:hAnsi="Century"/>
                <w:b w:val="0"/>
                <w:sz w:val="20"/>
                <w:szCs w:val="20"/>
              </w:rPr>
              <w:t>Собственные доходы</w:t>
            </w:r>
          </w:p>
        </w:tc>
        <w:tc>
          <w:tcPr>
            <w:tcW w:w="1019" w:type="dxa"/>
            <w:vAlign w:val="center"/>
          </w:tcPr>
          <w:p w:rsidR="00A32443" w:rsidRPr="00935D5F" w:rsidRDefault="00A32443"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4107,6</w:t>
            </w:r>
          </w:p>
        </w:tc>
        <w:tc>
          <w:tcPr>
            <w:tcW w:w="1019" w:type="dxa"/>
            <w:vAlign w:val="center"/>
          </w:tcPr>
          <w:p w:rsidR="00A32443" w:rsidRPr="00A32443" w:rsidRDefault="00A32443"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A32443">
              <w:rPr>
                <w:rFonts w:ascii="Century" w:hAnsi="Century"/>
                <w:sz w:val="20"/>
                <w:szCs w:val="20"/>
              </w:rPr>
              <w:t>4 419,6</w:t>
            </w:r>
          </w:p>
        </w:tc>
        <w:tc>
          <w:tcPr>
            <w:tcW w:w="1019" w:type="dxa"/>
            <w:vAlign w:val="center"/>
          </w:tcPr>
          <w:p w:rsidR="00A32443" w:rsidRPr="00A32443" w:rsidRDefault="00A32443"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A32443">
              <w:rPr>
                <w:rFonts w:ascii="Century" w:hAnsi="Century"/>
                <w:sz w:val="20"/>
                <w:szCs w:val="20"/>
              </w:rPr>
              <w:t>4 716,4</w:t>
            </w:r>
          </w:p>
        </w:tc>
        <w:tc>
          <w:tcPr>
            <w:tcW w:w="1019" w:type="dxa"/>
            <w:vAlign w:val="center"/>
          </w:tcPr>
          <w:p w:rsidR="00A32443" w:rsidRPr="00A32443" w:rsidRDefault="00A32443"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A32443">
              <w:rPr>
                <w:rFonts w:ascii="Century" w:hAnsi="Century"/>
                <w:sz w:val="20"/>
                <w:szCs w:val="20"/>
              </w:rPr>
              <w:t>4 984,8</w:t>
            </w:r>
          </w:p>
        </w:tc>
      </w:tr>
      <w:tr w:rsidR="008E5EDE" w:rsidTr="003559F0">
        <w:trPr>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8E5EDE" w:rsidRDefault="008E5EDE" w:rsidP="008E5EDE">
            <w:pPr>
              <w:rPr>
                <w:rFonts w:ascii="Century" w:eastAsia="Times New Roman" w:hAnsi="Century" w:cs="Times New Roman"/>
                <w:color w:val="000000"/>
                <w:sz w:val="20"/>
                <w:szCs w:val="20"/>
                <w:lang w:eastAsia="ru-RU"/>
              </w:rPr>
            </w:pPr>
            <w:r>
              <w:rPr>
                <w:rFonts w:ascii="Century" w:hAnsi="Century" w:cs="Times New Roman"/>
                <w:sz w:val="20"/>
                <w:szCs w:val="20"/>
              </w:rPr>
              <w:t>Расходы</w:t>
            </w:r>
          </w:p>
        </w:tc>
        <w:tc>
          <w:tcPr>
            <w:tcW w:w="1019" w:type="dxa"/>
            <w:vAlign w:val="center"/>
          </w:tcPr>
          <w:p w:rsidR="008E5EDE" w:rsidRPr="003559F0"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3559F0">
              <w:rPr>
                <w:rFonts w:ascii="Century" w:hAnsi="Century"/>
                <w:b/>
                <w:sz w:val="20"/>
                <w:szCs w:val="20"/>
              </w:rPr>
              <w:t>7518,5</w:t>
            </w:r>
          </w:p>
        </w:tc>
        <w:tc>
          <w:tcPr>
            <w:tcW w:w="1019" w:type="dxa"/>
            <w:vAlign w:val="center"/>
          </w:tcPr>
          <w:p w:rsidR="008E5EDE" w:rsidRPr="003559F0"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3559F0">
              <w:rPr>
                <w:rFonts w:ascii="Century" w:hAnsi="Century"/>
                <w:b/>
                <w:sz w:val="20"/>
                <w:szCs w:val="20"/>
              </w:rPr>
              <w:t>8 182,6</w:t>
            </w:r>
          </w:p>
        </w:tc>
        <w:tc>
          <w:tcPr>
            <w:tcW w:w="1019" w:type="dxa"/>
            <w:vAlign w:val="center"/>
          </w:tcPr>
          <w:p w:rsidR="008E5EDE" w:rsidRPr="003559F0"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3559F0">
              <w:rPr>
                <w:rFonts w:ascii="Century" w:hAnsi="Century"/>
                <w:b/>
                <w:sz w:val="20"/>
                <w:szCs w:val="20"/>
              </w:rPr>
              <w:t>8 358,4</w:t>
            </w:r>
          </w:p>
        </w:tc>
        <w:tc>
          <w:tcPr>
            <w:tcW w:w="1019" w:type="dxa"/>
            <w:vAlign w:val="center"/>
          </w:tcPr>
          <w:p w:rsidR="008E5EDE" w:rsidRPr="003559F0"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3559F0">
              <w:rPr>
                <w:rFonts w:ascii="Century" w:hAnsi="Century"/>
                <w:b/>
                <w:sz w:val="20"/>
                <w:szCs w:val="20"/>
              </w:rPr>
              <w:t>8 712,7</w:t>
            </w:r>
          </w:p>
        </w:tc>
      </w:tr>
      <w:tr w:rsidR="00A32443" w:rsidTr="00A3244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A32443" w:rsidRDefault="00A32443" w:rsidP="008E5EDE">
            <w:pPr>
              <w:rPr>
                <w:rFonts w:ascii="Century" w:hAnsi="Century" w:cs="Times New Roman"/>
                <w:b w:val="0"/>
                <w:sz w:val="20"/>
                <w:szCs w:val="20"/>
              </w:rPr>
            </w:pPr>
            <w:r>
              <w:rPr>
                <w:rFonts w:ascii="Century" w:hAnsi="Century" w:cstheme="minorHAnsi"/>
                <w:b w:val="0"/>
                <w:bCs w:val="0"/>
                <w:sz w:val="20"/>
                <w:szCs w:val="20"/>
              </w:rPr>
              <w:t>Расходы без учета межбюджетных трансфертов</w:t>
            </w:r>
          </w:p>
        </w:tc>
        <w:tc>
          <w:tcPr>
            <w:tcW w:w="1019" w:type="dxa"/>
            <w:vAlign w:val="center"/>
          </w:tcPr>
          <w:p w:rsidR="00A32443" w:rsidRPr="00935D5F" w:rsidRDefault="00A32443"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7517,5</w:t>
            </w:r>
          </w:p>
        </w:tc>
        <w:tc>
          <w:tcPr>
            <w:tcW w:w="1019" w:type="dxa"/>
            <w:vAlign w:val="center"/>
          </w:tcPr>
          <w:p w:rsidR="00A32443" w:rsidRPr="00A32443" w:rsidRDefault="00A32443"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A32443">
              <w:rPr>
                <w:rFonts w:ascii="Century" w:hAnsi="Century"/>
                <w:sz w:val="20"/>
                <w:szCs w:val="20"/>
              </w:rPr>
              <w:t>8 182,6</w:t>
            </w:r>
          </w:p>
        </w:tc>
        <w:tc>
          <w:tcPr>
            <w:tcW w:w="1019" w:type="dxa"/>
            <w:vAlign w:val="center"/>
          </w:tcPr>
          <w:p w:rsidR="00A32443" w:rsidRPr="00A32443" w:rsidRDefault="00A32443"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A32443">
              <w:rPr>
                <w:rFonts w:ascii="Century" w:hAnsi="Century"/>
                <w:sz w:val="20"/>
                <w:szCs w:val="20"/>
              </w:rPr>
              <w:t>8 358,4</w:t>
            </w:r>
          </w:p>
        </w:tc>
        <w:tc>
          <w:tcPr>
            <w:tcW w:w="1019" w:type="dxa"/>
            <w:vAlign w:val="center"/>
          </w:tcPr>
          <w:p w:rsidR="00A32443" w:rsidRPr="00A32443" w:rsidRDefault="00A32443" w:rsidP="004833D9">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A32443">
              <w:rPr>
                <w:rFonts w:ascii="Century" w:hAnsi="Century"/>
                <w:sz w:val="20"/>
                <w:szCs w:val="20"/>
              </w:rPr>
              <w:t>8 712,7</w:t>
            </w:r>
          </w:p>
        </w:tc>
      </w:tr>
      <w:tr w:rsidR="008E5EDE" w:rsidTr="003559F0">
        <w:trPr>
          <w:trHeight w:val="397"/>
        </w:trPr>
        <w:tc>
          <w:tcPr>
            <w:cnfStyle w:val="001000000000" w:firstRow="0" w:lastRow="0" w:firstColumn="1" w:lastColumn="0" w:oddVBand="0" w:evenVBand="0" w:oddHBand="0" w:evenHBand="0" w:firstRowFirstColumn="0" w:firstRowLastColumn="0" w:lastRowFirstColumn="0" w:lastRowLastColumn="0"/>
            <w:tcW w:w="5014" w:type="dxa"/>
            <w:tcBorders>
              <w:top w:val="nil"/>
              <w:left w:val="nil"/>
              <w:bottom w:val="single" w:sz="4" w:space="0" w:color="auto"/>
              <w:right w:val="nil"/>
            </w:tcBorders>
            <w:vAlign w:val="center"/>
            <w:hideMark/>
          </w:tcPr>
          <w:p w:rsidR="008E5EDE" w:rsidRDefault="008E5EDE" w:rsidP="008E5EDE">
            <w:pPr>
              <w:rPr>
                <w:rFonts w:ascii="Century" w:eastAsia="Times New Roman" w:hAnsi="Century" w:cs="Times New Roman"/>
                <w:i/>
                <w:iCs/>
                <w:color w:val="000000"/>
                <w:sz w:val="20"/>
                <w:szCs w:val="20"/>
                <w:lang w:eastAsia="ru-RU"/>
              </w:rPr>
            </w:pPr>
            <w:r>
              <w:rPr>
                <w:rFonts w:ascii="Century" w:hAnsi="Century" w:cs="Times New Roman"/>
                <w:sz w:val="20"/>
                <w:szCs w:val="20"/>
              </w:rPr>
              <w:t>Дефицит/профицит</w:t>
            </w:r>
          </w:p>
        </w:tc>
        <w:tc>
          <w:tcPr>
            <w:tcW w:w="1019" w:type="dxa"/>
            <w:tcBorders>
              <w:top w:val="nil"/>
              <w:left w:val="nil"/>
              <w:bottom w:val="single" w:sz="4" w:space="0" w:color="auto"/>
              <w:right w:val="nil"/>
            </w:tcBorders>
            <w:vAlign w:val="center"/>
          </w:tcPr>
          <w:p w:rsidR="008E5EDE" w:rsidRPr="00935D5F"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b/>
                <w:iCs/>
                <w:color w:val="000000"/>
                <w:sz w:val="20"/>
                <w:szCs w:val="20"/>
              </w:rPr>
            </w:pPr>
            <w:r w:rsidRPr="00935D5F">
              <w:rPr>
                <w:rFonts w:ascii="Century" w:hAnsi="Century"/>
                <w:b/>
                <w:iCs/>
                <w:color w:val="000000"/>
                <w:sz w:val="20"/>
                <w:szCs w:val="20"/>
              </w:rPr>
              <w:t>0,0</w:t>
            </w:r>
          </w:p>
        </w:tc>
        <w:tc>
          <w:tcPr>
            <w:tcW w:w="1019" w:type="dxa"/>
            <w:tcBorders>
              <w:top w:val="nil"/>
              <w:left w:val="nil"/>
              <w:bottom w:val="single" w:sz="4" w:space="0" w:color="auto"/>
              <w:right w:val="nil"/>
            </w:tcBorders>
            <w:vAlign w:val="center"/>
          </w:tcPr>
          <w:p w:rsidR="008E5EDE" w:rsidRPr="00935D5F"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935D5F">
              <w:rPr>
                <w:rFonts w:ascii="Century" w:hAnsi="Century"/>
                <w:b/>
                <w:sz w:val="20"/>
                <w:szCs w:val="20"/>
              </w:rPr>
              <w:t>0,0</w:t>
            </w:r>
          </w:p>
        </w:tc>
        <w:tc>
          <w:tcPr>
            <w:tcW w:w="1019" w:type="dxa"/>
            <w:tcBorders>
              <w:top w:val="nil"/>
              <w:left w:val="nil"/>
              <w:bottom w:val="single" w:sz="4" w:space="0" w:color="auto"/>
              <w:right w:val="nil"/>
            </w:tcBorders>
            <w:vAlign w:val="center"/>
          </w:tcPr>
          <w:p w:rsidR="008E5EDE" w:rsidRPr="00935D5F"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935D5F">
              <w:rPr>
                <w:rFonts w:ascii="Century" w:hAnsi="Century"/>
                <w:b/>
                <w:sz w:val="20"/>
                <w:szCs w:val="20"/>
              </w:rPr>
              <w:t>0,0</w:t>
            </w:r>
          </w:p>
        </w:tc>
        <w:tc>
          <w:tcPr>
            <w:tcW w:w="1019" w:type="dxa"/>
            <w:tcBorders>
              <w:top w:val="nil"/>
              <w:left w:val="nil"/>
              <w:bottom w:val="single" w:sz="4" w:space="0" w:color="auto"/>
              <w:right w:val="nil"/>
            </w:tcBorders>
            <w:vAlign w:val="center"/>
          </w:tcPr>
          <w:p w:rsidR="008E5EDE" w:rsidRPr="00935D5F" w:rsidRDefault="008E5EDE" w:rsidP="004833D9">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935D5F">
              <w:rPr>
                <w:rFonts w:ascii="Century" w:hAnsi="Century"/>
                <w:b/>
                <w:sz w:val="20"/>
                <w:szCs w:val="20"/>
              </w:rPr>
              <w:t>0,0</w:t>
            </w:r>
          </w:p>
        </w:tc>
      </w:tr>
    </w:tbl>
    <w:p w:rsidR="008E5EDE" w:rsidRDefault="008E5EDE" w:rsidP="008E5EDE">
      <w:pPr>
        <w:spacing w:before="120" w:after="0" w:line="240" w:lineRule="auto"/>
        <w:jc w:val="right"/>
        <w:rPr>
          <w:rFonts w:cs="Times New Roman"/>
          <w:i/>
          <w:szCs w:val="28"/>
        </w:rPr>
      </w:pPr>
    </w:p>
    <w:p w:rsidR="008E5EDE" w:rsidRDefault="008E5EDE" w:rsidP="008E5EDE">
      <w:pPr>
        <w:spacing w:before="120" w:after="120"/>
        <w:jc w:val="both"/>
        <w:rPr>
          <w:rFonts w:ascii="Times New Roman" w:hAnsi="Times New Roman" w:cs="Times New Roman"/>
          <w:sz w:val="24"/>
          <w:szCs w:val="28"/>
        </w:rPr>
      </w:pPr>
      <w:r w:rsidRPr="003559F0">
        <w:rPr>
          <w:rFonts w:ascii="Times New Roman" w:hAnsi="Times New Roman" w:cs="Times New Roman"/>
          <w:b/>
          <w:sz w:val="24"/>
          <w:szCs w:val="28"/>
        </w:rPr>
        <w:t>Доходы</w:t>
      </w:r>
      <w:r w:rsidRPr="003559F0">
        <w:rPr>
          <w:rFonts w:ascii="Times New Roman" w:hAnsi="Times New Roman" w:cs="Times New Roman"/>
          <w:sz w:val="24"/>
          <w:szCs w:val="28"/>
        </w:rPr>
        <w:t xml:space="preserve"> бюджета Пенсионного фонда вырастут в номинальном выражении на 663,1 </w:t>
      </w:r>
      <w:proofErr w:type="gramStart"/>
      <w:r w:rsidRPr="003559F0">
        <w:rPr>
          <w:rFonts w:ascii="Times New Roman" w:hAnsi="Times New Roman" w:cs="Times New Roman"/>
          <w:sz w:val="24"/>
          <w:szCs w:val="28"/>
        </w:rPr>
        <w:t>млрд</w:t>
      </w:r>
      <w:proofErr w:type="gramEnd"/>
      <w:r w:rsidRPr="003559F0">
        <w:rPr>
          <w:rFonts w:ascii="Times New Roman" w:hAnsi="Times New Roman" w:cs="Times New Roman"/>
          <w:sz w:val="24"/>
          <w:szCs w:val="28"/>
        </w:rPr>
        <w:t xml:space="preserve"> рублей в 2017 году по сравнению с 2016 годом и составят 8181,6 млрд. рублей.</w:t>
      </w:r>
    </w:p>
    <w:p w:rsidR="008E5EDE" w:rsidRDefault="008E5EDE" w:rsidP="008E5EDE">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Поступление страховых взносов на обязательное пенсионное страхование в 2017-2019 годах определено исходя из тарифа страхового взноса в размере 22% и тарифа 10% с сумм выплат, превышающих предельную величину базы для начисления страховых взносов. </w:t>
      </w:r>
      <w:proofErr w:type="gramStart"/>
      <w:r>
        <w:rPr>
          <w:rFonts w:ascii="Times New Roman" w:hAnsi="Times New Roman" w:cs="Times New Roman"/>
          <w:sz w:val="24"/>
          <w:szCs w:val="28"/>
        </w:rPr>
        <w:t>При этом в отношении каждого физического лица устанавливается предельная величина базы для начисления страховых взносов, которая устанавливается с учетом определенного на соответствующий год размера средней заработной платы, увеличенного в двенадцать раз, а также с учетом применяемых к нему повышающих коэффициентов на соответствующий календарный год, установленных законодательством на уровне 1,9 в 2017 году, в 2018 году - 2,0, в 2019 году - 2,1</w:t>
      </w:r>
      <w:proofErr w:type="gramEnd"/>
      <w:r>
        <w:rPr>
          <w:rFonts w:ascii="Times New Roman" w:hAnsi="Times New Roman" w:cs="Times New Roman"/>
          <w:sz w:val="24"/>
          <w:szCs w:val="28"/>
        </w:rPr>
        <w:t xml:space="preserve"> (размер предельной величины базы в 2016 году составляет 796,0 тыс. рублей в год).</w:t>
      </w:r>
    </w:p>
    <w:p w:rsidR="008E5EDE" w:rsidRDefault="008E5EDE" w:rsidP="008E5EDE">
      <w:pPr>
        <w:spacing w:before="120" w:after="120"/>
        <w:jc w:val="both"/>
        <w:rPr>
          <w:rFonts w:ascii="Times New Roman" w:hAnsi="Times New Roman" w:cs="Times New Roman"/>
          <w:sz w:val="24"/>
          <w:szCs w:val="28"/>
        </w:rPr>
      </w:pPr>
      <w:r>
        <w:rPr>
          <w:rFonts w:ascii="Times New Roman" w:hAnsi="Times New Roman" w:cs="Times New Roman"/>
          <w:sz w:val="24"/>
          <w:szCs w:val="28"/>
        </w:rPr>
        <w:t>Для отдельных категорий плательщиков, определенных законодательством, применяются пониженные тарифы страховых взносов. По этой причине будет продолжено осуществление компенсации выпадающих доходов бюджетам государственных внебюджетных фондов в связи с установлением пониженных тарифов страховых взносов за счет бюджетных ассигнований федерального бюджета.</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При определении </w:t>
      </w:r>
      <w:r>
        <w:rPr>
          <w:rFonts w:ascii="Times New Roman" w:hAnsi="Times New Roman" w:cs="Times New Roman"/>
          <w:b/>
          <w:sz w:val="24"/>
          <w:szCs w:val="28"/>
        </w:rPr>
        <w:t>расходов</w:t>
      </w:r>
      <w:r>
        <w:rPr>
          <w:rFonts w:ascii="Times New Roman" w:hAnsi="Times New Roman" w:cs="Times New Roman"/>
          <w:sz w:val="24"/>
          <w:szCs w:val="28"/>
        </w:rPr>
        <w:t xml:space="preserve"> бюджета Пенсионного фонда учитываются данные о численности получателей соответствующих пенсий, а также с учетом подходов по индексации страховой пенсии и фиксированной выплаты к ней.</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Объем бюджетных ассигнований из федерального бюджета на выплату пенсий по государственному пенсионному обеспечению и на обязательное пенсионное страхование определяется с учетом отдельных мер, направленных на совершенствование пенсионного обеспечения государственных гражданских служащих.</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4"/>
        </w:rPr>
        <w:t>Также предусмотрено предоставление межбюджетного трансферта на осуществление единовременной выплаты к пенсии в январе 2017 года в размере 5 000 рублей для всех пенсионеров, выплата пенсии которым осуществляется через Пенсионный фонд Российской Федерации.</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Объем бюджетных ассигнований федерального бюджета на выплату материнского (семейного) капитала в предстоящем периоде сохранится на уровне 2016 года (453 026,0 рублей).</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b/>
          <w:sz w:val="24"/>
          <w:szCs w:val="28"/>
        </w:rPr>
        <w:t>Сбалансированность</w:t>
      </w:r>
      <w:r>
        <w:rPr>
          <w:rFonts w:ascii="Times New Roman" w:hAnsi="Times New Roman" w:cs="Times New Roman"/>
          <w:sz w:val="24"/>
          <w:szCs w:val="28"/>
        </w:rPr>
        <w:t xml:space="preserve"> бюджета Пенсионного фонда в части, не связанной с формированием сре</w:t>
      </w:r>
      <w:proofErr w:type="gramStart"/>
      <w:r>
        <w:rPr>
          <w:rFonts w:ascii="Times New Roman" w:hAnsi="Times New Roman" w:cs="Times New Roman"/>
          <w:sz w:val="24"/>
          <w:szCs w:val="28"/>
        </w:rPr>
        <w:t>дств дл</w:t>
      </w:r>
      <w:proofErr w:type="gramEnd"/>
      <w:r>
        <w:rPr>
          <w:rFonts w:ascii="Times New Roman" w:hAnsi="Times New Roman" w:cs="Times New Roman"/>
          <w:sz w:val="24"/>
          <w:szCs w:val="28"/>
        </w:rPr>
        <w:t xml:space="preserve">я финансирования накопительных пенсий, будет обеспечиваться за счет средств федерального бюджета, передаваемых бюджету Пенсионного фонда в виде межбюджетного трансферта на обязательное пенсионное страхование, который составит </w:t>
      </w:r>
      <w:r w:rsidRPr="003559F0">
        <w:rPr>
          <w:rFonts w:ascii="Times New Roman" w:hAnsi="Times New Roman" w:cs="Times New Roman"/>
          <w:sz w:val="24"/>
          <w:szCs w:val="28"/>
        </w:rPr>
        <w:t xml:space="preserve">в 2017 </w:t>
      </w:r>
      <w:r w:rsidRPr="002D7BFC">
        <w:rPr>
          <w:rFonts w:ascii="Times New Roman" w:hAnsi="Times New Roman" w:cs="Times New Roman"/>
          <w:sz w:val="24"/>
          <w:szCs w:val="28"/>
        </w:rPr>
        <w:t>году 977,1 млрд.</w:t>
      </w:r>
      <w:r w:rsidRPr="003559F0">
        <w:rPr>
          <w:rFonts w:ascii="Times New Roman" w:hAnsi="Times New Roman" w:cs="Times New Roman"/>
          <w:sz w:val="24"/>
          <w:szCs w:val="28"/>
        </w:rPr>
        <w:t xml:space="preserve"> рублей.</w:t>
      </w:r>
    </w:p>
    <w:p w:rsidR="00EB1014" w:rsidRDefault="00EB1014" w:rsidP="00EB1014">
      <w:pPr>
        <w:spacing w:before="120" w:after="120"/>
        <w:jc w:val="both"/>
        <w:rPr>
          <w:rFonts w:ascii="Times New Roman" w:hAnsi="Times New Roman" w:cs="Times New Roman"/>
          <w:sz w:val="24"/>
          <w:szCs w:val="28"/>
        </w:rPr>
      </w:pPr>
      <w:proofErr w:type="gramStart"/>
      <w:r>
        <w:rPr>
          <w:rFonts w:ascii="Times New Roman" w:hAnsi="Times New Roman" w:cs="Times New Roman"/>
          <w:sz w:val="24"/>
          <w:szCs w:val="28"/>
        </w:rPr>
        <w:t>Трансферт на обязательное пенсионное страхование в рассматриваемом периоде определен как разница между доходами бюджета Пенсионного фонда от уплаты страховых взносов на обязательное пенсионное страхование по распределительной составляющей пенсионной системы (с учетом размера компенсации выпадающих доходов бюджету Пенсионного фонда в связи с установлением пониженных тарифов страховых взносов и остатков средств на счетах Пенсионного фонда) и расходами на выплату страховой пенсии и</w:t>
      </w:r>
      <w:proofErr w:type="gramEnd"/>
      <w:r>
        <w:rPr>
          <w:rFonts w:ascii="Times New Roman" w:hAnsi="Times New Roman" w:cs="Times New Roman"/>
          <w:sz w:val="24"/>
          <w:szCs w:val="28"/>
        </w:rPr>
        <w:t xml:space="preserve"> фиксированной выплаты к ней. </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Трансферт на обязательное пенсионное страхование устанавливается с учетом принятия решения о продлении на 2017-2019 гг. моратория на взносы в накопительную составляющую системы обязательного пенсионного страхования.</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Кроме того, при определении трансферта на обязательное пенсионное страхование и на валоризацию величины расчетного пенсионного капитала в рассматриваемом периоде учитывается </w:t>
      </w:r>
      <w:proofErr w:type="spellStart"/>
      <w:r>
        <w:rPr>
          <w:rFonts w:ascii="Times New Roman" w:hAnsi="Times New Roman" w:cs="Times New Roman"/>
          <w:sz w:val="24"/>
          <w:szCs w:val="28"/>
        </w:rPr>
        <w:t>непроведение</w:t>
      </w:r>
      <w:proofErr w:type="spellEnd"/>
      <w:r>
        <w:rPr>
          <w:rFonts w:ascii="Times New Roman" w:hAnsi="Times New Roman" w:cs="Times New Roman"/>
          <w:sz w:val="24"/>
          <w:szCs w:val="28"/>
        </w:rPr>
        <w:t xml:space="preserve"> индексации пенсий работающим гражданам.</w:t>
      </w:r>
    </w:p>
    <w:p w:rsidR="00EB1014" w:rsidRDefault="00EB1014" w:rsidP="00EB1014">
      <w:pPr>
        <w:spacing w:before="120" w:after="120"/>
        <w:jc w:val="both"/>
        <w:rPr>
          <w:rFonts w:ascii="Times New Roman" w:hAnsi="Times New Roman" w:cs="Times New Roman"/>
          <w:b/>
          <w:sz w:val="28"/>
          <w:szCs w:val="28"/>
        </w:rPr>
      </w:pPr>
      <w:r>
        <w:rPr>
          <w:rFonts w:ascii="Times New Roman" w:hAnsi="Times New Roman" w:cs="Times New Roman"/>
          <w:b/>
          <w:sz w:val="28"/>
          <w:szCs w:val="28"/>
        </w:rPr>
        <w:br w:type="page"/>
      </w:r>
    </w:p>
    <w:p w:rsidR="00EB1014" w:rsidRDefault="00EB1014" w:rsidP="00EB1014">
      <w:pPr>
        <w:spacing w:before="120" w:after="0"/>
        <w:jc w:val="both"/>
        <w:rPr>
          <w:rFonts w:ascii="Times New Roman" w:hAnsi="Times New Roman" w:cs="Times New Roman"/>
          <w:b/>
          <w:sz w:val="24"/>
          <w:szCs w:val="28"/>
        </w:rPr>
      </w:pPr>
      <w:r>
        <w:rPr>
          <w:rFonts w:ascii="Times New Roman" w:hAnsi="Times New Roman" w:cs="Times New Roman"/>
          <w:b/>
          <w:sz w:val="28"/>
          <w:szCs w:val="28"/>
        </w:rPr>
        <w:t>Фонд социального страхования Российской Федерации</w:t>
      </w:r>
    </w:p>
    <w:p w:rsidR="00EB1014" w:rsidRDefault="00EB1014" w:rsidP="00EB1014">
      <w:pPr>
        <w:spacing w:before="120" w:after="0"/>
        <w:jc w:val="both"/>
        <w:rPr>
          <w:rFonts w:ascii="Times New Roman" w:hAnsi="Times New Roman" w:cs="Times New Roman"/>
          <w:sz w:val="24"/>
          <w:szCs w:val="28"/>
        </w:rPr>
      </w:pPr>
      <w:r w:rsidRPr="00C40048">
        <w:rPr>
          <w:rFonts w:ascii="Times New Roman" w:hAnsi="Times New Roman" w:cs="Times New Roman"/>
          <w:b/>
          <w:sz w:val="24"/>
          <w:szCs w:val="28"/>
        </w:rPr>
        <w:t xml:space="preserve">Таблица </w:t>
      </w:r>
      <w:r>
        <w:rPr>
          <w:rFonts w:ascii="Times New Roman" w:hAnsi="Times New Roman" w:cs="Times New Roman"/>
          <w:b/>
          <w:sz w:val="24"/>
          <w:szCs w:val="28"/>
        </w:rPr>
        <w:t>4.3.2</w:t>
      </w:r>
      <w:r w:rsidRPr="00C40048">
        <w:rPr>
          <w:rFonts w:ascii="Times New Roman" w:hAnsi="Times New Roman" w:cs="Times New Roman"/>
          <w:b/>
          <w:sz w:val="24"/>
          <w:szCs w:val="24"/>
        </w:rPr>
        <w:t>.</w:t>
      </w:r>
      <w:r>
        <w:rPr>
          <w:rFonts w:ascii="Times New Roman" w:hAnsi="Times New Roman" w:cs="Times New Roman"/>
          <w:sz w:val="24"/>
          <w:szCs w:val="28"/>
        </w:rPr>
        <w:t xml:space="preserve"> Основные характеристики бюджета Фонда социального страхования Российской Федерации на 2017 год и на плановый период 2018 и 2019 годов.</w:t>
      </w:r>
    </w:p>
    <w:p w:rsidR="00EB1014" w:rsidRDefault="00EB1014" w:rsidP="00EB1014">
      <w:pPr>
        <w:spacing w:before="120" w:after="0"/>
        <w:jc w:val="right"/>
        <w:rPr>
          <w:rFonts w:cs="Times New Roman"/>
          <w:i/>
          <w:szCs w:val="28"/>
        </w:rPr>
      </w:pPr>
      <w:proofErr w:type="gramStart"/>
      <w:r>
        <w:rPr>
          <w:rFonts w:cs="Times New Roman"/>
          <w:i/>
          <w:szCs w:val="28"/>
        </w:rPr>
        <w:t>млрд</w:t>
      </w:r>
      <w:proofErr w:type="gramEnd"/>
      <w:r>
        <w:rPr>
          <w:rFonts w:cs="Times New Roman"/>
          <w:i/>
          <w:szCs w:val="28"/>
        </w:rPr>
        <w:t xml:space="preserve">  рублей</w:t>
      </w:r>
    </w:p>
    <w:tbl>
      <w:tblPr>
        <w:tblStyle w:val="41"/>
        <w:tblW w:w="9090" w:type="dxa"/>
        <w:tblLayout w:type="fixed"/>
        <w:tblLook w:val="04A0" w:firstRow="1" w:lastRow="0" w:firstColumn="1" w:lastColumn="0" w:noHBand="0" w:noVBand="1"/>
      </w:tblPr>
      <w:tblGrid>
        <w:gridCol w:w="5014"/>
        <w:gridCol w:w="1019"/>
        <w:gridCol w:w="1019"/>
        <w:gridCol w:w="1019"/>
        <w:gridCol w:w="1019"/>
      </w:tblGrid>
      <w:tr w:rsidR="00EB1014" w:rsidTr="00ED1DE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tcBorders>
              <w:top w:val="nil"/>
              <w:left w:val="nil"/>
              <w:bottom w:val="single" w:sz="4" w:space="0" w:color="auto"/>
              <w:right w:val="nil"/>
            </w:tcBorders>
            <w:hideMark/>
          </w:tcPr>
          <w:p w:rsidR="00EB1014" w:rsidRPr="00935D5F" w:rsidRDefault="00EB1014" w:rsidP="00ED1DE6">
            <w:pPr>
              <w:spacing w:after="120"/>
              <w:jc w:val="both"/>
              <w:rPr>
                <w:rFonts w:ascii="Times New Roman" w:hAnsi="Times New Roman" w:cs="Times New Roman"/>
                <w:szCs w:val="20"/>
              </w:rPr>
            </w:pPr>
            <w:r w:rsidRPr="00935D5F">
              <w:rPr>
                <w:rFonts w:ascii="Times New Roman" w:hAnsi="Times New Roman" w:cs="Times New Roman"/>
                <w:szCs w:val="20"/>
              </w:rPr>
              <w:t>Показатель</w:t>
            </w:r>
          </w:p>
        </w:tc>
        <w:tc>
          <w:tcPr>
            <w:tcW w:w="1019" w:type="dxa"/>
            <w:tcBorders>
              <w:top w:val="nil"/>
              <w:left w:val="nil"/>
              <w:bottom w:val="single" w:sz="4" w:space="0" w:color="auto"/>
              <w:right w:val="nil"/>
            </w:tcBorders>
            <w:hideMark/>
          </w:tcPr>
          <w:p w:rsidR="00EB1014" w:rsidRPr="00935D5F"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2016*</w:t>
            </w:r>
          </w:p>
        </w:tc>
        <w:tc>
          <w:tcPr>
            <w:tcW w:w="1019" w:type="dxa"/>
            <w:tcBorders>
              <w:top w:val="nil"/>
              <w:left w:val="nil"/>
              <w:bottom w:val="single" w:sz="4" w:space="0" w:color="auto"/>
              <w:right w:val="nil"/>
            </w:tcBorders>
            <w:hideMark/>
          </w:tcPr>
          <w:p w:rsidR="00EB1014" w:rsidRPr="00935D5F"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2017</w:t>
            </w:r>
          </w:p>
        </w:tc>
        <w:tc>
          <w:tcPr>
            <w:tcW w:w="1019" w:type="dxa"/>
            <w:tcBorders>
              <w:top w:val="nil"/>
              <w:left w:val="nil"/>
              <w:bottom w:val="single" w:sz="4" w:space="0" w:color="auto"/>
              <w:right w:val="nil"/>
            </w:tcBorders>
            <w:hideMark/>
          </w:tcPr>
          <w:p w:rsidR="00EB1014" w:rsidRPr="00935D5F"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2018</w:t>
            </w:r>
          </w:p>
        </w:tc>
        <w:tc>
          <w:tcPr>
            <w:tcW w:w="1019" w:type="dxa"/>
            <w:tcBorders>
              <w:top w:val="nil"/>
              <w:left w:val="nil"/>
              <w:bottom w:val="single" w:sz="4" w:space="0" w:color="auto"/>
              <w:right w:val="nil"/>
            </w:tcBorders>
            <w:hideMark/>
          </w:tcPr>
          <w:p w:rsidR="00EB1014" w:rsidRPr="00935D5F"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2019</w:t>
            </w:r>
          </w:p>
        </w:tc>
      </w:tr>
      <w:tr w:rsidR="00EB1014" w:rsidRPr="008E5EDE" w:rsidTr="00ED1D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Pr="008E5EDE" w:rsidRDefault="00EB1014" w:rsidP="00ED1DE6">
            <w:pPr>
              <w:rPr>
                <w:rFonts w:ascii="Century" w:eastAsia="Times New Roman" w:hAnsi="Century" w:cs="Times New Roman"/>
                <w:i/>
                <w:iCs/>
                <w:color w:val="000000"/>
                <w:sz w:val="20"/>
                <w:szCs w:val="20"/>
                <w:lang w:eastAsia="ru-RU"/>
              </w:rPr>
            </w:pPr>
            <w:r w:rsidRPr="008E5EDE">
              <w:rPr>
                <w:rFonts w:ascii="Century" w:hAnsi="Century" w:cs="Times New Roman"/>
                <w:sz w:val="20"/>
                <w:szCs w:val="20"/>
              </w:rPr>
              <w:t>Доходы</w:t>
            </w:r>
          </w:p>
        </w:tc>
        <w:tc>
          <w:tcPr>
            <w:tcW w:w="1019" w:type="dxa"/>
            <w:vAlign w:val="center"/>
          </w:tcPr>
          <w:p w:rsidR="00EB1014" w:rsidRPr="005523E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5523E4">
              <w:rPr>
                <w:rFonts w:ascii="Century" w:hAnsi="Century"/>
                <w:b/>
                <w:iCs/>
                <w:color w:val="000000"/>
                <w:sz w:val="20"/>
                <w:szCs w:val="20"/>
              </w:rPr>
              <w:t>6</w:t>
            </w:r>
            <w:r>
              <w:rPr>
                <w:rFonts w:ascii="Century" w:hAnsi="Century"/>
                <w:b/>
                <w:iCs/>
                <w:color w:val="000000"/>
                <w:sz w:val="20"/>
                <w:szCs w:val="20"/>
              </w:rPr>
              <w:t>10</w:t>
            </w:r>
            <w:r w:rsidRPr="005523E4">
              <w:rPr>
                <w:rFonts w:ascii="Century" w:hAnsi="Century"/>
                <w:b/>
                <w:iCs/>
                <w:color w:val="000000"/>
                <w:sz w:val="20"/>
                <w:szCs w:val="20"/>
              </w:rPr>
              <w:t>,</w:t>
            </w:r>
            <w:r>
              <w:rPr>
                <w:rFonts w:ascii="Century" w:hAnsi="Century"/>
                <w:b/>
                <w:iCs/>
                <w:color w:val="000000"/>
                <w:sz w:val="20"/>
                <w:szCs w:val="20"/>
              </w:rPr>
              <w:t>8</w:t>
            </w:r>
          </w:p>
        </w:tc>
        <w:tc>
          <w:tcPr>
            <w:tcW w:w="1019" w:type="dxa"/>
            <w:vAlign w:val="center"/>
          </w:tcPr>
          <w:p w:rsidR="00EB1014" w:rsidRPr="005523E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5523E4">
              <w:rPr>
                <w:rFonts w:ascii="Century" w:hAnsi="Century"/>
                <w:b/>
                <w:sz w:val="20"/>
                <w:szCs w:val="20"/>
              </w:rPr>
              <w:t>649,7</w:t>
            </w:r>
          </w:p>
        </w:tc>
        <w:tc>
          <w:tcPr>
            <w:tcW w:w="1019" w:type="dxa"/>
            <w:vAlign w:val="center"/>
          </w:tcPr>
          <w:p w:rsidR="00EB1014" w:rsidRPr="005523E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5523E4">
              <w:rPr>
                <w:rFonts w:ascii="Century" w:hAnsi="Century"/>
                <w:b/>
                <w:sz w:val="20"/>
                <w:szCs w:val="20"/>
              </w:rPr>
              <w:t>682,4</w:t>
            </w:r>
          </w:p>
        </w:tc>
        <w:tc>
          <w:tcPr>
            <w:tcW w:w="1019" w:type="dxa"/>
            <w:vAlign w:val="center"/>
          </w:tcPr>
          <w:p w:rsidR="00EB1014" w:rsidRPr="005523E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5523E4">
              <w:rPr>
                <w:rFonts w:ascii="Century" w:hAnsi="Century"/>
                <w:b/>
                <w:sz w:val="20"/>
                <w:szCs w:val="20"/>
              </w:rPr>
              <w:t>715,3</w:t>
            </w:r>
          </w:p>
        </w:tc>
      </w:tr>
      <w:tr w:rsidR="00EB1014" w:rsidRPr="008E5EDE" w:rsidTr="00ED1DE6">
        <w:trPr>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Pr="008E5EDE" w:rsidRDefault="00EB1014" w:rsidP="00ED1DE6">
            <w:pPr>
              <w:rPr>
                <w:rFonts w:ascii="Century" w:eastAsia="Times New Roman" w:hAnsi="Century" w:cs="Times New Roman"/>
                <w:b w:val="0"/>
                <w:i/>
                <w:iCs/>
                <w:color w:val="000000"/>
                <w:sz w:val="20"/>
                <w:szCs w:val="20"/>
                <w:lang w:eastAsia="ru-RU"/>
              </w:rPr>
            </w:pPr>
            <w:r w:rsidRPr="008E5EDE">
              <w:rPr>
                <w:rFonts w:ascii="Century" w:hAnsi="Century" w:cs="Times New Roman"/>
                <w:b w:val="0"/>
                <w:i/>
                <w:sz w:val="20"/>
                <w:szCs w:val="20"/>
              </w:rPr>
              <w:t>Межбюджетные трансферты</w:t>
            </w:r>
          </w:p>
        </w:tc>
        <w:tc>
          <w:tcPr>
            <w:tcW w:w="1019" w:type="dxa"/>
            <w:vAlign w:val="center"/>
          </w:tcPr>
          <w:p w:rsidR="00EB1014" w:rsidRPr="00935D5F"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Cs/>
                <w:color w:val="000000"/>
                <w:sz w:val="20"/>
                <w:szCs w:val="20"/>
              </w:rPr>
            </w:pPr>
            <w:r>
              <w:rPr>
                <w:rFonts w:ascii="Century" w:hAnsi="Century"/>
                <w:iCs/>
                <w:color w:val="000000"/>
                <w:sz w:val="20"/>
                <w:szCs w:val="20"/>
              </w:rPr>
              <w:t>39</w:t>
            </w:r>
            <w:r w:rsidRPr="00935D5F">
              <w:rPr>
                <w:rFonts w:ascii="Century" w:hAnsi="Century"/>
                <w:iCs/>
                <w:color w:val="000000"/>
                <w:sz w:val="20"/>
                <w:szCs w:val="20"/>
              </w:rPr>
              <w:t>,</w:t>
            </w:r>
            <w:r>
              <w:rPr>
                <w:rFonts w:ascii="Century" w:hAnsi="Century"/>
                <w:iCs/>
                <w:color w:val="000000"/>
                <w:sz w:val="20"/>
                <w:szCs w:val="20"/>
              </w:rPr>
              <w:t>7</w:t>
            </w:r>
          </w:p>
        </w:tc>
        <w:tc>
          <w:tcPr>
            <w:tcW w:w="1019" w:type="dxa"/>
            <w:vAlign w:val="center"/>
          </w:tcPr>
          <w:p w:rsidR="00EB1014" w:rsidRPr="00935D5F"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57,4</w:t>
            </w:r>
          </w:p>
        </w:tc>
        <w:tc>
          <w:tcPr>
            <w:tcW w:w="1019" w:type="dxa"/>
            <w:vAlign w:val="center"/>
          </w:tcPr>
          <w:p w:rsidR="00EB1014" w:rsidRPr="00935D5F"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52,7</w:t>
            </w:r>
          </w:p>
        </w:tc>
        <w:tc>
          <w:tcPr>
            <w:tcW w:w="1019" w:type="dxa"/>
            <w:vAlign w:val="center"/>
          </w:tcPr>
          <w:p w:rsidR="00EB1014" w:rsidRPr="00935D5F"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38,7</w:t>
            </w:r>
          </w:p>
        </w:tc>
      </w:tr>
      <w:tr w:rsidR="00EB1014" w:rsidRPr="008E5EDE" w:rsidTr="00ED1D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Pr="008E5EDE" w:rsidRDefault="00EB1014" w:rsidP="00ED1DE6">
            <w:pPr>
              <w:ind w:firstLine="318"/>
              <w:rPr>
                <w:rFonts w:ascii="Century" w:eastAsia="Times New Roman" w:hAnsi="Century" w:cs="Times New Roman"/>
                <w:b w:val="0"/>
                <w:i/>
                <w:color w:val="000000"/>
                <w:sz w:val="20"/>
                <w:szCs w:val="20"/>
                <w:lang w:eastAsia="ru-RU"/>
              </w:rPr>
            </w:pPr>
            <w:r w:rsidRPr="008E5EDE">
              <w:rPr>
                <w:rFonts w:ascii="Century" w:hAnsi="Century" w:cs="Times New Roman"/>
                <w:b w:val="0"/>
                <w:i/>
                <w:iCs/>
                <w:sz w:val="20"/>
                <w:szCs w:val="20"/>
              </w:rPr>
              <w:t>из ФОМС</w:t>
            </w:r>
          </w:p>
        </w:tc>
        <w:tc>
          <w:tcPr>
            <w:tcW w:w="1019" w:type="dxa"/>
            <w:vAlign w:val="center"/>
          </w:tcPr>
          <w:p w:rsidR="00EB1014" w:rsidRPr="00935D5F"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18,8</w:t>
            </w:r>
          </w:p>
        </w:tc>
        <w:tc>
          <w:tcPr>
            <w:tcW w:w="1019" w:type="dxa"/>
            <w:vAlign w:val="center"/>
          </w:tcPr>
          <w:p w:rsidR="00EB1014" w:rsidRPr="00935D5F"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18,1</w:t>
            </w:r>
          </w:p>
        </w:tc>
        <w:tc>
          <w:tcPr>
            <w:tcW w:w="1019" w:type="dxa"/>
            <w:vAlign w:val="center"/>
          </w:tcPr>
          <w:p w:rsidR="00EB1014" w:rsidRPr="00935D5F"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18,2</w:t>
            </w:r>
          </w:p>
        </w:tc>
        <w:tc>
          <w:tcPr>
            <w:tcW w:w="1019" w:type="dxa"/>
            <w:vAlign w:val="center"/>
          </w:tcPr>
          <w:p w:rsidR="00EB1014" w:rsidRPr="00935D5F"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17,4</w:t>
            </w:r>
          </w:p>
        </w:tc>
      </w:tr>
      <w:tr w:rsidR="00EB1014" w:rsidRPr="008E5EDE" w:rsidTr="00ED1DE6">
        <w:trPr>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Pr="008E5EDE" w:rsidRDefault="00EB1014" w:rsidP="00ED1DE6">
            <w:pPr>
              <w:ind w:firstLine="318"/>
              <w:rPr>
                <w:rFonts w:ascii="Century" w:eastAsia="Times New Roman" w:hAnsi="Century" w:cs="Times New Roman"/>
                <w:b w:val="0"/>
                <w:i/>
                <w:color w:val="000000"/>
                <w:sz w:val="20"/>
                <w:szCs w:val="20"/>
                <w:lang w:eastAsia="ru-RU"/>
              </w:rPr>
            </w:pPr>
            <w:r w:rsidRPr="008E5EDE">
              <w:rPr>
                <w:rFonts w:ascii="Century" w:hAnsi="Century" w:cs="Times New Roman"/>
                <w:b w:val="0"/>
                <w:i/>
                <w:iCs/>
                <w:sz w:val="20"/>
                <w:szCs w:val="20"/>
              </w:rPr>
              <w:t>из федерального бюджета</w:t>
            </w:r>
          </w:p>
        </w:tc>
        <w:tc>
          <w:tcPr>
            <w:tcW w:w="1019" w:type="dxa"/>
            <w:vAlign w:val="center"/>
          </w:tcPr>
          <w:p w:rsidR="00EB1014" w:rsidRPr="00935D5F"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sz w:val="20"/>
                <w:szCs w:val="20"/>
              </w:rPr>
              <w:t>20</w:t>
            </w:r>
            <w:r w:rsidRPr="00935D5F">
              <w:rPr>
                <w:rFonts w:ascii="Century" w:hAnsi="Century"/>
                <w:sz w:val="20"/>
                <w:szCs w:val="20"/>
              </w:rPr>
              <w:t>,</w:t>
            </w:r>
            <w:r>
              <w:rPr>
                <w:rFonts w:ascii="Century" w:hAnsi="Century"/>
                <w:sz w:val="20"/>
                <w:szCs w:val="20"/>
              </w:rPr>
              <w:t>9</w:t>
            </w:r>
          </w:p>
        </w:tc>
        <w:tc>
          <w:tcPr>
            <w:tcW w:w="1019" w:type="dxa"/>
            <w:vAlign w:val="center"/>
          </w:tcPr>
          <w:p w:rsidR="00EB1014" w:rsidRPr="00935D5F"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39,3</w:t>
            </w:r>
          </w:p>
        </w:tc>
        <w:tc>
          <w:tcPr>
            <w:tcW w:w="1019" w:type="dxa"/>
            <w:vAlign w:val="center"/>
          </w:tcPr>
          <w:p w:rsidR="00EB1014" w:rsidRPr="00935D5F"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34,5</w:t>
            </w:r>
          </w:p>
        </w:tc>
        <w:tc>
          <w:tcPr>
            <w:tcW w:w="1019" w:type="dxa"/>
            <w:vAlign w:val="center"/>
          </w:tcPr>
          <w:p w:rsidR="00EB1014" w:rsidRPr="00935D5F"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sidRPr="00935D5F">
              <w:rPr>
                <w:rFonts w:ascii="Century" w:hAnsi="Century"/>
                <w:sz w:val="20"/>
                <w:szCs w:val="20"/>
              </w:rPr>
              <w:t>21,3</w:t>
            </w:r>
          </w:p>
        </w:tc>
      </w:tr>
      <w:tr w:rsidR="00EB1014" w:rsidRPr="008E5EDE" w:rsidTr="00ED1D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Pr="008E5EDE" w:rsidRDefault="00EB1014" w:rsidP="00ED1DE6">
            <w:pPr>
              <w:rPr>
                <w:rFonts w:ascii="Century" w:eastAsia="Times New Roman" w:hAnsi="Century" w:cs="Times New Roman"/>
                <w:b w:val="0"/>
                <w:i/>
                <w:color w:val="000000"/>
                <w:sz w:val="20"/>
                <w:szCs w:val="20"/>
                <w:lang w:eastAsia="ru-RU"/>
              </w:rPr>
            </w:pPr>
            <w:r w:rsidRPr="008E5EDE">
              <w:rPr>
                <w:rFonts w:ascii="Century" w:hAnsi="Century"/>
                <w:b w:val="0"/>
                <w:i/>
                <w:sz w:val="20"/>
                <w:szCs w:val="20"/>
              </w:rPr>
              <w:t>Собственные доходы</w:t>
            </w:r>
          </w:p>
        </w:tc>
        <w:tc>
          <w:tcPr>
            <w:tcW w:w="1019" w:type="dxa"/>
            <w:vAlign w:val="center"/>
          </w:tcPr>
          <w:p w:rsidR="00EB1014" w:rsidRPr="00935D5F"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5</w:t>
            </w:r>
            <w:r>
              <w:rPr>
                <w:rFonts w:ascii="Century" w:hAnsi="Century"/>
                <w:sz w:val="20"/>
                <w:szCs w:val="20"/>
              </w:rPr>
              <w:t>71</w:t>
            </w:r>
            <w:r w:rsidRPr="00935D5F">
              <w:rPr>
                <w:rFonts w:ascii="Century" w:hAnsi="Century"/>
                <w:sz w:val="20"/>
                <w:szCs w:val="20"/>
              </w:rPr>
              <w:t>,</w:t>
            </w:r>
            <w:r>
              <w:rPr>
                <w:rFonts w:ascii="Century" w:hAnsi="Century"/>
                <w:sz w:val="20"/>
                <w:szCs w:val="20"/>
              </w:rPr>
              <w:t>1</w:t>
            </w:r>
          </w:p>
        </w:tc>
        <w:tc>
          <w:tcPr>
            <w:tcW w:w="1019" w:type="dxa"/>
            <w:vAlign w:val="center"/>
          </w:tcPr>
          <w:p w:rsidR="00EB1014" w:rsidRPr="00935D5F"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592,3</w:t>
            </w:r>
          </w:p>
        </w:tc>
        <w:tc>
          <w:tcPr>
            <w:tcW w:w="1019" w:type="dxa"/>
            <w:vAlign w:val="center"/>
          </w:tcPr>
          <w:p w:rsidR="00EB1014" w:rsidRPr="00935D5F"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629,7</w:t>
            </w:r>
          </w:p>
        </w:tc>
        <w:tc>
          <w:tcPr>
            <w:tcW w:w="1019" w:type="dxa"/>
            <w:vAlign w:val="center"/>
          </w:tcPr>
          <w:p w:rsidR="00EB1014" w:rsidRPr="00935D5F"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sidRPr="00935D5F">
              <w:rPr>
                <w:rFonts w:ascii="Century" w:hAnsi="Century"/>
                <w:sz w:val="20"/>
                <w:szCs w:val="20"/>
              </w:rPr>
              <w:t>676,6</w:t>
            </w:r>
          </w:p>
        </w:tc>
      </w:tr>
      <w:tr w:rsidR="00EB1014" w:rsidRPr="008E5EDE" w:rsidTr="00ED1DE6">
        <w:trPr>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Pr="008E5EDE" w:rsidRDefault="00EB1014" w:rsidP="00ED1DE6">
            <w:pPr>
              <w:rPr>
                <w:rFonts w:ascii="Century" w:eastAsia="Times New Roman" w:hAnsi="Century" w:cs="Times New Roman"/>
                <w:color w:val="000000"/>
                <w:sz w:val="20"/>
                <w:szCs w:val="20"/>
                <w:lang w:eastAsia="ru-RU"/>
              </w:rPr>
            </w:pPr>
            <w:r w:rsidRPr="008E5EDE">
              <w:rPr>
                <w:rFonts w:ascii="Century" w:hAnsi="Century" w:cs="Times New Roman"/>
                <w:sz w:val="20"/>
                <w:szCs w:val="20"/>
              </w:rPr>
              <w:t>Расходы</w:t>
            </w:r>
          </w:p>
        </w:tc>
        <w:tc>
          <w:tcPr>
            <w:tcW w:w="1019" w:type="dxa"/>
            <w:vAlign w:val="center"/>
          </w:tcPr>
          <w:p w:rsidR="00EB1014" w:rsidRPr="003559F0"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Pr>
                <w:rFonts w:ascii="Century" w:hAnsi="Century"/>
                <w:b/>
                <w:sz w:val="20"/>
                <w:szCs w:val="20"/>
              </w:rPr>
              <w:t>648</w:t>
            </w:r>
            <w:r w:rsidRPr="003559F0">
              <w:rPr>
                <w:rFonts w:ascii="Century" w:hAnsi="Century"/>
                <w:b/>
                <w:sz w:val="20"/>
                <w:szCs w:val="20"/>
              </w:rPr>
              <w:t>,</w:t>
            </w:r>
            <w:r>
              <w:rPr>
                <w:rFonts w:ascii="Century" w:hAnsi="Century"/>
                <w:b/>
                <w:sz w:val="20"/>
                <w:szCs w:val="20"/>
              </w:rPr>
              <w:t>2</w:t>
            </w:r>
          </w:p>
        </w:tc>
        <w:tc>
          <w:tcPr>
            <w:tcW w:w="1019" w:type="dxa"/>
            <w:vAlign w:val="center"/>
          </w:tcPr>
          <w:p w:rsidR="00EB1014" w:rsidRPr="003559F0"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3559F0">
              <w:rPr>
                <w:rFonts w:ascii="Century" w:hAnsi="Century"/>
                <w:b/>
                <w:sz w:val="20"/>
                <w:szCs w:val="20"/>
              </w:rPr>
              <w:t>679,2</w:t>
            </w:r>
          </w:p>
        </w:tc>
        <w:tc>
          <w:tcPr>
            <w:tcW w:w="1019" w:type="dxa"/>
            <w:vAlign w:val="center"/>
          </w:tcPr>
          <w:p w:rsidR="00EB1014" w:rsidRPr="008E5EDE"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8E5EDE">
              <w:rPr>
                <w:rFonts w:ascii="Century" w:hAnsi="Century"/>
                <w:b/>
                <w:sz w:val="20"/>
                <w:szCs w:val="20"/>
              </w:rPr>
              <w:t>709,9</w:t>
            </w:r>
          </w:p>
        </w:tc>
        <w:tc>
          <w:tcPr>
            <w:tcW w:w="1019" w:type="dxa"/>
            <w:vAlign w:val="center"/>
          </w:tcPr>
          <w:p w:rsidR="00EB1014" w:rsidRPr="008E5EDE"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sz w:val="20"/>
                <w:szCs w:val="20"/>
              </w:rPr>
            </w:pPr>
            <w:r w:rsidRPr="008E5EDE">
              <w:rPr>
                <w:rFonts w:ascii="Century" w:hAnsi="Century"/>
                <w:b/>
                <w:sz w:val="20"/>
                <w:szCs w:val="20"/>
              </w:rPr>
              <w:t>740,1</w:t>
            </w:r>
          </w:p>
        </w:tc>
      </w:tr>
      <w:tr w:rsidR="00EB1014" w:rsidRPr="008E5EDE" w:rsidTr="00ED1D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tcBorders>
              <w:top w:val="nil"/>
              <w:left w:val="nil"/>
              <w:bottom w:val="single" w:sz="4" w:space="0" w:color="auto"/>
              <w:right w:val="nil"/>
            </w:tcBorders>
            <w:vAlign w:val="center"/>
            <w:hideMark/>
          </w:tcPr>
          <w:p w:rsidR="00EB1014" w:rsidRPr="008E5EDE" w:rsidRDefault="00EB1014" w:rsidP="00ED1DE6">
            <w:pPr>
              <w:rPr>
                <w:rFonts w:ascii="Century" w:eastAsia="Times New Roman" w:hAnsi="Century" w:cs="Times New Roman"/>
                <w:i/>
                <w:iCs/>
                <w:color w:val="000000"/>
                <w:sz w:val="20"/>
                <w:szCs w:val="20"/>
                <w:lang w:eastAsia="ru-RU"/>
              </w:rPr>
            </w:pPr>
            <w:r w:rsidRPr="008E5EDE">
              <w:rPr>
                <w:rFonts w:ascii="Century" w:hAnsi="Century" w:cs="Times New Roman"/>
                <w:sz w:val="20"/>
                <w:szCs w:val="20"/>
              </w:rPr>
              <w:t>Дефицит/профицит</w:t>
            </w:r>
          </w:p>
        </w:tc>
        <w:tc>
          <w:tcPr>
            <w:tcW w:w="1019" w:type="dxa"/>
            <w:tcBorders>
              <w:top w:val="nil"/>
              <w:left w:val="nil"/>
              <w:bottom w:val="single" w:sz="4" w:space="0" w:color="auto"/>
              <w:right w:val="nil"/>
            </w:tcBorders>
            <w:vAlign w:val="center"/>
          </w:tcPr>
          <w:p w:rsidR="00EB1014" w:rsidRPr="008E5EDE"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Cs/>
                <w:color w:val="000000"/>
                <w:sz w:val="20"/>
                <w:szCs w:val="20"/>
              </w:rPr>
            </w:pPr>
            <w:r w:rsidRPr="008E5EDE">
              <w:rPr>
                <w:rFonts w:ascii="Century" w:hAnsi="Century"/>
                <w:b/>
                <w:iCs/>
                <w:color w:val="000000"/>
                <w:sz w:val="20"/>
                <w:szCs w:val="20"/>
              </w:rPr>
              <w:t>-</w:t>
            </w:r>
            <w:r>
              <w:rPr>
                <w:rFonts w:ascii="Century" w:hAnsi="Century"/>
                <w:b/>
                <w:iCs/>
                <w:color w:val="000000"/>
                <w:sz w:val="20"/>
                <w:szCs w:val="20"/>
              </w:rPr>
              <w:t>37</w:t>
            </w:r>
            <w:r w:rsidRPr="008E5EDE">
              <w:rPr>
                <w:rFonts w:ascii="Century" w:hAnsi="Century"/>
                <w:b/>
                <w:iCs/>
                <w:color w:val="000000"/>
                <w:sz w:val="20"/>
                <w:szCs w:val="20"/>
              </w:rPr>
              <w:t>,</w:t>
            </w:r>
            <w:r>
              <w:rPr>
                <w:rFonts w:ascii="Century" w:hAnsi="Century"/>
                <w:b/>
                <w:iCs/>
                <w:color w:val="000000"/>
                <w:sz w:val="20"/>
                <w:szCs w:val="20"/>
              </w:rPr>
              <w:t>4</w:t>
            </w:r>
          </w:p>
        </w:tc>
        <w:tc>
          <w:tcPr>
            <w:tcW w:w="1019" w:type="dxa"/>
            <w:tcBorders>
              <w:top w:val="nil"/>
              <w:left w:val="nil"/>
              <w:bottom w:val="single" w:sz="4" w:space="0" w:color="auto"/>
              <w:right w:val="nil"/>
            </w:tcBorders>
            <w:vAlign w:val="center"/>
          </w:tcPr>
          <w:p w:rsidR="00EB1014" w:rsidRPr="008E5EDE"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8E5EDE">
              <w:rPr>
                <w:rFonts w:ascii="Century" w:hAnsi="Century"/>
                <w:b/>
                <w:sz w:val="20"/>
                <w:szCs w:val="20"/>
              </w:rPr>
              <w:t>-29,5</w:t>
            </w:r>
          </w:p>
        </w:tc>
        <w:tc>
          <w:tcPr>
            <w:tcW w:w="1019" w:type="dxa"/>
            <w:tcBorders>
              <w:top w:val="nil"/>
              <w:left w:val="nil"/>
              <w:bottom w:val="single" w:sz="4" w:space="0" w:color="auto"/>
              <w:right w:val="nil"/>
            </w:tcBorders>
            <w:vAlign w:val="center"/>
          </w:tcPr>
          <w:p w:rsidR="00EB1014" w:rsidRPr="008E5EDE"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8E5EDE">
              <w:rPr>
                <w:rFonts w:ascii="Century" w:hAnsi="Century"/>
                <w:b/>
                <w:sz w:val="20"/>
                <w:szCs w:val="20"/>
              </w:rPr>
              <w:t>-27,5</w:t>
            </w:r>
          </w:p>
        </w:tc>
        <w:tc>
          <w:tcPr>
            <w:tcW w:w="1019" w:type="dxa"/>
            <w:tcBorders>
              <w:top w:val="nil"/>
              <w:left w:val="nil"/>
              <w:bottom w:val="single" w:sz="4" w:space="0" w:color="auto"/>
              <w:right w:val="nil"/>
            </w:tcBorders>
            <w:vAlign w:val="center"/>
          </w:tcPr>
          <w:p w:rsidR="00EB1014" w:rsidRPr="008E5EDE"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sz w:val="20"/>
                <w:szCs w:val="20"/>
              </w:rPr>
            </w:pPr>
            <w:r w:rsidRPr="008E5EDE">
              <w:rPr>
                <w:rFonts w:ascii="Century" w:hAnsi="Century"/>
                <w:b/>
                <w:sz w:val="20"/>
                <w:szCs w:val="20"/>
              </w:rPr>
              <w:t>-24,8</w:t>
            </w:r>
          </w:p>
        </w:tc>
      </w:tr>
    </w:tbl>
    <w:p w:rsidR="00EB1014" w:rsidRDefault="00EB1014" w:rsidP="00EB1014">
      <w:pPr>
        <w:spacing w:before="120" w:after="0"/>
        <w:jc w:val="right"/>
        <w:rPr>
          <w:rFonts w:cs="Times New Roman"/>
          <w:i/>
          <w:szCs w:val="28"/>
        </w:rPr>
      </w:pP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b/>
          <w:sz w:val="24"/>
          <w:szCs w:val="28"/>
        </w:rPr>
        <w:t>Доходная часть</w:t>
      </w:r>
      <w:r>
        <w:rPr>
          <w:rFonts w:ascii="Times New Roman" w:hAnsi="Times New Roman" w:cs="Times New Roman"/>
          <w:sz w:val="24"/>
          <w:szCs w:val="28"/>
        </w:rPr>
        <w:t xml:space="preserve"> бюджета Фонда социального страхования формируется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с учетом страховых взносов, поступающих в бюджет Фонда по названным видам обязательного социального страхования.</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Фонд социального страхования осуществляет обособленный учет доходов и расходов по названным видам обязательного социального страхования, в </w:t>
      </w:r>
      <w:proofErr w:type="gramStart"/>
      <w:r>
        <w:rPr>
          <w:rFonts w:ascii="Times New Roman" w:hAnsi="Times New Roman" w:cs="Times New Roman"/>
          <w:sz w:val="24"/>
          <w:szCs w:val="28"/>
        </w:rPr>
        <w:t>связи</w:t>
      </w:r>
      <w:proofErr w:type="gramEnd"/>
      <w:r>
        <w:rPr>
          <w:rFonts w:ascii="Times New Roman" w:hAnsi="Times New Roman" w:cs="Times New Roman"/>
          <w:sz w:val="24"/>
          <w:szCs w:val="28"/>
        </w:rPr>
        <w:t xml:space="preserve"> с чем принцип общего (совокупного) покрытия расходов бюджета по указанным видам страхования не применяется.</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Доходы от страховых взносов на обязательное социальное страхование на случай временной нетрудоспособности и в связи с материнством определяются исходя из тарифа 2,9% по основной категории плательщиков и по пониженным тарифам. При этом в отношении каждого физического лица устанавливается предельная величина базы для начисления страховых взносов, которая подлежит ежегодной индексации с 1 января соответствующего года исходя из роста средней заработной платы в (размер предельной величины базы в 2016 году составляет 718,0 тыс. рублей в год).</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Тарифы страховых взносов на обязательное социальное страхование от несчастных случаев на производстве и профессиональных заболеваний, дифференцированные по видам экономической деятельности в зависимости от класса профессионального риска, устанавливаются ежегодно. На 2017 год предполагается сохранение тарифов страховых взносов на названный вид обязательного социального страхования по 32 классам профессионального риска (от 0,2% до 8,5%).</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Доходная часть бюджета Фонда социального страхования также формируется с учетом межбюджетных трансфертов из федерального бюджета, передаваемых на исполнение отдельных государственных полномочий. Их объем оценивается в 2017 году в </w:t>
      </w:r>
      <w:r w:rsidRPr="008A2A28">
        <w:rPr>
          <w:rFonts w:ascii="Times New Roman" w:hAnsi="Times New Roman" w:cs="Times New Roman"/>
          <w:sz w:val="24"/>
          <w:szCs w:val="28"/>
        </w:rPr>
        <w:t>39,3 млрд. рублей, в 2018 году – 34,5 млрд. рублей, в 2019 году – 21,3 млрд. рублей.</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При прогнозе </w:t>
      </w:r>
      <w:r>
        <w:rPr>
          <w:rFonts w:ascii="Times New Roman" w:hAnsi="Times New Roman" w:cs="Times New Roman"/>
          <w:b/>
          <w:sz w:val="24"/>
          <w:szCs w:val="28"/>
        </w:rPr>
        <w:t>расходов</w:t>
      </w:r>
      <w:r>
        <w:rPr>
          <w:rFonts w:ascii="Times New Roman" w:hAnsi="Times New Roman" w:cs="Times New Roman"/>
          <w:sz w:val="24"/>
          <w:szCs w:val="28"/>
        </w:rPr>
        <w:t xml:space="preserve"> бюджета Фонда социального страхования учитываются данные о численности получателей (количестве выплат) соответствующих социальных пособий и выплат, а также их размеров. Общий объем расходов увеличивается </w:t>
      </w:r>
      <w:r w:rsidRPr="008A242E">
        <w:rPr>
          <w:rFonts w:ascii="Times New Roman" w:hAnsi="Times New Roman" w:cs="Times New Roman"/>
          <w:sz w:val="24"/>
          <w:szCs w:val="28"/>
        </w:rPr>
        <w:t xml:space="preserve">с 648,2 </w:t>
      </w:r>
      <w:proofErr w:type="gramStart"/>
      <w:r w:rsidRPr="008A242E">
        <w:rPr>
          <w:rFonts w:ascii="Times New Roman" w:hAnsi="Times New Roman" w:cs="Times New Roman"/>
          <w:sz w:val="24"/>
          <w:szCs w:val="28"/>
        </w:rPr>
        <w:t>млрд</w:t>
      </w:r>
      <w:proofErr w:type="gramEnd"/>
      <w:r w:rsidRPr="008A242E">
        <w:rPr>
          <w:rFonts w:ascii="Times New Roman" w:hAnsi="Times New Roman" w:cs="Times New Roman"/>
          <w:sz w:val="24"/>
          <w:szCs w:val="28"/>
        </w:rPr>
        <w:t xml:space="preserve"> рублей в 2016 году до 679,2 млрд рублей в 2017 году, то есть на 4,8%.</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Расходы на выплату работающим гражданам пособий при рождении ребенка, единовременных пособий женщинам, вставшим на учет в медицинских учреждениях в ранние сроки беременности, следует формировать с учетом осуществления с 1 февраля 2017 года индексации их размеров на 5,8%.</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В части обязательного социального страхования от несчастных случаев на производстве и профессиональных заболеваний расходы на осуществление ежемесячных и единовременных страховых выплат определяются с учетом индексации </w:t>
      </w:r>
      <w:r w:rsidRPr="008A242E">
        <w:rPr>
          <w:rFonts w:ascii="Times New Roman" w:hAnsi="Times New Roman" w:cs="Times New Roman"/>
          <w:sz w:val="24"/>
          <w:szCs w:val="28"/>
        </w:rPr>
        <w:t>в 2017 году на 5,8%.</w:t>
      </w:r>
      <w:r>
        <w:rPr>
          <w:rFonts w:ascii="Times New Roman" w:hAnsi="Times New Roman" w:cs="Times New Roman"/>
          <w:sz w:val="24"/>
          <w:szCs w:val="28"/>
        </w:rPr>
        <w:t xml:space="preserve"> </w:t>
      </w:r>
    </w:p>
    <w:p w:rsidR="00EB1014" w:rsidRDefault="00EB1014" w:rsidP="00EB1014">
      <w:pPr>
        <w:spacing w:before="120" w:after="120"/>
        <w:jc w:val="both"/>
        <w:rPr>
          <w:rFonts w:ascii="Times New Roman" w:hAnsi="Times New Roman" w:cs="Times New Roman"/>
          <w:sz w:val="24"/>
          <w:szCs w:val="28"/>
        </w:rPr>
      </w:pPr>
      <w:proofErr w:type="gramStart"/>
      <w:r>
        <w:rPr>
          <w:rFonts w:ascii="Times New Roman" w:hAnsi="Times New Roman" w:cs="Times New Roman"/>
          <w:sz w:val="24"/>
          <w:szCs w:val="28"/>
        </w:rPr>
        <w:t>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производится в размере 20% от общего объема страховых взносов на обязательное социальное страхования от несчастных случаев на производстве и профессиональных заболеваний, начисленных страхователем за предшествующий календарный год, за вычетом расходов на выплату страхового обеспечения.</w:t>
      </w:r>
      <w:proofErr w:type="gramEnd"/>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Одновременно при расчете параметров бюджета Фонда социального страхования учитываются расходы на обеспечение его деятельности, объем которых определяется на основе отчетных данных об исполнении бюджета с учетом оптимизации указанных расходов. </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b/>
          <w:sz w:val="24"/>
          <w:szCs w:val="28"/>
        </w:rPr>
        <w:t>Дефицит</w:t>
      </w:r>
      <w:r>
        <w:rPr>
          <w:rFonts w:ascii="Times New Roman" w:hAnsi="Times New Roman" w:cs="Times New Roman"/>
          <w:sz w:val="24"/>
          <w:szCs w:val="28"/>
        </w:rPr>
        <w:t xml:space="preserve"> бюджета Фонда социального страхования </w:t>
      </w:r>
      <w:r w:rsidRPr="008A242E">
        <w:rPr>
          <w:rFonts w:ascii="Times New Roman" w:hAnsi="Times New Roman" w:cs="Times New Roman"/>
          <w:sz w:val="24"/>
          <w:szCs w:val="28"/>
        </w:rPr>
        <w:t xml:space="preserve">в 2017 году прогнозируется в объеме 29,5 </w:t>
      </w:r>
      <w:proofErr w:type="gramStart"/>
      <w:r w:rsidRPr="008A242E">
        <w:rPr>
          <w:rFonts w:ascii="Times New Roman" w:hAnsi="Times New Roman" w:cs="Times New Roman"/>
          <w:sz w:val="24"/>
          <w:szCs w:val="28"/>
        </w:rPr>
        <w:t>млрд</w:t>
      </w:r>
      <w:proofErr w:type="gramEnd"/>
      <w:r w:rsidRPr="008A242E">
        <w:rPr>
          <w:rFonts w:ascii="Times New Roman" w:hAnsi="Times New Roman" w:cs="Times New Roman"/>
          <w:sz w:val="24"/>
          <w:szCs w:val="28"/>
        </w:rPr>
        <w:t xml:space="preserve"> рублей, что на 27% ниже чем в 2016 году.</w:t>
      </w:r>
      <w:r>
        <w:rPr>
          <w:rFonts w:ascii="Times New Roman" w:hAnsi="Times New Roman" w:cs="Times New Roman"/>
          <w:sz w:val="24"/>
          <w:szCs w:val="28"/>
        </w:rPr>
        <w:t xml:space="preserve"> </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В рассматриваемом периоде сохраняется риск </w:t>
      </w:r>
      <w:proofErr w:type="gramStart"/>
      <w:r>
        <w:rPr>
          <w:rFonts w:ascii="Times New Roman" w:hAnsi="Times New Roman" w:cs="Times New Roman"/>
          <w:sz w:val="24"/>
          <w:szCs w:val="28"/>
        </w:rPr>
        <w:t>повышения дефицита бюджета Фонда социального страхования Российской Федерации</w:t>
      </w:r>
      <w:proofErr w:type="gramEnd"/>
      <w:r>
        <w:rPr>
          <w:rFonts w:ascii="Times New Roman" w:hAnsi="Times New Roman" w:cs="Times New Roman"/>
          <w:sz w:val="24"/>
          <w:szCs w:val="28"/>
        </w:rPr>
        <w:t xml:space="preserve"> в части обязательного социального страхования на случай временной нетрудоспособности и в связи с материнством.</w:t>
      </w:r>
    </w:p>
    <w:p w:rsidR="00EB1014" w:rsidRDefault="00EB1014" w:rsidP="00EB1014">
      <w:pPr>
        <w:spacing w:before="120" w:after="120"/>
        <w:jc w:val="both"/>
        <w:rPr>
          <w:rFonts w:ascii="Times New Roman" w:hAnsi="Times New Roman" w:cs="Times New Roman"/>
          <w:b/>
          <w:sz w:val="28"/>
          <w:szCs w:val="28"/>
        </w:rPr>
      </w:pPr>
      <w:r>
        <w:rPr>
          <w:rFonts w:ascii="Times New Roman" w:hAnsi="Times New Roman" w:cs="Times New Roman"/>
          <w:sz w:val="24"/>
          <w:szCs w:val="28"/>
        </w:rPr>
        <w:t xml:space="preserve">Предполагается, что на покрытие дефицита бюджета Фонда в части обязательного социального страхования по случаю временной нетрудоспособности и в связи с материнством будет использован «резерв по обязательному социальному страхованию от несчастных случаев на производстве». Также предполагается, что в целях снижения дефицита бюджета Фонда будут продлены сроки перехода на «прямые» выплаты. Такие решения позволят обеспечить временную сбалансированность Фонда в течение планового периода, однако впоследствии потребуется реализация комплекса мер, направленных на обеспечение структурной сбалансированности в соответствие </w:t>
      </w:r>
      <w:proofErr w:type="gramStart"/>
      <w:r>
        <w:rPr>
          <w:rFonts w:ascii="Times New Roman" w:hAnsi="Times New Roman" w:cs="Times New Roman"/>
          <w:sz w:val="24"/>
          <w:szCs w:val="28"/>
        </w:rPr>
        <w:t>со</w:t>
      </w:r>
      <w:proofErr w:type="gramEnd"/>
      <w:r>
        <w:rPr>
          <w:rFonts w:ascii="Times New Roman" w:hAnsi="Times New Roman" w:cs="Times New Roman"/>
          <w:sz w:val="24"/>
          <w:szCs w:val="28"/>
        </w:rPr>
        <w:t xml:space="preserve"> принципами.</w:t>
      </w:r>
    </w:p>
    <w:p w:rsidR="00EB1014" w:rsidRPr="00D24761" w:rsidRDefault="00EB1014" w:rsidP="00EB1014">
      <w:pPr>
        <w:spacing w:before="120" w:after="120"/>
        <w:jc w:val="both"/>
        <w:rPr>
          <w:rFonts w:ascii="Times New Roman" w:hAnsi="Times New Roman" w:cs="Times New Roman"/>
          <w:b/>
          <w:sz w:val="28"/>
          <w:szCs w:val="28"/>
        </w:rPr>
      </w:pPr>
      <w:r w:rsidRPr="00D24761">
        <w:rPr>
          <w:rFonts w:ascii="Times New Roman" w:hAnsi="Times New Roman" w:cs="Times New Roman"/>
          <w:b/>
          <w:sz w:val="28"/>
          <w:szCs w:val="28"/>
        </w:rPr>
        <w:t>Федеральный фонд обязательного медицинского страхования</w:t>
      </w:r>
    </w:p>
    <w:p w:rsidR="00EB1014" w:rsidRDefault="00EB1014" w:rsidP="00EB1014">
      <w:pPr>
        <w:spacing w:before="120" w:after="120"/>
        <w:jc w:val="both"/>
        <w:rPr>
          <w:rFonts w:ascii="Times New Roman" w:hAnsi="Times New Roman" w:cs="Times New Roman"/>
          <w:sz w:val="24"/>
          <w:szCs w:val="28"/>
        </w:rPr>
      </w:pPr>
      <w:proofErr w:type="gramStart"/>
      <w:r>
        <w:rPr>
          <w:rFonts w:ascii="Times New Roman" w:hAnsi="Times New Roman" w:cs="Times New Roman"/>
          <w:sz w:val="24"/>
          <w:szCs w:val="28"/>
        </w:rPr>
        <w:t>Формирование объема и структуры расходов бюджета Федерального фонда обязательного медицинского страхования на 2017-2019 годы осуществляется исходя из необходимости концентрации расходов на выполнении приоритетного направления государственной политики в сфере обязательного медицинского страхования, связанных с улучшением здоровья населения на базе развития первичной медико-санитарной помощи, усиления профилактической направленности здравоохранения, мероприятий по охране материнства и детства, повышения доступности и качества медицинской помощи, создания необходимых</w:t>
      </w:r>
      <w:proofErr w:type="gramEnd"/>
      <w:r>
        <w:rPr>
          <w:rFonts w:ascii="Times New Roman" w:hAnsi="Times New Roman" w:cs="Times New Roman"/>
          <w:sz w:val="24"/>
          <w:szCs w:val="28"/>
        </w:rPr>
        <w:t xml:space="preserve"> условий для оказания высокотехнологичной медицинской помощи, формирования здорового образа жизни.</w:t>
      </w:r>
    </w:p>
    <w:p w:rsidR="00EB1014" w:rsidRDefault="00EB1014" w:rsidP="00EB1014">
      <w:pPr>
        <w:spacing w:before="120" w:after="0"/>
        <w:jc w:val="both"/>
        <w:rPr>
          <w:rFonts w:ascii="Times New Roman" w:hAnsi="Times New Roman" w:cs="Times New Roman"/>
          <w:sz w:val="24"/>
          <w:szCs w:val="28"/>
        </w:rPr>
      </w:pPr>
      <w:r w:rsidRPr="00C40048">
        <w:rPr>
          <w:rFonts w:ascii="Times New Roman" w:hAnsi="Times New Roman" w:cs="Times New Roman"/>
          <w:b/>
          <w:sz w:val="24"/>
          <w:szCs w:val="28"/>
        </w:rPr>
        <w:t xml:space="preserve">Таблица </w:t>
      </w:r>
      <w:r>
        <w:rPr>
          <w:rFonts w:ascii="Times New Roman" w:hAnsi="Times New Roman" w:cs="Times New Roman"/>
          <w:b/>
          <w:sz w:val="24"/>
          <w:szCs w:val="28"/>
        </w:rPr>
        <w:t>4.3.3</w:t>
      </w:r>
      <w:r w:rsidRPr="00C40048">
        <w:rPr>
          <w:rFonts w:ascii="Times New Roman" w:hAnsi="Times New Roman" w:cs="Times New Roman"/>
          <w:b/>
          <w:sz w:val="24"/>
          <w:szCs w:val="24"/>
        </w:rPr>
        <w:t>.</w:t>
      </w:r>
      <w:r>
        <w:rPr>
          <w:rFonts w:ascii="Times New Roman" w:hAnsi="Times New Roman" w:cs="Times New Roman"/>
          <w:sz w:val="24"/>
          <w:szCs w:val="28"/>
        </w:rPr>
        <w:t xml:space="preserve"> Основные характеристики бюджета Федерального фонда обязательного медицинского страхования в 2017-2019</w:t>
      </w:r>
    </w:p>
    <w:p w:rsidR="00EB1014" w:rsidRDefault="00EB1014" w:rsidP="00EB1014">
      <w:pPr>
        <w:spacing w:before="120" w:after="0"/>
        <w:jc w:val="right"/>
        <w:rPr>
          <w:rFonts w:cs="Times New Roman"/>
          <w:szCs w:val="28"/>
        </w:rPr>
      </w:pPr>
      <w:proofErr w:type="gramStart"/>
      <w:r>
        <w:rPr>
          <w:rFonts w:cs="Times New Roman"/>
          <w:i/>
          <w:szCs w:val="28"/>
        </w:rPr>
        <w:t>млрд</w:t>
      </w:r>
      <w:proofErr w:type="gramEnd"/>
      <w:r>
        <w:rPr>
          <w:rFonts w:cs="Times New Roman"/>
          <w:i/>
          <w:szCs w:val="28"/>
        </w:rPr>
        <w:t xml:space="preserve">  рублей</w:t>
      </w:r>
    </w:p>
    <w:tbl>
      <w:tblPr>
        <w:tblStyle w:val="41"/>
        <w:tblW w:w="9090" w:type="dxa"/>
        <w:tblLayout w:type="fixed"/>
        <w:tblLook w:val="04A0" w:firstRow="1" w:lastRow="0" w:firstColumn="1" w:lastColumn="0" w:noHBand="0" w:noVBand="1"/>
      </w:tblPr>
      <w:tblGrid>
        <w:gridCol w:w="5014"/>
        <w:gridCol w:w="1019"/>
        <w:gridCol w:w="1019"/>
        <w:gridCol w:w="1019"/>
        <w:gridCol w:w="1019"/>
      </w:tblGrid>
      <w:tr w:rsidR="00EB1014" w:rsidTr="00ED1DE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tcBorders>
              <w:top w:val="nil"/>
              <w:left w:val="nil"/>
              <w:bottom w:val="single" w:sz="4" w:space="0" w:color="auto"/>
              <w:right w:val="nil"/>
            </w:tcBorders>
            <w:hideMark/>
          </w:tcPr>
          <w:p w:rsidR="00EB1014" w:rsidRPr="00935D5F" w:rsidRDefault="00EB1014" w:rsidP="00ED1DE6">
            <w:pPr>
              <w:spacing w:after="120"/>
              <w:jc w:val="both"/>
              <w:rPr>
                <w:rFonts w:ascii="Century" w:hAnsi="Century" w:cs="Times New Roman"/>
                <w:szCs w:val="20"/>
              </w:rPr>
            </w:pPr>
            <w:r w:rsidRPr="00935D5F">
              <w:rPr>
                <w:rFonts w:ascii="Century" w:hAnsi="Century" w:cs="Times New Roman"/>
                <w:szCs w:val="20"/>
              </w:rPr>
              <w:t>Показатель</w:t>
            </w:r>
          </w:p>
        </w:tc>
        <w:tc>
          <w:tcPr>
            <w:tcW w:w="1019" w:type="dxa"/>
            <w:tcBorders>
              <w:top w:val="nil"/>
              <w:left w:val="nil"/>
              <w:bottom w:val="single" w:sz="4" w:space="0" w:color="auto"/>
              <w:right w:val="nil"/>
            </w:tcBorders>
            <w:hideMark/>
          </w:tcPr>
          <w:p w:rsidR="00EB1014" w:rsidRPr="00935D5F"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2016*</w:t>
            </w:r>
          </w:p>
        </w:tc>
        <w:tc>
          <w:tcPr>
            <w:tcW w:w="1019" w:type="dxa"/>
            <w:tcBorders>
              <w:top w:val="nil"/>
              <w:left w:val="nil"/>
              <w:bottom w:val="single" w:sz="4" w:space="0" w:color="auto"/>
              <w:right w:val="nil"/>
            </w:tcBorders>
            <w:hideMark/>
          </w:tcPr>
          <w:p w:rsidR="00EB1014" w:rsidRPr="00935D5F"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2017</w:t>
            </w:r>
          </w:p>
        </w:tc>
        <w:tc>
          <w:tcPr>
            <w:tcW w:w="1019" w:type="dxa"/>
            <w:tcBorders>
              <w:top w:val="nil"/>
              <w:left w:val="nil"/>
              <w:bottom w:val="single" w:sz="4" w:space="0" w:color="auto"/>
              <w:right w:val="nil"/>
            </w:tcBorders>
            <w:hideMark/>
          </w:tcPr>
          <w:p w:rsidR="00EB1014" w:rsidRPr="00935D5F"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2018</w:t>
            </w:r>
          </w:p>
        </w:tc>
        <w:tc>
          <w:tcPr>
            <w:tcW w:w="1019" w:type="dxa"/>
            <w:tcBorders>
              <w:top w:val="nil"/>
              <w:left w:val="nil"/>
              <w:bottom w:val="single" w:sz="4" w:space="0" w:color="auto"/>
              <w:right w:val="nil"/>
            </w:tcBorders>
            <w:hideMark/>
          </w:tcPr>
          <w:p w:rsidR="00EB1014" w:rsidRPr="00935D5F"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935D5F">
              <w:rPr>
                <w:rFonts w:ascii="Times New Roman" w:hAnsi="Times New Roman" w:cs="Times New Roman"/>
                <w:szCs w:val="20"/>
              </w:rPr>
              <w:t>2019</w:t>
            </w:r>
          </w:p>
        </w:tc>
      </w:tr>
      <w:tr w:rsidR="00EB1014" w:rsidTr="00ED1D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Default="00EB1014" w:rsidP="00ED1DE6">
            <w:pPr>
              <w:rPr>
                <w:rFonts w:ascii="Century" w:eastAsia="Times New Roman" w:hAnsi="Century" w:cs="Times New Roman"/>
                <w:i/>
                <w:iCs/>
                <w:color w:val="000000"/>
                <w:sz w:val="20"/>
                <w:szCs w:val="20"/>
                <w:lang w:eastAsia="ru-RU"/>
              </w:rPr>
            </w:pPr>
            <w:r>
              <w:rPr>
                <w:rFonts w:ascii="Century" w:hAnsi="Century" w:cs="Times New Roman"/>
                <w:sz w:val="20"/>
                <w:szCs w:val="20"/>
              </w:rPr>
              <w:t>Доходы</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Pr>
                <w:rFonts w:ascii="Century" w:hAnsi="Century" w:cs="Arial Cyr"/>
                <w:b/>
                <w:bCs/>
                <w:sz w:val="20"/>
                <w:szCs w:val="20"/>
              </w:rPr>
              <w:t xml:space="preserve">1 662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Pr>
                <w:rFonts w:ascii="Century" w:hAnsi="Century" w:cs="Arial Cyr"/>
                <w:b/>
                <w:bCs/>
                <w:sz w:val="20"/>
                <w:szCs w:val="20"/>
              </w:rPr>
              <w:t xml:space="preserve">1 692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Pr>
                <w:rFonts w:ascii="Century" w:hAnsi="Century" w:cs="Arial Cyr"/>
                <w:b/>
                <w:bCs/>
                <w:sz w:val="20"/>
                <w:szCs w:val="20"/>
              </w:rPr>
              <w:t xml:space="preserve">1 758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Pr>
                <w:rFonts w:ascii="Century" w:hAnsi="Century" w:cs="Arial Cyr"/>
                <w:b/>
                <w:bCs/>
                <w:sz w:val="20"/>
                <w:szCs w:val="20"/>
              </w:rPr>
              <w:t xml:space="preserve">1 817 </w:t>
            </w:r>
          </w:p>
        </w:tc>
      </w:tr>
      <w:tr w:rsidR="00EB1014" w:rsidTr="00ED1DE6">
        <w:trPr>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Default="00EB1014" w:rsidP="00ED1DE6">
            <w:pPr>
              <w:rPr>
                <w:rFonts w:ascii="Century" w:eastAsia="Times New Roman" w:hAnsi="Century" w:cs="Times New Roman"/>
                <w:b w:val="0"/>
                <w:i/>
                <w:iCs/>
                <w:color w:val="000000"/>
                <w:sz w:val="20"/>
                <w:szCs w:val="20"/>
                <w:lang w:eastAsia="ru-RU"/>
              </w:rPr>
            </w:pPr>
            <w:r>
              <w:rPr>
                <w:rFonts w:ascii="Century" w:hAnsi="Century"/>
                <w:b w:val="0"/>
                <w:i/>
                <w:sz w:val="20"/>
                <w:szCs w:val="20"/>
              </w:rPr>
              <w:t>Страховые взносы на ОМС</w:t>
            </w:r>
          </w:p>
        </w:tc>
        <w:tc>
          <w:tcPr>
            <w:tcW w:w="1019" w:type="dxa"/>
            <w:vAlign w:val="center"/>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sz w:val="20"/>
                <w:szCs w:val="20"/>
              </w:rPr>
              <w:t xml:space="preserve">1 636 </w:t>
            </w:r>
          </w:p>
        </w:tc>
        <w:tc>
          <w:tcPr>
            <w:tcW w:w="1019" w:type="dxa"/>
            <w:vAlign w:val="center"/>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sz w:val="20"/>
                <w:szCs w:val="20"/>
              </w:rPr>
              <w:t xml:space="preserve">1 665 </w:t>
            </w:r>
          </w:p>
        </w:tc>
        <w:tc>
          <w:tcPr>
            <w:tcW w:w="1019" w:type="dxa"/>
            <w:vAlign w:val="center"/>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sz w:val="20"/>
                <w:szCs w:val="20"/>
              </w:rPr>
              <w:t xml:space="preserve">1 732 </w:t>
            </w:r>
          </w:p>
        </w:tc>
        <w:tc>
          <w:tcPr>
            <w:tcW w:w="1019" w:type="dxa"/>
            <w:vAlign w:val="center"/>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iCs/>
                <w:color w:val="000000"/>
                <w:sz w:val="20"/>
                <w:szCs w:val="20"/>
              </w:rPr>
            </w:pPr>
            <w:r>
              <w:rPr>
                <w:rFonts w:ascii="Century" w:hAnsi="Century" w:cs="Arial Cyr"/>
                <w:sz w:val="20"/>
                <w:szCs w:val="20"/>
              </w:rPr>
              <w:t xml:space="preserve">1 816 </w:t>
            </w:r>
          </w:p>
        </w:tc>
      </w:tr>
      <w:tr w:rsidR="00EB1014" w:rsidTr="00ED1D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Default="00EB1014" w:rsidP="00ED1DE6">
            <w:pPr>
              <w:rPr>
                <w:rFonts w:ascii="Century" w:eastAsia="Times New Roman" w:hAnsi="Century" w:cs="Times New Roman"/>
                <w:b w:val="0"/>
                <w:color w:val="000000"/>
                <w:sz w:val="20"/>
                <w:szCs w:val="20"/>
                <w:lang w:eastAsia="ru-RU"/>
              </w:rPr>
            </w:pPr>
            <w:r>
              <w:rPr>
                <w:rFonts w:ascii="Century" w:hAnsi="Century"/>
                <w:b w:val="0"/>
                <w:i/>
                <w:sz w:val="20"/>
                <w:szCs w:val="20"/>
              </w:rPr>
              <w:t>Трансферты из федерального бюджета на компенсацию выпадающих доходов</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rPr>
            </w:pPr>
            <w:r>
              <w:rPr>
                <w:rFonts w:ascii="Century" w:hAnsi="Century" w:cs="Arial Cyr"/>
                <w:sz w:val="20"/>
                <w:szCs w:val="20"/>
              </w:rPr>
              <w:t xml:space="preserve">25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s="Arial Cyr"/>
                <w:sz w:val="20"/>
                <w:szCs w:val="20"/>
              </w:rPr>
              <w:t xml:space="preserve">28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s="Arial Cyr"/>
                <w:sz w:val="20"/>
                <w:szCs w:val="20"/>
              </w:rPr>
              <w:t xml:space="preserve">27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rPr>
            </w:pPr>
            <w:r>
              <w:rPr>
                <w:rFonts w:ascii="Century" w:hAnsi="Century" w:cs="Arial Cyr"/>
                <w:sz w:val="20"/>
                <w:szCs w:val="20"/>
              </w:rPr>
              <w:t xml:space="preserve">2 </w:t>
            </w:r>
          </w:p>
        </w:tc>
      </w:tr>
      <w:tr w:rsidR="00EB1014" w:rsidTr="00ED1DE6">
        <w:trPr>
          <w:trHeight w:val="397"/>
        </w:trPr>
        <w:tc>
          <w:tcPr>
            <w:cnfStyle w:val="001000000000" w:firstRow="0" w:lastRow="0" w:firstColumn="1" w:lastColumn="0" w:oddVBand="0" w:evenVBand="0" w:oddHBand="0" w:evenHBand="0" w:firstRowFirstColumn="0" w:firstRowLastColumn="0" w:lastRowFirstColumn="0" w:lastRowLastColumn="0"/>
            <w:tcW w:w="5014" w:type="dxa"/>
            <w:vAlign w:val="center"/>
            <w:hideMark/>
          </w:tcPr>
          <w:p w:rsidR="00EB1014" w:rsidRDefault="00EB1014" w:rsidP="00ED1DE6">
            <w:pPr>
              <w:rPr>
                <w:rFonts w:ascii="Century" w:hAnsi="Century" w:cs="Times New Roman"/>
                <w:sz w:val="20"/>
                <w:szCs w:val="20"/>
              </w:rPr>
            </w:pPr>
            <w:r>
              <w:rPr>
                <w:rFonts w:ascii="Century" w:hAnsi="Century" w:cs="Times New Roman"/>
                <w:sz w:val="20"/>
                <w:szCs w:val="20"/>
              </w:rPr>
              <w:t>Расходы</w:t>
            </w:r>
          </w:p>
          <w:p w:rsidR="00EB1014" w:rsidRDefault="00EB1014" w:rsidP="00ED1DE6">
            <w:pPr>
              <w:rPr>
                <w:rFonts w:ascii="Century" w:hAnsi="Century"/>
                <w:b w:val="0"/>
                <w:i/>
                <w:sz w:val="20"/>
                <w:szCs w:val="20"/>
              </w:rPr>
            </w:pPr>
            <w:r>
              <w:rPr>
                <w:rFonts w:ascii="Century" w:hAnsi="Century"/>
                <w:b w:val="0"/>
                <w:i/>
                <w:sz w:val="20"/>
                <w:szCs w:val="20"/>
              </w:rPr>
              <w:t>в том числе:</w:t>
            </w:r>
          </w:p>
        </w:tc>
        <w:tc>
          <w:tcPr>
            <w:tcW w:w="1019" w:type="dxa"/>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b/>
                <w:bCs/>
                <w:sz w:val="20"/>
                <w:szCs w:val="20"/>
              </w:rPr>
              <w:t xml:space="preserve">1 689 </w:t>
            </w:r>
          </w:p>
        </w:tc>
        <w:tc>
          <w:tcPr>
            <w:tcW w:w="1019" w:type="dxa"/>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b/>
                <w:bCs/>
                <w:sz w:val="20"/>
                <w:szCs w:val="20"/>
              </w:rPr>
              <w:t xml:space="preserve">1 692 </w:t>
            </w:r>
          </w:p>
        </w:tc>
        <w:tc>
          <w:tcPr>
            <w:tcW w:w="1019" w:type="dxa"/>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b/>
                <w:bCs/>
                <w:sz w:val="20"/>
                <w:szCs w:val="20"/>
              </w:rPr>
              <w:t xml:space="preserve">1 758 </w:t>
            </w:r>
          </w:p>
        </w:tc>
        <w:tc>
          <w:tcPr>
            <w:tcW w:w="1019" w:type="dxa"/>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b/>
                <w:bCs/>
                <w:sz w:val="20"/>
                <w:szCs w:val="20"/>
              </w:rPr>
              <w:t xml:space="preserve">1 817 </w:t>
            </w:r>
          </w:p>
        </w:tc>
      </w:tr>
      <w:tr w:rsidR="00EB1014" w:rsidTr="00ED1D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hideMark/>
          </w:tcPr>
          <w:p w:rsidR="00EB1014" w:rsidRDefault="00EB1014" w:rsidP="00ED1DE6">
            <w:pPr>
              <w:rPr>
                <w:rFonts w:ascii="Century" w:eastAsia="Times New Roman" w:hAnsi="Century" w:cs="Times New Roman"/>
                <w:b w:val="0"/>
                <w:color w:val="000000"/>
                <w:sz w:val="20"/>
                <w:szCs w:val="20"/>
                <w:lang w:eastAsia="ru-RU"/>
              </w:rPr>
            </w:pPr>
            <w:r>
              <w:rPr>
                <w:rFonts w:ascii="Century" w:hAnsi="Century"/>
                <w:b w:val="0"/>
                <w:sz w:val="20"/>
                <w:szCs w:val="20"/>
              </w:rPr>
              <w:t xml:space="preserve">Субвенция на выполнение </w:t>
            </w:r>
            <w:proofErr w:type="spellStart"/>
            <w:r>
              <w:rPr>
                <w:rFonts w:ascii="Century" w:hAnsi="Century"/>
                <w:b w:val="0"/>
                <w:sz w:val="20"/>
                <w:szCs w:val="20"/>
              </w:rPr>
              <w:t>террпрограмм</w:t>
            </w:r>
            <w:proofErr w:type="spellEnd"/>
            <w:r>
              <w:rPr>
                <w:rFonts w:ascii="Century" w:hAnsi="Century"/>
                <w:b w:val="0"/>
                <w:sz w:val="20"/>
                <w:szCs w:val="20"/>
              </w:rPr>
              <w:t xml:space="preserve"> ОМС</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s="Arial Cyr"/>
                <w:sz w:val="20"/>
                <w:szCs w:val="20"/>
              </w:rPr>
              <w:t xml:space="preserve">1 459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highlight w:val="yellow"/>
              </w:rPr>
            </w:pPr>
            <w:r>
              <w:rPr>
                <w:rFonts w:ascii="Century" w:hAnsi="Century" w:cs="Arial Cyr"/>
                <w:sz w:val="20"/>
                <w:szCs w:val="20"/>
              </w:rPr>
              <w:t xml:space="preserve">1 591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highlight w:val="yellow"/>
              </w:rPr>
            </w:pPr>
            <w:r>
              <w:rPr>
                <w:rFonts w:ascii="Century" w:hAnsi="Century" w:cs="Arial Cyr"/>
                <w:sz w:val="20"/>
                <w:szCs w:val="20"/>
              </w:rPr>
              <w:t xml:space="preserve">1 659 </w:t>
            </w:r>
          </w:p>
        </w:tc>
        <w:tc>
          <w:tcPr>
            <w:tcW w:w="1019" w:type="dxa"/>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olor w:val="000000"/>
                <w:sz w:val="20"/>
                <w:szCs w:val="20"/>
                <w:highlight w:val="yellow"/>
              </w:rPr>
            </w:pPr>
            <w:r>
              <w:rPr>
                <w:rFonts w:ascii="Century" w:hAnsi="Century" w:cs="Arial Cyr"/>
                <w:sz w:val="20"/>
                <w:szCs w:val="20"/>
              </w:rPr>
              <w:t xml:space="preserve">1 713 </w:t>
            </w:r>
          </w:p>
        </w:tc>
      </w:tr>
      <w:tr w:rsidR="00EB1014" w:rsidTr="00ED1DE6">
        <w:trPr>
          <w:trHeight w:val="397"/>
        </w:trPr>
        <w:tc>
          <w:tcPr>
            <w:cnfStyle w:val="001000000000" w:firstRow="0" w:lastRow="0" w:firstColumn="1" w:lastColumn="0" w:oddVBand="0" w:evenVBand="0" w:oddHBand="0" w:evenHBand="0" w:firstRowFirstColumn="0" w:firstRowLastColumn="0" w:lastRowFirstColumn="0" w:lastRowLastColumn="0"/>
            <w:tcW w:w="5014" w:type="dxa"/>
            <w:hideMark/>
          </w:tcPr>
          <w:p w:rsidR="00EB1014" w:rsidRDefault="00EB1014" w:rsidP="00ED1DE6">
            <w:pPr>
              <w:rPr>
                <w:rFonts w:ascii="Century" w:eastAsia="Times New Roman" w:hAnsi="Century" w:cs="Times New Roman"/>
                <w:b w:val="0"/>
                <w:color w:val="000000"/>
                <w:sz w:val="20"/>
                <w:szCs w:val="20"/>
                <w:lang w:eastAsia="ru-RU"/>
              </w:rPr>
            </w:pPr>
            <w:r>
              <w:rPr>
                <w:rFonts w:ascii="Century" w:hAnsi="Century"/>
                <w:b w:val="0"/>
                <w:sz w:val="20"/>
                <w:szCs w:val="20"/>
              </w:rPr>
              <w:t xml:space="preserve">Оплата ВМП, не </w:t>
            </w:r>
            <w:proofErr w:type="gramStart"/>
            <w:r>
              <w:rPr>
                <w:rFonts w:ascii="Century" w:hAnsi="Century"/>
                <w:b w:val="0"/>
                <w:sz w:val="20"/>
                <w:szCs w:val="20"/>
              </w:rPr>
              <w:t>включенной</w:t>
            </w:r>
            <w:proofErr w:type="gramEnd"/>
            <w:r>
              <w:rPr>
                <w:rFonts w:ascii="Century" w:hAnsi="Century"/>
                <w:b w:val="0"/>
                <w:sz w:val="20"/>
                <w:szCs w:val="20"/>
              </w:rPr>
              <w:t xml:space="preserve"> в базовую программу ОМС</w:t>
            </w:r>
          </w:p>
        </w:tc>
        <w:tc>
          <w:tcPr>
            <w:tcW w:w="1019" w:type="dxa"/>
            <w:vAlign w:val="center"/>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rPr>
            </w:pPr>
            <w:r>
              <w:rPr>
                <w:rFonts w:ascii="Century" w:hAnsi="Century" w:cs="Arial Cyr"/>
                <w:sz w:val="20"/>
                <w:szCs w:val="20"/>
              </w:rPr>
              <w:t xml:space="preserve">97 </w:t>
            </w:r>
          </w:p>
        </w:tc>
        <w:tc>
          <w:tcPr>
            <w:tcW w:w="1019" w:type="dxa"/>
            <w:vAlign w:val="center"/>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sz w:val="20"/>
                <w:szCs w:val="20"/>
              </w:rPr>
              <w:t xml:space="preserve">97 </w:t>
            </w:r>
          </w:p>
        </w:tc>
        <w:tc>
          <w:tcPr>
            <w:tcW w:w="1019" w:type="dxa"/>
            <w:vAlign w:val="center"/>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sz w:val="20"/>
                <w:szCs w:val="20"/>
              </w:rPr>
              <w:t xml:space="preserve">97 </w:t>
            </w:r>
          </w:p>
        </w:tc>
        <w:tc>
          <w:tcPr>
            <w:tcW w:w="1019" w:type="dxa"/>
            <w:vAlign w:val="center"/>
            <w:hideMark/>
          </w:tcPr>
          <w:p w:rsidR="00EB1014"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color w:val="000000"/>
                <w:sz w:val="20"/>
                <w:szCs w:val="20"/>
              </w:rPr>
            </w:pPr>
            <w:r>
              <w:rPr>
                <w:rFonts w:ascii="Century" w:hAnsi="Century" w:cs="Arial Cyr"/>
                <w:sz w:val="20"/>
                <w:szCs w:val="20"/>
              </w:rPr>
              <w:t xml:space="preserve">97 </w:t>
            </w:r>
          </w:p>
        </w:tc>
      </w:tr>
      <w:tr w:rsidR="00EB1014" w:rsidTr="00ED1DE6">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5014" w:type="dxa"/>
            <w:tcBorders>
              <w:top w:val="nil"/>
              <w:left w:val="nil"/>
              <w:bottom w:val="single" w:sz="4" w:space="0" w:color="auto"/>
              <w:right w:val="nil"/>
            </w:tcBorders>
            <w:vAlign w:val="center"/>
            <w:hideMark/>
          </w:tcPr>
          <w:p w:rsidR="00EB1014" w:rsidRDefault="00EB1014" w:rsidP="00ED1DE6">
            <w:pPr>
              <w:rPr>
                <w:rFonts w:ascii="Century" w:eastAsia="Times New Roman" w:hAnsi="Century" w:cs="Times New Roman"/>
                <w:iCs/>
                <w:color w:val="000000"/>
                <w:sz w:val="20"/>
                <w:szCs w:val="20"/>
                <w:lang w:eastAsia="ru-RU"/>
              </w:rPr>
            </w:pPr>
            <w:r>
              <w:rPr>
                <w:rFonts w:ascii="Century" w:hAnsi="Century" w:cs="Times New Roman"/>
                <w:sz w:val="20"/>
                <w:szCs w:val="20"/>
              </w:rPr>
              <w:t>Дефицит/профицит</w:t>
            </w:r>
          </w:p>
        </w:tc>
        <w:tc>
          <w:tcPr>
            <w:tcW w:w="1019" w:type="dxa"/>
            <w:tcBorders>
              <w:top w:val="nil"/>
              <w:left w:val="nil"/>
              <w:bottom w:val="single" w:sz="4" w:space="0" w:color="auto"/>
              <w:right w:val="nil"/>
            </w:tcBorders>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Pr>
                <w:rFonts w:ascii="Century" w:hAnsi="Century" w:cs="Arial Cyr"/>
                <w:b/>
                <w:bCs/>
                <w:sz w:val="20"/>
                <w:szCs w:val="20"/>
              </w:rPr>
              <w:t xml:space="preserve">-27 </w:t>
            </w:r>
          </w:p>
        </w:tc>
        <w:tc>
          <w:tcPr>
            <w:tcW w:w="1019" w:type="dxa"/>
            <w:tcBorders>
              <w:top w:val="nil"/>
              <w:left w:val="nil"/>
              <w:bottom w:val="single" w:sz="4" w:space="0" w:color="auto"/>
              <w:right w:val="nil"/>
            </w:tcBorders>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Pr>
                <w:rFonts w:ascii="Century" w:hAnsi="Century" w:cs="Arial Cyr"/>
                <w:b/>
                <w:bCs/>
                <w:sz w:val="20"/>
                <w:szCs w:val="20"/>
              </w:rPr>
              <w:t xml:space="preserve">0 </w:t>
            </w:r>
          </w:p>
        </w:tc>
        <w:tc>
          <w:tcPr>
            <w:tcW w:w="1019" w:type="dxa"/>
            <w:tcBorders>
              <w:top w:val="nil"/>
              <w:left w:val="nil"/>
              <w:bottom w:val="single" w:sz="4" w:space="0" w:color="auto"/>
              <w:right w:val="nil"/>
            </w:tcBorders>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Pr>
                <w:rFonts w:ascii="Century" w:hAnsi="Century" w:cs="Arial Cyr"/>
                <w:b/>
                <w:bCs/>
                <w:sz w:val="20"/>
                <w:szCs w:val="20"/>
              </w:rPr>
              <w:t xml:space="preserve">0 </w:t>
            </w:r>
          </w:p>
        </w:tc>
        <w:tc>
          <w:tcPr>
            <w:tcW w:w="1019" w:type="dxa"/>
            <w:tcBorders>
              <w:top w:val="nil"/>
              <w:left w:val="nil"/>
              <w:bottom w:val="single" w:sz="4" w:space="0" w:color="auto"/>
              <w:right w:val="nil"/>
            </w:tcBorders>
            <w:vAlign w:val="center"/>
            <w:hideMark/>
          </w:tcPr>
          <w:p w:rsidR="00EB1014"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i/>
                <w:iCs/>
                <w:color w:val="000000"/>
                <w:sz w:val="20"/>
                <w:szCs w:val="20"/>
              </w:rPr>
            </w:pPr>
            <w:r>
              <w:rPr>
                <w:rFonts w:ascii="Century" w:hAnsi="Century" w:cs="Arial Cyr"/>
                <w:b/>
                <w:bCs/>
                <w:sz w:val="20"/>
                <w:szCs w:val="20"/>
              </w:rPr>
              <w:t xml:space="preserve">0 </w:t>
            </w:r>
          </w:p>
        </w:tc>
      </w:tr>
    </w:tbl>
    <w:p w:rsidR="00EB1014" w:rsidRDefault="00EB1014" w:rsidP="00EB1014">
      <w:pPr>
        <w:spacing w:after="0" w:line="240" w:lineRule="auto"/>
        <w:jc w:val="both"/>
        <w:rPr>
          <w:rFonts w:ascii="Century" w:hAnsi="Century" w:cs="Times New Roman"/>
          <w:sz w:val="24"/>
          <w:szCs w:val="28"/>
        </w:rPr>
      </w:pP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b/>
          <w:sz w:val="24"/>
          <w:szCs w:val="28"/>
        </w:rPr>
        <w:t>Расходы</w:t>
      </w:r>
      <w:r>
        <w:rPr>
          <w:rFonts w:ascii="Times New Roman" w:hAnsi="Times New Roman" w:cs="Times New Roman"/>
          <w:sz w:val="24"/>
          <w:szCs w:val="28"/>
        </w:rPr>
        <w:t xml:space="preserve"> бюджета Федерального фонда обязательного медицинского страхования и территориальных фондов обязательного медицинского страхования прогнозируются с учетом:</w:t>
      </w:r>
    </w:p>
    <w:p w:rsidR="00EB1014" w:rsidRDefault="00EB1014" w:rsidP="00EB1014">
      <w:pPr>
        <w:pStyle w:val="a9"/>
        <w:numPr>
          <w:ilvl w:val="0"/>
          <w:numId w:val="45"/>
        </w:numPr>
        <w:spacing w:before="120" w:after="120"/>
        <w:ind w:left="357" w:hanging="357"/>
        <w:jc w:val="both"/>
        <w:rPr>
          <w:rFonts w:ascii="Times New Roman" w:hAnsi="Times New Roman" w:cs="Times New Roman"/>
          <w:sz w:val="24"/>
          <w:szCs w:val="28"/>
        </w:rPr>
      </w:pPr>
      <w:r>
        <w:rPr>
          <w:rFonts w:ascii="Times New Roman" w:hAnsi="Times New Roman" w:cs="Times New Roman"/>
          <w:sz w:val="24"/>
          <w:szCs w:val="28"/>
        </w:rPr>
        <w:t xml:space="preserve">увеличения </w:t>
      </w:r>
      <w:proofErr w:type="spellStart"/>
      <w:r>
        <w:rPr>
          <w:rFonts w:ascii="Times New Roman" w:hAnsi="Times New Roman" w:cs="Times New Roman"/>
          <w:sz w:val="24"/>
          <w:szCs w:val="28"/>
        </w:rPr>
        <w:t>подушевого</w:t>
      </w:r>
      <w:proofErr w:type="spellEnd"/>
      <w:r>
        <w:rPr>
          <w:rFonts w:ascii="Times New Roman" w:hAnsi="Times New Roman" w:cs="Times New Roman"/>
          <w:sz w:val="24"/>
          <w:szCs w:val="28"/>
        </w:rPr>
        <w:t xml:space="preserve"> норматива финансового обеспечения базовой программы обязательного медицинского страхования на 9,1% к уровню 2016 года, на 4,3% к уровню 2017 года, на 3,3% к уровню 2018 года;</w:t>
      </w:r>
    </w:p>
    <w:p w:rsidR="00EB1014" w:rsidRDefault="00EB1014" w:rsidP="00EB1014">
      <w:pPr>
        <w:pStyle w:val="a9"/>
        <w:numPr>
          <w:ilvl w:val="0"/>
          <w:numId w:val="45"/>
        </w:numPr>
        <w:spacing w:before="120" w:after="120"/>
        <w:ind w:left="357" w:hanging="357"/>
        <w:jc w:val="both"/>
        <w:rPr>
          <w:rFonts w:ascii="Times New Roman" w:hAnsi="Times New Roman" w:cs="Times New Roman"/>
          <w:sz w:val="24"/>
          <w:szCs w:val="28"/>
        </w:rPr>
      </w:pPr>
      <w:r>
        <w:rPr>
          <w:rFonts w:ascii="Times New Roman" w:hAnsi="Times New Roman" w:cs="Times New Roman"/>
          <w:sz w:val="24"/>
          <w:szCs w:val="28"/>
        </w:rPr>
        <w:t xml:space="preserve">отмены предоставления дотации в федеральный бюджет (91,2 млрд. рублей в 2016 году) </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 xml:space="preserve">Объем межбюджетных трансфертов из Федерального фонда обязательного медицинского страхования в бюджеты территориальных фондов обязательного медицинского страхования составит: </w:t>
      </w:r>
    </w:p>
    <w:p w:rsidR="00EB1014" w:rsidRPr="008A2A28" w:rsidRDefault="00EB1014" w:rsidP="00EB1014">
      <w:pPr>
        <w:pStyle w:val="a9"/>
        <w:numPr>
          <w:ilvl w:val="0"/>
          <w:numId w:val="44"/>
        </w:numPr>
        <w:spacing w:before="120" w:after="120"/>
        <w:ind w:left="357" w:hanging="357"/>
        <w:jc w:val="both"/>
        <w:rPr>
          <w:rFonts w:ascii="Times New Roman" w:hAnsi="Times New Roman" w:cs="Times New Roman"/>
          <w:sz w:val="24"/>
          <w:szCs w:val="28"/>
        </w:rPr>
      </w:pPr>
      <w:r>
        <w:rPr>
          <w:rFonts w:ascii="Times New Roman" w:hAnsi="Times New Roman" w:cs="Times New Roman"/>
          <w:sz w:val="24"/>
          <w:szCs w:val="28"/>
        </w:rPr>
        <w:t xml:space="preserve">в 2017 году – </w:t>
      </w:r>
      <w:r w:rsidRPr="008A2A28">
        <w:rPr>
          <w:rFonts w:ascii="Times New Roman" w:hAnsi="Times New Roman" w:cs="Times New Roman"/>
          <w:sz w:val="24"/>
          <w:szCs w:val="28"/>
        </w:rPr>
        <w:t>1 591 млрд. рублей, с увеличением на 8,1% к уровню 2016 года;</w:t>
      </w:r>
    </w:p>
    <w:p w:rsidR="00EB1014" w:rsidRPr="008A2A28" w:rsidRDefault="00EB1014" w:rsidP="00EB1014">
      <w:pPr>
        <w:pStyle w:val="a9"/>
        <w:numPr>
          <w:ilvl w:val="0"/>
          <w:numId w:val="44"/>
        </w:numPr>
        <w:spacing w:before="120" w:after="120"/>
        <w:ind w:left="357" w:hanging="357"/>
        <w:jc w:val="both"/>
        <w:rPr>
          <w:rFonts w:ascii="Times New Roman" w:hAnsi="Times New Roman" w:cs="Times New Roman"/>
          <w:sz w:val="24"/>
          <w:szCs w:val="28"/>
        </w:rPr>
      </w:pPr>
      <w:r w:rsidRPr="008A2A28">
        <w:rPr>
          <w:rFonts w:ascii="Times New Roman" w:hAnsi="Times New Roman" w:cs="Times New Roman"/>
          <w:sz w:val="24"/>
          <w:szCs w:val="28"/>
        </w:rPr>
        <w:t>в 2018 году – 1 659 млрд. рублей, с увеличением на 4,3% к уровню 2017 года;</w:t>
      </w:r>
    </w:p>
    <w:p w:rsidR="00EB1014" w:rsidRDefault="00EB1014" w:rsidP="00EB1014">
      <w:pPr>
        <w:pStyle w:val="a9"/>
        <w:numPr>
          <w:ilvl w:val="0"/>
          <w:numId w:val="44"/>
        </w:numPr>
        <w:spacing w:before="120" w:after="120"/>
        <w:ind w:left="357" w:hanging="357"/>
        <w:jc w:val="both"/>
        <w:rPr>
          <w:rFonts w:ascii="Times New Roman" w:hAnsi="Times New Roman" w:cs="Times New Roman"/>
          <w:sz w:val="24"/>
          <w:szCs w:val="28"/>
        </w:rPr>
      </w:pPr>
      <w:r w:rsidRPr="008A2A28">
        <w:rPr>
          <w:rFonts w:ascii="Times New Roman" w:hAnsi="Times New Roman" w:cs="Times New Roman"/>
          <w:sz w:val="24"/>
          <w:szCs w:val="28"/>
        </w:rPr>
        <w:t>в 2019 году – 1 713</w:t>
      </w:r>
      <w:r>
        <w:rPr>
          <w:rFonts w:ascii="Times New Roman" w:hAnsi="Times New Roman" w:cs="Times New Roman"/>
          <w:sz w:val="24"/>
          <w:szCs w:val="28"/>
        </w:rPr>
        <w:t xml:space="preserve"> млрд. рублей, с увеличением на 3,3% к уровню 2016 года.</w:t>
      </w:r>
    </w:p>
    <w:p w:rsidR="00EB1014" w:rsidRDefault="00EB1014" w:rsidP="00EB1014">
      <w:pPr>
        <w:spacing w:before="120" w:after="120"/>
        <w:jc w:val="both"/>
        <w:rPr>
          <w:rFonts w:ascii="Times New Roman" w:hAnsi="Times New Roman" w:cs="Times New Roman"/>
          <w:sz w:val="24"/>
          <w:szCs w:val="28"/>
        </w:rPr>
      </w:pPr>
      <w:r>
        <w:rPr>
          <w:rFonts w:ascii="Times New Roman" w:hAnsi="Times New Roman" w:cs="Times New Roman"/>
          <w:sz w:val="24"/>
          <w:szCs w:val="28"/>
        </w:rPr>
        <w:t>Указанные средства обеспечат:</w:t>
      </w:r>
    </w:p>
    <w:p w:rsidR="00EB1014" w:rsidRDefault="00EB1014" w:rsidP="00EB1014">
      <w:pPr>
        <w:pStyle w:val="a9"/>
        <w:numPr>
          <w:ilvl w:val="0"/>
          <w:numId w:val="30"/>
        </w:numPr>
        <w:spacing w:before="120" w:after="120"/>
        <w:ind w:left="357" w:hanging="357"/>
        <w:jc w:val="both"/>
        <w:rPr>
          <w:rFonts w:ascii="Times New Roman" w:hAnsi="Times New Roman" w:cs="Times New Roman"/>
          <w:sz w:val="24"/>
          <w:szCs w:val="24"/>
        </w:rPr>
      </w:pPr>
      <w:r>
        <w:rPr>
          <w:rFonts w:ascii="Times New Roman" w:hAnsi="Times New Roman" w:cs="Times New Roman"/>
          <w:sz w:val="24"/>
          <w:szCs w:val="24"/>
        </w:rPr>
        <w:t xml:space="preserve">сбалансированность территориальных программ </w:t>
      </w:r>
      <w:r>
        <w:rPr>
          <w:rFonts w:ascii="Times New Roman" w:hAnsi="Times New Roman" w:cs="Times New Roman"/>
          <w:sz w:val="24"/>
          <w:szCs w:val="28"/>
        </w:rPr>
        <w:t>обязательного медицинского страхования</w:t>
      </w:r>
      <w:r>
        <w:rPr>
          <w:rFonts w:ascii="Times New Roman" w:hAnsi="Times New Roman" w:cs="Times New Roman"/>
          <w:sz w:val="24"/>
          <w:szCs w:val="24"/>
        </w:rPr>
        <w:t xml:space="preserve"> в рамках базовой программы обязательного медицинского страхования на весь трехлетний период и оплату медицинской помощи в соответствии с установленными финансовыми нормативами;</w:t>
      </w:r>
    </w:p>
    <w:p w:rsidR="00EB1014" w:rsidRDefault="00EB1014" w:rsidP="00EB1014">
      <w:pPr>
        <w:pStyle w:val="a9"/>
        <w:numPr>
          <w:ilvl w:val="0"/>
          <w:numId w:val="30"/>
        </w:numPr>
        <w:spacing w:before="120" w:after="120"/>
        <w:ind w:left="357" w:hanging="357"/>
        <w:jc w:val="both"/>
        <w:rPr>
          <w:rFonts w:ascii="Times New Roman" w:hAnsi="Times New Roman" w:cs="Times New Roman"/>
          <w:sz w:val="24"/>
          <w:szCs w:val="24"/>
        </w:rPr>
      </w:pPr>
      <w:proofErr w:type="spellStart"/>
      <w:r>
        <w:rPr>
          <w:rFonts w:ascii="Times New Roman" w:hAnsi="Times New Roman" w:cs="Times New Roman"/>
          <w:sz w:val="24"/>
          <w:szCs w:val="24"/>
        </w:rPr>
        <w:t>софинансирование</w:t>
      </w:r>
      <w:proofErr w:type="spellEnd"/>
      <w:r>
        <w:rPr>
          <w:rFonts w:ascii="Times New Roman" w:hAnsi="Times New Roman" w:cs="Times New Roman"/>
          <w:sz w:val="24"/>
          <w:szCs w:val="24"/>
        </w:rPr>
        <w:t xml:space="preserve"> расходов субъектов, возникающих при оказании гражданам высокотехнологичной медицинской помощи, не включенной в базовую программу обязательного медицинского страхования.</w:t>
      </w:r>
    </w:p>
    <w:p w:rsidR="00EB1014" w:rsidRDefault="00EB1014" w:rsidP="00EB1014">
      <w:pPr>
        <w:spacing w:before="120" w:after="120"/>
        <w:jc w:val="both"/>
        <w:rPr>
          <w:rFonts w:ascii="Times New Roman" w:hAnsi="Times New Roman" w:cs="Times New Roman"/>
          <w:sz w:val="24"/>
          <w:szCs w:val="24"/>
        </w:rPr>
      </w:pPr>
      <w:r>
        <w:rPr>
          <w:rFonts w:ascii="Times New Roman" w:hAnsi="Times New Roman" w:cs="Times New Roman"/>
          <w:sz w:val="24"/>
          <w:szCs w:val="24"/>
        </w:rPr>
        <w:t>Также с 2017 года планируется осуществлять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федеральными государственными учреждениями, путем доведения средств напрямую из бюджета Федерального фонда обязательного медицинского страхования до федеральных государственных учреждений.</w:t>
      </w:r>
    </w:p>
    <w:p w:rsidR="00EB1014" w:rsidRDefault="00EB1014" w:rsidP="00EB1014">
      <w:pPr>
        <w:spacing w:before="120" w:after="120"/>
        <w:jc w:val="both"/>
        <w:rPr>
          <w:rFonts w:ascii="Times New Roman" w:hAnsi="Times New Roman" w:cs="Times New Roman"/>
          <w:sz w:val="24"/>
          <w:szCs w:val="24"/>
        </w:rPr>
      </w:pPr>
    </w:p>
    <w:p w:rsidR="00EB1014" w:rsidRDefault="00EB1014" w:rsidP="00EB1014">
      <w:pPr>
        <w:spacing w:before="120" w:after="120"/>
        <w:jc w:val="both"/>
        <w:rPr>
          <w:rFonts w:ascii="Times New Roman" w:hAnsi="Times New Roman" w:cs="Times New Roman"/>
          <w:sz w:val="24"/>
          <w:szCs w:val="24"/>
        </w:rPr>
      </w:pPr>
    </w:p>
    <w:p w:rsidR="00EB1014" w:rsidRDefault="00EB1014" w:rsidP="00EB1014">
      <w:pPr>
        <w:rPr>
          <w:rFonts w:ascii="Times New Roman" w:hAnsi="Times New Roman" w:cs="Times New Roman"/>
          <w:sz w:val="24"/>
          <w:szCs w:val="24"/>
        </w:rPr>
      </w:pPr>
      <w:r>
        <w:rPr>
          <w:rFonts w:ascii="Times New Roman" w:hAnsi="Times New Roman" w:cs="Times New Roman"/>
          <w:sz w:val="24"/>
          <w:szCs w:val="24"/>
        </w:rPr>
        <w:br w:type="page"/>
      </w:r>
    </w:p>
    <w:p w:rsidR="00EB1014" w:rsidRPr="00CC2885" w:rsidRDefault="00EB1014" w:rsidP="00EB1014">
      <w:pPr>
        <w:pStyle w:val="20"/>
        <w:numPr>
          <w:ilvl w:val="1"/>
          <w:numId w:val="36"/>
        </w:numPr>
        <w:spacing w:before="240" w:after="240"/>
        <w:rPr>
          <w:rFonts w:ascii="Times New Roman" w:hAnsi="Times New Roman" w:cs="Times New Roman"/>
          <w:color w:val="auto"/>
          <w:sz w:val="28"/>
          <w:szCs w:val="28"/>
        </w:rPr>
      </w:pPr>
      <w:bookmarkStart w:id="24" w:name="_Toc463478163"/>
      <w:r>
        <w:rPr>
          <w:rFonts w:ascii="Times New Roman" w:hAnsi="Times New Roman" w:cs="Times New Roman"/>
          <w:color w:val="auto"/>
          <w:sz w:val="28"/>
          <w:szCs w:val="28"/>
        </w:rPr>
        <w:t>БЮДЖЕТЫ БЮДЖЕТНОЙ СИСТЕМЫ</w:t>
      </w:r>
      <w:bookmarkEnd w:id="24"/>
    </w:p>
    <w:p w:rsidR="00EB1014" w:rsidRDefault="00EB1014" w:rsidP="00EB1014">
      <w:pPr>
        <w:spacing w:before="120" w:after="120"/>
        <w:jc w:val="both"/>
        <w:rPr>
          <w:rFonts w:ascii="Times New Roman" w:hAnsi="Times New Roman" w:cs="Times New Roman"/>
          <w:sz w:val="24"/>
          <w:szCs w:val="24"/>
        </w:rPr>
      </w:pPr>
      <w:r w:rsidRPr="00274F62">
        <w:rPr>
          <w:rFonts w:ascii="Times New Roman" w:hAnsi="Times New Roman" w:cs="Times New Roman"/>
          <w:sz w:val="24"/>
          <w:szCs w:val="24"/>
        </w:rPr>
        <w:t>Динамика основных параметров бюджетной системы Российской Федерации в 201</w:t>
      </w:r>
      <w:r>
        <w:rPr>
          <w:rFonts w:ascii="Times New Roman" w:hAnsi="Times New Roman" w:cs="Times New Roman"/>
          <w:sz w:val="24"/>
          <w:szCs w:val="24"/>
        </w:rPr>
        <w:t xml:space="preserve">7-2019 </w:t>
      </w:r>
      <w:r w:rsidRPr="00274F62">
        <w:rPr>
          <w:rFonts w:ascii="Times New Roman" w:hAnsi="Times New Roman" w:cs="Times New Roman"/>
          <w:sz w:val="24"/>
          <w:szCs w:val="24"/>
        </w:rPr>
        <w:t>год</w:t>
      </w:r>
      <w:r>
        <w:rPr>
          <w:rFonts w:ascii="Times New Roman" w:hAnsi="Times New Roman" w:cs="Times New Roman"/>
          <w:sz w:val="24"/>
          <w:szCs w:val="24"/>
        </w:rPr>
        <w:t>ах</w:t>
      </w:r>
      <w:r w:rsidRPr="00274F62">
        <w:rPr>
          <w:rFonts w:ascii="Times New Roman" w:hAnsi="Times New Roman" w:cs="Times New Roman"/>
          <w:sz w:val="24"/>
          <w:szCs w:val="24"/>
        </w:rPr>
        <w:t xml:space="preserve"> характеризуется снижением доходов и расходов по отношению к ВВП при</w:t>
      </w:r>
      <w:r>
        <w:rPr>
          <w:rFonts w:ascii="Times New Roman" w:hAnsi="Times New Roman" w:cs="Times New Roman"/>
          <w:sz w:val="24"/>
          <w:szCs w:val="24"/>
        </w:rPr>
        <w:t xml:space="preserve"> снижении</w:t>
      </w:r>
      <w:r w:rsidRPr="00274F62">
        <w:rPr>
          <w:rFonts w:ascii="Times New Roman" w:hAnsi="Times New Roman" w:cs="Times New Roman"/>
          <w:sz w:val="24"/>
          <w:szCs w:val="24"/>
        </w:rPr>
        <w:t xml:space="preserve"> уровн</w:t>
      </w:r>
      <w:r>
        <w:rPr>
          <w:rFonts w:ascii="Times New Roman" w:hAnsi="Times New Roman" w:cs="Times New Roman"/>
          <w:sz w:val="24"/>
          <w:szCs w:val="24"/>
        </w:rPr>
        <w:t>я</w:t>
      </w:r>
      <w:r w:rsidRPr="00274F62">
        <w:rPr>
          <w:rFonts w:ascii="Times New Roman" w:hAnsi="Times New Roman" w:cs="Times New Roman"/>
          <w:sz w:val="24"/>
          <w:szCs w:val="24"/>
        </w:rPr>
        <w:t xml:space="preserve"> дефицита </w:t>
      </w:r>
      <w:r>
        <w:rPr>
          <w:rFonts w:ascii="Times New Roman" w:hAnsi="Times New Roman" w:cs="Times New Roman"/>
          <w:sz w:val="24"/>
          <w:szCs w:val="24"/>
        </w:rPr>
        <w:t>с</w:t>
      </w:r>
      <w:r w:rsidRPr="00274F62">
        <w:rPr>
          <w:rFonts w:ascii="Times New Roman" w:hAnsi="Times New Roman" w:cs="Times New Roman"/>
          <w:sz w:val="24"/>
          <w:szCs w:val="24"/>
        </w:rPr>
        <w:t xml:space="preserve"> </w:t>
      </w:r>
      <w:r>
        <w:rPr>
          <w:rFonts w:ascii="Times New Roman" w:hAnsi="Times New Roman" w:cs="Times New Roman"/>
          <w:sz w:val="24"/>
          <w:szCs w:val="24"/>
        </w:rPr>
        <w:t>4</w:t>
      </w:r>
      <w:r w:rsidRPr="00274F62">
        <w:rPr>
          <w:rFonts w:ascii="Times New Roman" w:hAnsi="Times New Roman" w:cs="Times New Roman"/>
          <w:sz w:val="24"/>
          <w:szCs w:val="24"/>
        </w:rPr>
        <w:t>,</w:t>
      </w:r>
      <w:r>
        <w:rPr>
          <w:rFonts w:ascii="Times New Roman" w:hAnsi="Times New Roman" w:cs="Times New Roman"/>
          <w:sz w:val="24"/>
          <w:szCs w:val="24"/>
        </w:rPr>
        <w:t>0</w:t>
      </w:r>
      <w:r w:rsidRPr="00274F62">
        <w:rPr>
          <w:rFonts w:ascii="Times New Roman" w:hAnsi="Times New Roman" w:cs="Times New Roman"/>
          <w:sz w:val="24"/>
          <w:szCs w:val="24"/>
        </w:rPr>
        <w:t>% ВВП</w:t>
      </w:r>
      <w:r>
        <w:rPr>
          <w:rFonts w:ascii="Times New Roman" w:hAnsi="Times New Roman" w:cs="Times New Roman"/>
          <w:sz w:val="24"/>
          <w:szCs w:val="24"/>
        </w:rPr>
        <w:t xml:space="preserve"> в 2016 году до 1,5% ВВП к 2019 году.</w:t>
      </w:r>
    </w:p>
    <w:p w:rsidR="00EB1014" w:rsidRDefault="00EB1014" w:rsidP="00EB1014">
      <w:pPr>
        <w:spacing w:before="120" w:after="0"/>
        <w:jc w:val="both"/>
        <w:rPr>
          <w:rFonts w:ascii="Times New Roman" w:hAnsi="Times New Roman" w:cs="Times New Roman"/>
          <w:sz w:val="24"/>
          <w:szCs w:val="24"/>
        </w:rPr>
      </w:pPr>
      <w:r w:rsidRPr="0012312D">
        <w:rPr>
          <w:rFonts w:ascii="Times New Roman" w:hAnsi="Times New Roman" w:cs="Times New Roman"/>
          <w:b/>
          <w:sz w:val="24"/>
          <w:szCs w:val="24"/>
        </w:rPr>
        <w:t xml:space="preserve">Таблица </w:t>
      </w:r>
      <w:r>
        <w:rPr>
          <w:rFonts w:ascii="Times New Roman" w:hAnsi="Times New Roman" w:cs="Times New Roman"/>
          <w:b/>
          <w:sz w:val="24"/>
          <w:szCs w:val="24"/>
        </w:rPr>
        <w:t>4.4.1</w:t>
      </w:r>
      <w:r w:rsidRPr="000B48C1">
        <w:rPr>
          <w:rFonts w:ascii="Times New Roman" w:hAnsi="Times New Roman" w:cs="Times New Roman"/>
          <w:b/>
          <w:sz w:val="24"/>
          <w:szCs w:val="24"/>
        </w:rPr>
        <w:t>.</w:t>
      </w:r>
      <w:r>
        <w:rPr>
          <w:rFonts w:ascii="Times New Roman" w:hAnsi="Times New Roman" w:cs="Times New Roman"/>
          <w:sz w:val="24"/>
          <w:szCs w:val="24"/>
        </w:rPr>
        <w:t xml:space="preserve"> </w:t>
      </w:r>
      <w:r w:rsidRPr="00963D15">
        <w:rPr>
          <w:rFonts w:ascii="Times New Roman" w:hAnsi="Times New Roman" w:cs="Times New Roman"/>
          <w:sz w:val="24"/>
          <w:szCs w:val="24"/>
        </w:rPr>
        <w:t>Основные параметры бюджетов бюджетной системы</w:t>
      </w:r>
      <w:r>
        <w:rPr>
          <w:rFonts w:ascii="Times New Roman" w:hAnsi="Times New Roman" w:cs="Times New Roman"/>
          <w:sz w:val="24"/>
          <w:szCs w:val="24"/>
        </w:rPr>
        <w:t xml:space="preserve"> в 2017-2019</w:t>
      </w:r>
    </w:p>
    <w:p w:rsidR="00EB1014" w:rsidRPr="00921BD7" w:rsidRDefault="00EB1014" w:rsidP="00EB1014">
      <w:pPr>
        <w:spacing w:after="120"/>
        <w:jc w:val="right"/>
        <w:rPr>
          <w:rFonts w:ascii="Times New Roman" w:hAnsi="Times New Roman" w:cs="Times New Roman"/>
          <w:i/>
          <w:sz w:val="24"/>
          <w:szCs w:val="24"/>
        </w:rPr>
      </w:pPr>
      <w:proofErr w:type="gramStart"/>
      <w:r w:rsidRPr="00921BD7">
        <w:rPr>
          <w:rFonts w:ascii="Times New Roman" w:hAnsi="Times New Roman" w:cs="Times New Roman"/>
          <w:i/>
          <w:sz w:val="24"/>
          <w:szCs w:val="24"/>
        </w:rPr>
        <w:t>млрд</w:t>
      </w:r>
      <w:proofErr w:type="gramEnd"/>
      <w:r w:rsidRPr="00921BD7">
        <w:rPr>
          <w:rFonts w:ascii="Times New Roman" w:hAnsi="Times New Roman" w:cs="Times New Roman"/>
          <w:i/>
          <w:sz w:val="24"/>
          <w:szCs w:val="24"/>
        </w:rPr>
        <w:t xml:space="preserve"> рублей</w:t>
      </w:r>
    </w:p>
    <w:tbl>
      <w:tblPr>
        <w:tblStyle w:val="41"/>
        <w:tblW w:w="9297" w:type="dxa"/>
        <w:tblLayout w:type="fixed"/>
        <w:tblLook w:val="04A0" w:firstRow="1" w:lastRow="0" w:firstColumn="1" w:lastColumn="0" w:noHBand="0" w:noVBand="1"/>
      </w:tblPr>
      <w:tblGrid>
        <w:gridCol w:w="5329"/>
        <w:gridCol w:w="992"/>
        <w:gridCol w:w="992"/>
        <w:gridCol w:w="992"/>
        <w:gridCol w:w="992"/>
      </w:tblGrid>
      <w:tr w:rsidR="00EB1014" w:rsidRPr="004F621B" w:rsidTr="00ED1DE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tcBorders>
              <w:bottom w:val="single" w:sz="4" w:space="0" w:color="auto"/>
            </w:tcBorders>
          </w:tcPr>
          <w:p w:rsidR="00EB1014" w:rsidRPr="004F621B" w:rsidRDefault="00EB1014" w:rsidP="00ED1DE6">
            <w:pPr>
              <w:spacing w:after="120"/>
              <w:jc w:val="both"/>
              <w:rPr>
                <w:rFonts w:ascii="Times New Roman" w:hAnsi="Times New Roman" w:cs="Times New Roman"/>
                <w:szCs w:val="24"/>
              </w:rPr>
            </w:pPr>
            <w:r w:rsidRPr="004F621B">
              <w:rPr>
                <w:rFonts w:ascii="Times New Roman" w:hAnsi="Times New Roman" w:cs="Times New Roman"/>
                <w:szCs w:val="24"/>
              </w:rPr>
              <w:t>Показатель</w:t>
            </w:r>
          </w:p>
        </w:tc>
        <w:tc>
          <w:tcPr>
            <w:tcW w:w="992" w:type="dxa"/>
            <w:tcBorders>
              <w:bottom w:val="single" w:sz="4" w:space="0" w:color="auto"/>
            </w:tcBorders>
            <w:vAlign w:val="center"/>
          </w:tcPr>
          <w:p w:rsidR="00EB1014" w:rsidRPr="004F621B"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2016</w:t>
            </w:r>
          </w:p>
        </w:tc>
        <w:tc>
          <w:tcPr>
            <w:tcW w:w="992" w:type="dxa"/>
            <w:tcBorders>
              <w:bottom w:val="single" w:sz="4" w:space="0" w:color="auto"/>
            </w:tcBorders>
            <w:vAlign w:val="center"/>
          </w:tcPr>
          <w:p w:rsidR="00EB1014" w:rsidRPr="004F621B"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2017</w:t>
            </w:r>
          </w:p>
        </w:tc>
        <w:tc>
          <w:tcPr>
            <w:tcW w:w="992" w:type="dxa"/>
            <w:tcBorders>
              <w:bottom w:val="single" w:sz="4" w:space="0" w:color="auto"/>
            </w:tcBorders>
            <w:vAlign w:val="center"/>
          </w:tcPr>
          <w:p w:rsidR="00EB1014" w:rsidRPr="004F621B"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2018</w:t>
            </w:r>
          </w:p>
        </w:tc>
        <w:tc>
          <w:tcPr>
            <w:tcW w:w="992" w:type="dxa"/>
            <w:tcBorders>
              <w:bottom w:val="single" w:sz="4" w:space="0" w:color="auto"/>
            </w:tcBorders>
            <w:vAlign w:val="center"/>
          </w:tcPr>
          <w:p w:rsidR="00EB1014" w:rsidRPr="004F621B"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2019</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tcBorders>
              <w:top w:val="single" w:sz="4" w:space="0" w:color="auto"/>
            </w:tcBorders>
            <w:vAlign w:val="center"/>
          </w:tcPr>
          <w:p w:rsidR="00EB1014" w:rsidRPr="00F05E7D" w:rsidRDefault="00EB1014" w:rsidP="00ED1DE6">
            <w:pPr>
              <w:jc w:val="both"/>
              <w:rPr>
                <w:rFonts w:ascii="Century" w:hAnsi="Century"/>
                <w:sz w:val="20"/>
                <w:szCs w:val="20"/>
              </w:rPr>
            </w:pPr>
            <w:r w:rsidRPr="00F05E7D">
              <w:rPr>
                <w:rFonts w:ascii="Century" w:hAnsi="Century"/>
                <w:bCs w:val="0"/>
                <w:color w:val="000000"/>
                <w:sz w:val="20"/>
                <w:szCs w:val="20"/>
              </w:rPr>
              <w:t>Доходы, всего</w:t>
            </w:r>
          </w:p>
        </w:tc>
        <w:tc>
          <w:tcPr>
            <w:tcW w:w="992" w:type="dxa"/>
            <w:tcBorders>
              <w:top w:val="single" w:sz="4" w:space="0" w:color="auto"/>
            </w:tcBorders>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b/>
                <w:bCs/>
                <w:color w:val="000000"/>
                <w:sz w:val="20"/>
                <w:szCs w:val="20"/>
              </w:rPr>
              <w:t>27 586</w:t>
            </w:r>
          </w:p>
        </w:tc>
        <w:tc>
          <w:tcPr>
            <w:tcW w:w="992" w:type="dxa"/>
            <w:tcBorders>
              <w:top w:val="single" w:sz="4" w:space="0" w:color="auto"/>
            </w:tcBorders>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b/>
                <w:bCs/>
                <w:color w:val="000000"/>
                <w:sz w:val="20"/>
                <w:szCs w:val="20"/>
              </w:rPr>
              <w:t>28 515</w:t>
            </w:r>
          </w:p>
        </w:tc>
        <w:tc>
          <w:tcPr>
            <w:tcW w:w="992" w:type="dxa"/>
            <w:tcBorders>
              <w:top w:val="single" w:sz="4" w:space="0" w:color="auto"/>
            </w:tcBorders>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b/>
                <w:bCs/>
                <w:color w:val="000000"/>
                <w:sz w:val="20"/>
                <w:szCs w:val="20"/>
              </w:rPr>
              <w:t>29 906</w:t>
            </w:r>
          </w:p>
        </w:tc>
        <w:tc>
          <w:tcPr>
            <w:tcW w:w="992" w:type="dxa"/>
            <w:tcBorders>
              <w:top w:val="single" w:sz="4" w:space="0" w:color="auto"/>
            </w:tcBorders>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b/>
                <w:bCs/>
                <w:color w:val="000000"/>
                <w:sz w:val="20"/>
                <w:szCs w:val="20"/>
              </w:rPr>
              <w:t>31 749</w:t>
            </w:r>
          </w:p>
        </w:tc>
      </w:tr>
      <w:tr w:rsidR="00EB1014" w:rsidRPr="004F621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rPr>
                <w:rFonts w:ascii="Century" w:eastAsia="Times New Roman" w:hAnsi="Century" w:cs="Times New Roman"/>
                <w:b w:val="0"/>
                <w:i/>
                <w:iCs/>
                <w:color w:val="000000"/>
                <w:sz w:val="20"/>
                <w:szCs w:val="20"/>
                <w:lang w:eastAsia="ru-RU"/>
              </w:rPr>
            </w:pPr>
            <w:r w:rsidRPr="00F05E7D">
              <w:rPr>
                <w:rFonts w:ascii="Century" w:eastAsia="Times New Roman" w:hAnsi="Century" w:cs="Times New Roman"/>
                <w:b w:val="0"/>
                <w:i/>
                <w:iCs/>
                <w:color w:val="000000"/>
                <w:sz w:val="20"/>
                <w:szCs w:val="20"/>
                <w:lang w:eastAsia="ru-RU"/>
              </w:rPr>
              <w:t>%% ВВП</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cs="Times New Roman"/>
                <w:bCs/>
                <w:i/>
                <w:iCs/>
                <w:color w:val="000000"/>
                <w:sz w:val="20"/>
                <w:szCs w:val="20"/>
                <w:lang w:eastAsia="ru-RU"/>
              </w:rPr>
            </w:pPr>
            <w:r>
              <w:rPr>
                <w:rFonts w:ascii="Century" w:hAnsi="Century"/>
                <w:i/>
                <w:iCs/>
                <w:color w:val="000000"/>
                <w:sz w:val="20"/>
                <w:szCs w:val="20"/>
              </w:rPr>
              <w:t xml:space="preserve">33,3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cs="Times New Roman"/>
                <w:bCs/>
                <w:i/>
                <w:iCs/>
                <w:color w:val="000000"/>
                <w:sz w:val="20"/>
                <w:szCs w:val="20"/>
                <w:lang w:eastAsia="ru-RU"/>
              </w:rPr>
            </w:pPr>
            <w:r>
              <w:rPr>
                <w:rFonts w:ascii="Century" w:hAnsi="Century"/>
                <w:i/>
                <w:iCs/>
                <w:color w:val="000000"/>
                <w:sz w:val="20"/>
                <w:szCs w:val="20"/>
              </w:rPr>
              <w:t xml:space="preserve">32,8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cs="Times New Roman"/>
                <w:bCs/>
                <w:i/>
                <w:iCs/>
                <w:color w:val="000000"/>
                <w:sz w:val="20"/>
                <w:szCs w:val="20"/>
                <w:lang w:eastAsia="ru-RU"/>
              </w:rPr>
            </w:pPr>
            <w:r>
              <w:rPr>
                <w:rFonts w:ascii="Century" w:hAnsi="Century"/>
                <w:i/>
                <w:iCs/>
                <w:color w:val="000000"/>
                <w:sz w:val="20"/>
                <w:szCs w:val="20"/>
              </w:rPr>
              <w:t xml:space="preserve">32,4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cs="Times New Roman"/>
                <w:bCs/>
                <w:i/>
                <w:iCs/>
                <w:color w:val="000000"/>
                <w:sz w:val="20"/>
                <w:szCs w:val="20"/>
                <w:lang w:eastAsia="ru-RU"/>
              </w:rPr>
            </w:pPr>
            <w:r>
              <w:rPr>
                <w:rFonts w:ascii="Century" w:hAnsi="Century"/>
                <w:i/>
                <w:iCs/>
                <w:color w:val="000000"/>
                <w:sz w:val="20"/>
                <w:szCs w:val="20"/>
              </w:rPr>
              <w:t xml:space="preserve">32,1 </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jc w:val="both"/>
              <w:rPr>
                <w:rFonts w:ascii="Century" w:hAnsi="Century"/>
                <w:b w:val="0"/>
                <w:sz w:val="20"/>
                <w:szCs w:val="20"/>
                <w:u w:val="single"/>
              </w:rPr>
            </w:pPr>
            <w:r w:rsidRPr="00F05E7D">
              <w:rPr>
                <w:rFonts w:ascii="Century" w:hAnsi="Century"/>
                <w:b w:val="0"/>
                <w:color w:val="000000"/>
                <w:sz w:val="20"/>
                <w:szCs w:val="20"/>
              </w:rPr>
              <w:t>Федеральный бюджет</w:t>
            </w:r>
          </w:p>
        </w:tc>
        <w:tc>
          <w:tcPr>
            <w:tcW w:w="992" w:type="dxa"/>
            <w:vAlign w:val="center"/>
          </w:tcPr>
          <w:p w:rsidR="00EB1014" w:rsidRPr="00781AD1"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Pr>
                <w:rFonts w:ascii="Century" w:hAnsi="Century"/>
                <w:color w:val="000000"/>
                <w:sz w:val="20"/>
                <w:szCs w:val="20"/>
              </w:rPr>
              <w:t>13 369</w:t>
            </w:r>
          </w:p>
        </w:tc>
        <w:tc>
          <w:tcPr>
            <w:tcW w:w="992" w:type="dxa"/>
            <w:vAlign w:val="center"/>
          </w:tcPr>
          <w:p w:rsidR="00EB1014" w:rsidRPr="00781AD1"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Pr>
                <w:rFonts w:ascii="Century" w:hAnsi="Century"/>
                <w:color w:val="000000"/>
                <w:sz w:val="20"/>
                <w:szCs w:val="20"/>
              </w:rPr>
              <w:t>13 492</w:t>
            </w:r>
          </w:p>
        </w:tc>
        <w:tc>
          <w:tcPr>
            <w:tcW w:w="992" w:type="dxa"/>
            <w:vAlign w:val="center"/>
          </w:tcPr>
          <w:p w:rsidR="00EB1014" w:rsidRPr="00781AD1"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Pr>
                <w:rFonts w:ascii="Century" w:hAnsi="Century"/>
                <w:color w:val="000000"/>
                <w:sz w:val="20"/>
                <w:szCs w:val="20"/>
              </w:rPr>
              <w:t>13 955</w:t>
            </w:r>
          </w:p>
        </w:tc>
        <w:tc>
          <w:tcPr>
            <w:tcW w:w="992" w:type="dxa"/>
            <w:vAlign w:val="center"/>
          </w:tcPr>
          <w:p w:rsidR="00EB1014" w:rsidRPr="00781AD1"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Pr>
                <w:rFonts w:ascii="Century" w:hAnsi="Century"/>
                <w:color w:val="000000"/>
                <w:sz w:val="20"/>
                <w:szCs w:val="20"/>
              </w:rPr>
              <w:t>14 823</w:t>
            </w:r>
          </w:p>
        </w:tc>
      </w:tr>
      <w:tr w:rsidR="00EB1014" w:rsidRPr="00A308F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ind w:left="176"/>
              <w:rPr>
                <w:rFonts w:ascii="Century" w:hAnsi="Century"/>
                <w:b w:val="0"/>
                <w:bCs w:val="0"/>
                <w:i/>
                <w:sz w:val="18"/>
                <w:szCs w:val="18"/>
              </w:rPr>
            </w:pPr>
            <w:r w:rsidRPr="00A308FB">
              <w:rPr>
                <w:rFonts w:ascii="Century" w:hAnsi="Century"/>
                <w:b w:val="0"/>
                <w:i/>
                <w:color w:val="000000"/>
                <w:sz w:val="18"/>
                <w:szCs w:val="18"/>
              </w:rPr>
              <w:t>без учета межбюджетных трансфертов</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18"/>
                <w:highlight w:val="yellow"/>
              </w:rPr>
            </w:pPr>
            <w:r w:rsidRPr="00A308FB">
              <w:rPr>
                <w:rFonts w:ascii="Century" w:hAnsi="Century"/>
                <w:i/>
                <w:color w:val="000000"/>
                <w:sz w:val="18"/>
                <w:szCs w:val="18"/>
              </w:rPr>
              <w:t>13 181</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18"/>
                <w:highlight w:val="yellow"/>
              </w:rPr>
            </w:pPr>
            <w:r w:rsidRPr="00A308FB">
              <w:rPr>
                <w:rFonts w:ascii="Century" w:hAnsi="Century"/>
                <w:i/>
                <w:color w:val="000000"/>
                <w:sz w:val="18"/>
                <w:szCs w:val="18"/>
              </w:rPr>
              <w:t>13 492</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18"/>
                <w:highlight w:val="yellow"/>
              </w:rPr>
            </w:pPr>
            <w:r w:rsidRPr="00A308FB">
              <w:rPr>
                <w:rFonts w:ascii="Century" w:hAnsi="Century"/>
                <w:i/>
                <w:color w:val="000000"/>
                <w:sz w:val="18"/>
                <w:szCs w:val="18"/>
              </w:rPr>
              <w:t>13 955</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18"/>
                <w:highlight w:val="yellow"/>
              </w:rPr>
            </w:pPr>
            <w:r w:rsidRPr="00A308FB">
              <w:rPr>
                <w:rFonts w:ascii="Century" w:hAnsi="Century"/>
                <w:i/>
                <w:color w:val="000000"/>
                <w:sz w:val="18"/>
                <w:szCs w:val="18"/>
              </w:rPr>
              <w:t>14 823</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jc w:val="both"/>
              <w:rPr>
                <w:rFonts w:ascii="Century" w:hAnsi="Century"/>
                <w:b w:val="0"/>
                <w:bCs w:val="0"/>
                <w:sz w:val="20"/>
                <w:szCs w:val="20"/>
              </w:rPr>
            </w:pPr>
            <w:r w:rsidRPr="00F05E7D">
              <w:rPr>
                <w:rFonts w:ascii="Century" w:hAnsi="Century"/>
                <w:b w:val="0"/>
                <w:color w:val="000000"/>
                <w:sz w:val="20"/>
                <w:szCs w:val="20"/>
              </w:rPr>
              <w:t xml:space="preserve">Консолидированные бюджеты субъектов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9 566</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9 806</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10 319</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10 854</w:t>
            </w:r>
          </w:p>
        </w:tc>
      </w:tr>
      <w:tr w:rsidR="00EB1014" w:rsidRPr="00A308F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ind w:left="176"/>
              <w:rPr>
                <w:rFonts w:ascii="Century" w:hAnsi="Century"/>
                <w:b w:val="0"/>
                <w:i/>
                <w:sz w:val="18"/>
                <w:szCs w:val="18"/>
              </w:rPr>
            </w:pPr>
            <w:r w:rsidRPr="00A308FB">
              <w:rPr>
                <w:rFonts w:ascii="Century" w:hAnsi="Century"/>
                <w:b w:val="0"/>
                <w:i/>
                <w:color w:val="000000"/>
                <w:sz w:val="18"/>
                <w:szCs w:val="18"/>
              </w:rPr>
              <w:t>без учета межбюджетных трансфертов</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8 090</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8 346</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8 873</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9 448</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rPr>
                <w:rFonts w:ascii="Century" w:hAnsi="Century"/>
                <w:b w:val="0"/>
                <w:sz w:val="20"/>
                <w:szCs w:val="20"/>
              </w:rPr>
            </w:pPr>
            <w:r>
              <w:rPr>
                <w:rFonts w:ascii="Century" w:hAnsi="Century"/>
                <w:b w:val="0"/>
                <w:color w:val="000000"/>
                <w:sz w:val="20"/>
                <w:szCs w:val="20"/>
              </w:rPr>
              <w:t>Г</w:t>
            </w:r>
            <w:r w:rsidRPr="00F05E7D">
              <w:rPr>
                <w:rFonts w:ascii="Century" w:hAnsi="Century"/>
                <w:b w:val="0"/>
                <w:color w:val="000000"/>
                <w:sz w:val="20"/>
                <w:szCs w:val="20"/>
              </w:rPr>
              <w:t>осуд</w:t>
            </w:r>
            <w:r>
              <w:rPr>
                <w:rFonts w:ascii="Century" w:hAnsi="Century"/>
                <w:b w:val="0"/>
                <w:color w:val="000000"/>
                <w:sz w:val="20"/>
                <w:szCs w:val="20"/>
              </w:rPr>
              <w:t>арственные внебюджетные фонды</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9 791</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10 523</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10 799</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11 245</w:t>
            </w:r>
          </w:p>
        </w:tc>
      </w:tr>
      <w:tr w:rsidR="00EB1014" w:rsidRPr="00A308F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ind w:left="176"/>
              <w:jc w:val="both"/>
              <w:rPr>
                <w:rFonts w:ascii="Century" w:hAnsi="Century"/>
                <w:b w:val="0"/>
                <w:i/>
                <w:sz w:val="18"/>
                <w:szCs w:val="18"/>
              </w:rPr>
            </w:pPr>
            <w:r w:rsidRPr="00A308FB">
              <w:rPr>
                <w:rFonts w:ascii="Century" w:hAnsi="Century"/>
                <w:b w:val="0"/>
                <w:i/>
                <w:color w:val="000000"/>
                <w:sz w:val="18"/>
                <w:szCs w:val="18"/>
              </w:rPr>
              <w:t>без учета межбюджетных трансфертов</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6 315</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6 677</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7 078</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7 477</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ind w:left="459"/>
              <w:jc w:val="both"/>
              <w:rPr>
                <w:rFonts w:ascii="Century" w:hAnsi="Century"/>
                <w:b w:val="0"/>
                <w:sz w:val="20"/>
                <w:szCs w:val="20"/>
              </w:rPr>
            </w:pPr>
            <w:proofErr w:type="gramStart"/>
            <w:r>
              <w:rPr>
                <w:rFonts w:ascii="Century" w:hAnsi="Century"/>
                <w:b w:val="0"/>
                <w:color w:val="000000"/>
                <w:sz w:val="20"/>
                <w:szCs w:val="20"/>
              </w:rPr>
              <w:t>Пенсионного</w:t>
            </w:r>
            <w:proofErr w:type="gramEnd"/>
            <w:r>
              <w:rPr>
                <w:rFonts w:ascii="Century" w:hAnsi="Century"/>
                <w:b w:val="0"/>
                <w:color w:val="000000"/>
                <w:sz w:val="20"/>
                <w:szCs w:val="20"/>
              </w:rPr>
              <w:t xml:space="preserve"> фонд</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7 519</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8 182</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8 358</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8 713</w:t>
            </w:r>
          </w:p>
        </w:tc>
      </w:tr>
      <w:tr w:rsidR="00EB1014" w:rsidRPr="00A308F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ind w:left="601"/>
              <w:rPr>
                <w:rFonts w:ascii="Century" w:hAnsi="Century"/>
                <w:b w:val="0"/>
                <w:i/>
                <w:sz w:val="18"/>
                <w:szCs w:val="18"/>
              </w:rPr>
            </w:pPr>
            <w:r w:rsidRPr="00A308FB">
              <w:rPr>
                <w:rFonts w:ascii="Century" w:hAnsi="Century"/>
                <w:b w:val="0"/>
                <w:i/>
                <w:color w:val="000000"/>
                <w:sz w:val="18"/>
                <w:szCs w:val="18"/>
              </w:rPr>
              <w:t>без учета межбюджетных трансфертов</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4 108</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4 420</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4 716</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4 985</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ind w:left="459"/>
              <w:rPr>
                <w:rFonts w:ascii="Century" w:hAnsi="Century"/>
                <w:b w:val="0"/>
                <w:sz w:val="20"/>
                <w:szCs w:val="20"/>
              </w:rPr>
            </w:pPr>
            <w:r w:rsidRPr="00F05E7D">
              <w:rPr>
                <w:rFonts w:ascii="Century" w:hAnsi="Century"/>
                <w:b w:val="0"/>
                <w:color w:val="000000"/>
                <w:sz w:val="20"/>
                <w:szCs w:val="20"/>
              </w:rPr>
              <w:t>Фонд социального страхования</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611</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650</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682</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715</w:t>
            </w:r>
          </w:p>
        </w:tc>
      </w:tr>
      <w:tr w:rsidR="00EB1014" w:rsidRPr="00A308F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ind w:left="601"/>
              <w:jc w:val="both"/>
              <w:rPr>
                <w:rFonts w:ascii="Century" w:hAnsi="Century"/>
                <w:b w:val="0"/>
                <w:i/>
                <w:sz w:val="18"/>
                <w:szCs w:val="18"/>
              </w:rPr>
            </w:pPr>
            <w:r w:rsidRPr="00A308FB">
              <w:rPr>
                <w:rFonts w:ascii="Century" w:hAnsi="Century"/>
                <w:b w:val="0"/>
                <w:i/>
                <w:color w:val="000000"/>
                <w:sz w:val="18"/>
                <w:szCs w:val="18"/>
              </w:rPr>
              <w:t>без учета межбюджетных трансфертов</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571</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592</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630</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677</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ind w:left="459"/>
              <w:rPr>
                <w:rFonts w:ascii="Century" w:hAnsi="Century"/>
                <w:b w:val="0"/>
                <w:sz w:val="20"/>
                <w:szCs w:val="20"/>
              </w:rPr>
            </w:pPr>
            <w:r>
              <w:rPr>
                <w:rFonts w:ascii="Century" w:hAnsi="Century"/>
                <w:b w:val="0"/>
                <w:color w:val="000000"/>
                <w:sz w:val="20"/>
                <w:szCs w:val="20"/>
              </w:rPr>
              <w:t>Ф</w:t>
            </w:r>
            <w:r w:rsidRPr="00F05E7D">
              <w:rPr>
                <w:rFonts w:ascii="Century" w:hAnsi="Century"/>
                <w:b w:val="0"/>
                <w:color w:val="000000"/>
                <w:sz w:val="20"/>
                <w:szCs w:val="20"/>
              </w:rPr>
              <w:t>онд обязательного медицинского страхования</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1 662</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1 692</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1 758</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1 817</w:t>
            </w:r>
          </w:p>
        </w:tc>
      </w:tr>
      <w:tr w:rsidR="00EB1014" w:rsidRPr="00A308F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ind w:left="601"/>
              <w:rPr>
                <w:rFonts w:ascii="Century" w:hAnsi="Century"/>
                <w:b w:val="0"/>
                <w:i/>
                <w:sz w:val="18"/>
                <w:szCs w:val="18"/>
              </w:rPr>
            </w:pPr>
            <w:r w:rsidRPr="00A308FB">
              <w:rPr>
                <w:rFonts w:ascii="Century" w:hAnsi="Century"/>
                <w:b w:val="0"/>
                <w:i/>
                <w:color w:val="000000"/>
                <w:sz w:val="18"/>
                <w:szCs w:val="18"/>
              </w:rPr>
              <w:t>без учета межбюджетных трансфертов</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1 636</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1 665</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1 732</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1 816</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jc w:val="both"/>
              <w:rPr>
                <w:rFonts w:ascii="Century" w:hAnsi="Century"/>
                <w:sz w:val="20"/>
                <w:szCs w:val="20"/>
              </w:rPr>
            </w:pPr>
            <w:r w:rsidRPr="00F05E7D">
              <w:rPr>
                <w:rFonts w:ascii="Century" w:hAnsi="Century"/>
                <w:bCs w:val="0"/>
                <w:color w:val="000000"/>
                <w:sz w:val="20"/>
                <w:szCs w:val="20"/>
              </w:rPr>
              <w:t>Расходы, всего</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b/>
                <w:bCs/>
                <w:color w:val="000000"/>
                <w:sz w:val="20"/>
                <w:szCs w:val="20"/>
              </w:rPr>
              <w:t>30 896</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b/>
                <w:bCs/>
                <w:color w:val="000000"/>
                <w:sz w:val="20"/>
                <w:szCs w:val="20"/>
              </w:rPr>
              <w:t>31 139</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b/>
                <w:bCs/>
                <w:color w:val="000000"/>
                <w:sz w:val="20"/>
                <w:szCs w:val="20"/>
              </w:rPr>
              <w:t>32 123</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b/>
                <w:bCs/>
                <w:color w:val="000000"/>
                <w:sz w:val="20"/>
                <w:szCs w:val="20"/>
              </w:rPr>
              <w:t>33 193</w:t>
            </w:r>
          </w:p>
        </w:tc>
      </w:tr>
      <w:tr w:rsidR="00EB1014" w:rsidRPr="004F621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jc w:val="both"/>
              <w:rPr>
                <w:rFonts w:ascii="Century" w:hAnsi="Century"/>
                <w:b w:val="0"/>
                <w:sz w:val="20"/>
                <w:szCs w:val="20"/>
              </w:rPr>
            </w:pPr>
            <w:r w:rsidRPr="00F05E7D">
              <w:rPr>
                <w:rFonts w:ascii="Century" w:hAnsi="Century"/>
                <w:b w:val="0"/>
                <w:color w:val="000000"/>
                <w:sz w:val="20"/>
                <w:szCs w:val="20"/>
              </w:rPr>
              <w:t>%% ВВП</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i/>
                <w:iCs/>
                <w:color w:val="000000"/>
                <w:sz w:val="20"/>
                <w:szCs w:val="20"/>
              </w:rPr>
              <w:t xml:space="preserve">37,3 </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i/>
                <w:iCs/>
                <w:color w:val="000000"/>
                <w:sz w:val="20"/>
                <w:szCs w:val="20"/>
              </w:rPr>
              <w:t xml:space="preserve">35,9 </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i/>
                <w:iCs/>
                <w:color w:val="000000"/>
                <w:sz w:val="20"/>
                <w:szCs w:val="20"/>
              </w:rPr>
              <w:t xml:space="preserve">34,8 </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i/>
                <w:iCs/>
                <w:color w:val="000000"/>
                <w:sz w:val="20"/>
                <w:szCs w:val="20"/>
              </w:rPr>
              <w:t xml:space="preserve">33,6 </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jc w:val="both"/>
              <w:rPr>
                <w:rFonts w:ascii="Century" w:hAnsi="Century"/>
                <w:b w:val="0"/>
                <w:sz w:val="20"/>
                <w:szCs w:val="20"/>
              </w:rPr>
            </w:pPr>
            <w:r w:rsidRPr="00F05E7D">
              <w:rPr>
                <w:rFonts w:ascii="Century" w:hAnsi="Century"/>
                <w:b w:val="0"/>
                <w:color w:val="000000"/>
                <w:sz w:val="20"/>
                <w:szCs w:val="20"/>
              </w:rPr>
              <w:t>Федеральный бюджет</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16 403</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16 160</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15 951</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15 962</w:t>
            </w:r>
          </w:p>
        </w:tc>
      </w:tr>
      <w:tr w:rsidR="00EB1014" w:rsidRPr="00A308F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ind w:left="176"/>
              <w:rPr>
                <w:rFonts w:ascii="Century" w:hAnsi="Century"/>
                <w:b w:val="0"/>
                <w:i/>
                <w:sz w:val="18"/>
                <w:szCs w:val="18"/>
              </w:rPr>
            </w:pPr>
            <w:r w:rsidRPr="00A308FB">
              <w:rPr>
                <w:rFonts w:ascii="Century" w:hAnsi="Century"/>
                <w:b w:val="0"/>
                <w:i/>
                <w:color w:val="000000"/>
                <w:sz w:val="18"/>
                <w:szCs w:val="18"/>
              </w:rPr>
              <w:t>без учета межбюджетных трансфертов</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18"/>
                <w:highlight w:val="yellow"/>
              </w:rPr>
            </w:pPr>
            <w:r w:rsidRPr="00A308FB">
              <w:rPr>
                <w:rFonts w:ascii="Century" w:hAnsi="Century"/>
                <w:i/>
                <w:color w:val="000000"/>
                <w:sz w:val="18"/>
                <w:szCs w:val="18"/>
              </w:rPr>
              <w:t>11 474</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18"/>
                <w:highlight w:val="yellow"/>
              </w:rPr>
            </w:pPr>
            <w:r w:rsidRPr="00A308FB">
              <w:rPr>
                <w:rFonts w:ascii="Century" w:hAnsi="Century"/>
                <w:i/>
                <w:color w:val="000000"/>
                <w:sz w:val="18"/>
                <w:szCs w:val="18"/>
              </w:rPr>
              <w:t>10 874</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18"/>
                <w:highlight w:val="yellow"/>
              </w:rPr>
            </w:pPr>
            <w:r w:rsidRPr="00A308FB">
              <w:rPr>
                <w:rFonts w:ascii="Century" w:hAnsi="Century"/>
                <w:i/>
                <w:color w:val="000000"/>
                <w:sz w:val="18"/>
                <w:szCs w:val="18"/>
              </w:rPr>
              <w:t>10 804</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18"/>
                <w:highlight w:val="yellow"/>
              </w:rPr>
            </w:pPr>
            <w:r w:rsidRPr="00A308FB">
              <w:rPr>
                <w:rFonts w:ascii="Century" w:hAnsi="Century"/>
                <w:i/>
                <w:color w:val="000000"/>
                <w:sz w:val="18"/>
                <w:szCs w:val="18"/>
              </w:rPr>
              <w:t>10 809</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jc w:val="both"/>
              <w:rPr>
                <w:rFonts w:ascii="Century" w:hAnsi="Century"/>
                <w:b w:val="0"/>
                <w:bCs w:val="0"/>
                <w:sz w:val="20"/>
                <w:szCs w:val="20"/>
              </w:rPr>
            </w:pPr>
            <w:r w:rsidRPr="00F05E7D">
              <w:rPr>
                <w:rFonts w:ascii="Century" w:hAnsi="Century"/>
                <w:b w:val="0"/>
                <w:color w:val="000000"/>
                <w:sz w:val="20"/>
                <w:szCs w:val="20"/>
              </w:rPr>
              <w:t>Консолидированные бюджеты субъектов Российской Федерации</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9 777</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9 909</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10 413</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10 924</w:t>
            </w:r>
          </w:p>
        </w:tc>
      </w:tr>
      <w:tr w:rsidR="00EB1014" w:rsidRPr="00A308F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ind w:left="176"/>
              <w:rPr>
                <w:rFonts w:ascii="Century" w:hAnsi="Century"/>
                <w:b w:val="0"/>
                <w:i/>
                <w:sz w:val="18"/>
                <w:szCs w:val="18"/>
              </w:rPr>
            </w:pPr>
            <w:r w:rsidRPr="00A308FB">
              <w:rPr>
                <w:rFonts w:ascii="Century" w:hAnsi="Century"/>
                <w:b w:val="0"/>
                <w:i/>
                <w:color w:val="000000"/>
                <w:sz w:val="18"/>
                <w:szCs w:val="18"/>
              </w:rPr>
              <w:t>без учета межбюджетных трансфертов</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9 774</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9 906</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10 409</w:t>
            </w:r>
          </w:p>
        </w:tc>
        <w:tc>
          <w:tcPr>
            <w:tcW w:w="992" w:type="dxa"/>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18"/>
                <w:highlight w:val="yellow"/>
              </w:rPr>
            </w:pPr>
            <w:r w:rsidRPr="00A308FB">
              <w:rPr>
                <w:rFonts w:ascii="Century" w:hAnsi="Century"/>
                <w:i/>
                <w:color w:val="000000"/>
                <w:sz w:val="18"/>
                <w:szCs w:val="18"/>
              </w:rPr>
              <w:t>10 921</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rPr>
                <w:rFonts w:ascii="Century" w:hAnsi="Century"/>
                <w:b w:val="0"/>
                <w:sz w:val="20"/>
                <w:szCs w:val="20"/>
              </w:rPr>
            </w:pPr>
            <w:r>
              <w:rPr>
                <w:rFonts w:ascii="Century" w:hAnsi="Century"/>
                <w:b w:val="0"/>
                <w:color w:val="000000"/>
                <w:sz w:val="20"/>
                <w:szCs w:val="20"/>
              </w:rPr>
              <w:t>Г</w:t>
            </w:r>
            <w:r w:rsidRPr="00F05E7D">
              <w:rPr>
                <w:rFonts w:ascii="Century" w:hAnsi="Century"/>
                <w:b w:val="0"/>
                <w:color w:val="000000"/>
                <w:sz w:val="20"/>
                <w:szCs w:val="20"/>
              </w:rPr>
              <w:t>осуд</w:t>
            </w:r>
            <w:r>
              <w:rPr>
                <w:rFonts w:ascii="Century" w:hAnsi="Century"/>
                <w:b w:val="0"/>
                <w:color w:val="000000"/>
                <w:sz w:val="20"/>
                <w:szCs w:val="20"/>
              </w:rPr>
              <w:t>арственные внебюджетные фонды</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9 648</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10 359</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10 909</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11 464</w:t>
            </w:r>
          </w:p>
        </w:tc>
      </w:tr>
      <w:tr w:rsidR="00EB1014" w:rsidRPr="004F621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ind w:left="459"/>
              <w:jc w:val="both"/>
              <w:rPr>
                <w:rFonts w:ascii="Century" w:hAnsi="Century"/>
                <w:b w:val="0"/>
                <w:sz w:val="20"/>
                <w:szCs w:val="20"/>
              </w:rPr>
            </w:pPr>
            <w:proofErr w:type="gramStart"/>
            <w:r>
              <w:rPr>
                <w:rFonts w:ascii="Century" w:hAnsi="Century"/>
                <w:b w:val="0"/>
                <w:color w:val="000000"/>
                <w:sz w:val="20"/>
                <w:szCs w:val="20"/>
              </w:rPr>
              <w:t>Пенсионного</w:t>
            </w:r>
            <w:proofErr w:type="gramEnd"/>
            <w:r>
              <w:rPr>
                <w:rFonts w:ascii="Century" w:hAnsi="Century"/>
                <w:b w:val="0"/>
                <w:color w:val="000000"/>
                <w:sz w:val="20"/>
                <w:szCs w:val="20"/>
              </w:rPr>
              <w:t xml:space="preserve"> фонд</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7 518</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7 988</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8 441</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8 906</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ind w:left="459"/>
              <w:jc w:val="both"/>
              <w:rPr>
                <w:rFonts w:ascii="Century" w:hAnsi="Century"/>
                <w:b w:val="0"/>
                <w:sz w:val="20"/>
                <w:szCs w:val="20"/>
              </w:rPr>
            </w:pPr>
            <w:r w:rsidRPr="00F05E7D">
              <w:rPr>
                <w:rFonts w:ascii="Century" w:hAnsi="Century"/>
                <w:b w:val="0"/>
                <w:color w:val="000000"/>
                <w:sz w:val="20"/>
                <w:szCs w:val="20"/>
              </w:rPr>
              <w:t>Фонд социального страхования</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648</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679</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710</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740</w:t>
            </w:r>
          </w:p>
        </w:tc>
      </w:tr>
      <w:tr w:rsidR="00EB1014" w:rsidRPr="004F621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ind w:left="459"/>
              <w:rPr>
                <w:rFonts w:ascii="Century" w:hAnsi="Century"/>
                <w:b w:val="0"/>
                <w:sz w:val="20"/>
                <w:szCs w:val="20"/>
              </w:rPr>
            </w:pPr>
            <w:r>
              <w:rPr>
                <w:rFonts w:ascii="Century" w:hAnsi="Century"/>
                <w:b w:val="0"/>
                <w:color w:val="000000"/>
                <w:sz w:val="20"/>
                <w:szCs w:val="20"/>
              </w:rPr>
              <w:t>Ф</w:t>
            </w:r>
            <w:r w:rsidRPr="00F05E7D">
              <w:rPr>
                <w:rFonts w:ascii="Century" w:hAnsi="Century"/>
                <w:b w:val="0"/>
                <w:color w:val="000000"/>
                <w:sz w:val="20"/>
                <w:szCs w:val="20"/>
              </w:rPr>
              <w:t>онд обязательного медицинского страхования</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1 482</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1 692</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1 758</w:t>
            </w:r>
          </w:p>
        </w:tc>
        <w:tc>
          <w:tcPr>
            <w:tcW w:w="992" w:type="dxa"/>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1 817</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F05E7D" w:rsidRDefault="00EB1014" w:rsidP="00ED1DE6">
            <w:pPr>
              <w:rPr>
                <w:rFonts w:ascii="Century" w:hAnsi="Century"/>
                <w:sz w:val="20"/>
                <w:szCs w:val="20"/>
              </w:rPr>
            </w:pPr>
            <w:r w:rsidRPr="00F05E7D">
              <w:rPr>
                <w:rFonts w:ascii="Century" w:hAnsi="Century"/>
                <w:bCs w:val="0"/>
                <w:color w:val="000000"/>
                <w:sz w:val="20"/>
                <w:szCs w:val="20"/>
              </w:rPr>
              <w:t>Дефицит</w:t>
            </w:r>
            <w:proofErr w:type="gramStart"/>
            <w:r w:rsidRPr="00F05E7D">
              <w:rPr>
                <w:rFonts w:ascii="Century" w:hAnsi="Century"/>
                <w:bCs w:val="0"/>
                <w:color w:val="000000"/>
                <w:sz w:val="20"/>
                <w:szCs w:val="20"/>
              </w:rPr>
              <w:t xml:space="preserve"> (-)/</w:t>
            </w:r>
            <w:proofErr w:type="gramEnd"/>
            <w:r w:rsidRPr="00F05E7D">
              <w:rPr>
                <w:rFonts w:ascii="Century" w:hAnsi="Century"/>
                <w:bCs w:val="0"/>
                <w:color w:val="000000"/>
                <w:sz w:val="20"/>
                <w:szCs w:val="20"/>
              </w:rPr>
              <w:t>профицит (+), всего</w:t>
            </w:r>
          </w:p>
        </w:tc>
        <w:tc>
          <w:tcPr>
            <w:tcW w:w="992" w:type="dxa"/>
            <w:vAlign w:val="center"/>
          </w:tcPr>
          <w:p w:rsidR="00EB1014" w:rsidRPr="00F05E7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s="Arial Cyr"/>
                <w:b/>
                <w:sz w:val="20"/>
                <w:szCs w:val="20"/>
              </w:rPr>
            </w:pPr>
            <w:r>
              <w:rPr>
                <w:rFonts w:ascii="Century" w:hAnsi="Century"/>
                <w:b/>
                <w:bCs/>
                <w:color w:val="000000"/>
                <w:sz w:val="20"/>
                <w:szCs w:val="20"/>
              </w:rPr>
              <w:t>-3 310</w:t>
            </w:r>
          </w:p>
        </w:tc>
        <w:tc>
          <w:tcPr>
            <w:tcW w:w="992" w:type="dxa"/>
            <w:vAlign w:val="center"/>
          </w:tcPr>
          <w:p w:rsidR="00EB1014" w:rsidRPr="00F05E7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s="Arial Cyr"/>
                <w:b/>
                <w:sz w:val="20"/>
                <w:szCs w:val="20"/>
              </w:rPr>
            </w:pPr>
            <w:r>
              <w:rPr>
                <w:rFonts w:ascii="Century" w:hAnsi="Century"/>
                <w:b/>
                <w:bCs/>
                <w:color w:val="000000"/>
                <w:sz w:val="20"/>
                <w:szCs w:val="20"/>
              </w:rPr>
              <w:t>-2 624</w:t>
            </w:r>
          </w:p>
        </w:tc>
        <w:tc>
          <w:tcPr>
            <w:tcW w:w="992" w:type="dxa"/>
            <w:vAlign w:val="center"/>
          </w:tcPr>
          <w:p w:rsidR="00EB1014" w:rsidRPr="00F05E7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s="Arial Cyr"/>
                <w:b/>
                <w:sz w:val="20"/>
                <w:szCs w:val="20"/>
              </w:rPr>
            </w:pPr>
            <w:r>
              <w:rPr>
                <w:rFonts w:ascii="Century" w:hAnsi="Century"/>
                <w:b/>
                <w:bCs/>
                <w:color w:val="000000"/>
                <w:sz w:val="20"/>
                <w:szCs w:val="20"/>
              </w:rPr>
              <w:t>-2 217</w:t>
            </w:r>
          </w:p>
        </w:tc>
        <w:tc>
          <w:tcPr>
            <w:tcW w:w="992" w:type="dxa"/>
            <w:vAlign w:val="center"/>
          </w:tcPr>
          <w:p w:rsidR="00EB1014" w:rsidRPr="00F05E7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cs="Arial Cyr"/>
                <w:b/>
                <w:sz w:val="20"/>
                <w:szCs w:val="20"/>
              </w:rPr>
            </w:pPr>
            <w:r>
              <w:rPr>
                <w:rFonts w:ascii="Century" w:hAnsi="Century"/>
                <w:b/>
                <w:bCs/>
                <w:color w:val="000000"/>
                <w:sz w:val="20"/>
                <w:szCs w:val="20"/>
              </w:rPr>
              <w:t>-1 445</w:t>
            </w:r>
          </w:p>
        </w:tc>
      </w:tr>
      <w:tr w:rsidR="00EB1014" w:rsidRPr="00A308FB" w:rsidTr="00ED1DE6">
        <w:trPr>
          <w:trHeight w:val="198"/>
        </w:trPr>
        <w:tc>
          <w:tcPr>
            <w:cnfStyle w:val="001000000000" w:firstRow="0" w:lastRow="0" w:firstColumn="1" w:lastColumn="0" w:oddVBand="0" w:evenVBand="0" w:oddHBand="0" w:evenHBand="0" w:firstRowFirstColumn="0" w:firstRowLastColumn="0" w:lastRowFirstColumn="0" w:lastRowLastColumn="0"/>
            <w:tcW w:w="5329" w:type="dxa"/>
            <w:tcBorders>
              <w:bottom w:val="single" w:sz="4" w:space="0" w:color="auto"/>
            </w:tcBorders>
            <w:vAlign w:val="center"/>
          </w:tcPr>
          <w:p w:rsidR="00EB1014" w:rsidRPr="00A308FB" w:rsidRDefault="00EB1014" w:rsidP="00ED1DE6">
            <w:pPr>
              <w:rPr>
                <w:rFonts w:ascii="Century" w:hAnsi="Century"/>
                <w:b w:val="0"/>
                <w:i/>
                <w:sz w:val="20"/>
                <w:szCs w:val="20"/>
              </w:rPr>
            </w:pPr>
            <w:r w:rsidRPr="00A308FB">
              <w:rPr>
                <w:rFonts w:ascii="Century" w:hAnsi="Century"/>
                <w:b w:val="0"/>
                <w:i/>
                <w:color w:val="000000"/>
                <w:sz w:val="20"/>
                <w:szCs w:val="20"/>
              </w:rPr>
              <w:t>%% ВВП</w:t>
            </w:r>
          </w:p>
        </w:tc>
        <w:tc>
          <w:tcPr>
            <w:tcW w:w="992" w:type="dxa"/>
            <w:tcBorders>
              <w:bottom w:val="single" w:sz="4" w:space="0" w:color="auto"/>
            </w:tcBorders>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szCs w:val="20"/>
                <w:highlight w:val="yellow"/>
              </w:rPr>
            </w:pPr>
            <w:r w:rsidRPr="00A308FB">
              <w:rPr>
                <w:rFonts w:ascii="Century" w:hAnsi="Century"/>
                <w:i/>
                <w:iCs/>
                <w:color w:val="000000"/>
                <w:sz w:val="20"/>
                <w:szCs w:val="20"/>
              </w:rPr>
              <w:t xml:space="preserve">-4,0 </w:t>
            </w:r>
          </w:p>
        </w:tc>
        <w:tc>
          <w:tcPr>
            <w:tcW w:w="992" w:type="dxa"/>
            <w:tcBorders>
              <w:bottom w:val="single" w:sz="4" w:space="0" w:color="auto"/>
            </w:tcBorders>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szCs w:val="20"/>
                <w:highlight w:val="yellow"/>
              </w:rPr>
            </w:pPr>
            <w:r w:rsidRPr="00A308FB">
              <w:rPr>
                <w:rFonts w:ascii="Century" w:hAnsi="Century"/>
                <w:i/>
                <w:iCs/>
                <w:color w:val="000000"/>
                <w:sz w:val="20"/>
                <w:szCs w:val="20"/>
              </w:rPr>
              <w:t xml:space="preserve">-3,0 </w:t>
            </w:r>
          </w:p>
        </w:tc>
        <w:tc>
          <w:tcPr>
            <w:tcW w:w="992" w:type="dxa"/>
            <w:tcBorders>
              <w:bottom w:val="single" w:sz="4" w:space="0" w:color="auto"/>
            </w:tcBorders>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szCs w:val="20"/>
                <w:highlight w:val="yellow"/>
              </w:rPr>
            </w:pPr>
            <w:r w:rsidRPr="00A308FB">
              <w:rPr>
                <w:rFonts w:ascii="Century" w:hAnsi="Century"/>
                <w:i/>
                <w:iCs/>
                <w:color w:val="000000"/>
                <w:sz w:val="20"/>
                <w:szCs w:val="20"/>
              </w:rPr>
              <w:t xml:space="preserve">-2,4 </w:t>
            </w:r>
          </w:p>
        </w:tc>
        <w:tc>
          <w:tcPr>
            <w:tcW w:w="992" w:type="dxa"/>
            <w:tcBorders>
              <w:bottom w:val="single" w:sz="4" w:space="0" w:color="auto"/>
            </w:tcBorders>
            <w:vAlign w:val="center"/>
          </w:tcPr>
          <w:p w:rsidR="00EB1014" w:rsidRPr="00A308FB"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20"/>
                <w:szCs w:val="20"/>
                <w:highlight w:val="yellow"/>
              </w:rPr>
            </w:pPr>
            <w:r w:rsidRPr="00A308FB">
              <w:rPr>
                <w:rFonts w:ascii="Century" w:hAnsi="Century"/>
                <w:i/>
                <w:iCs/>
                <w:color w:val="000000"/>
                <w:sz w:val="20"/>
                <w:szCs w:val="20"/>
              </w:rPr>
              <w:t xml:space="preserve">-1,5 </w:t>
            </w:r>
          </w:p>
        </w:tc>
      </w:tr>
    </w:tbl>
    <w:p w:rsidR="00EB1014" w:rsidRDefault="00EB1014" w:rsidP="00EB1014">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В структуре расходов бюджетов бюджетной системы по разделам функциональной классификации в 2017 году основную долю расходов составляют расходы на социальную политику (13,5% ВВП), национальную оборону (3,3% ВВП), национальную экономику (4,4 % ВВП), образование (3,6 % ВВП), национальную безопасность и правоохранительную деятельность (2,4% ВВП). </w:t>
      </w:r>
    </w:p>
    <w:p w:rsidR="00EB1014" w:rsidRDefault="00EB1014" w:rsidP="00EB1014">
      <w:pPr>
        <w:spacing w:before="120" w:after="0"/>
        <w:jc w:val="both"/>
        <w:rPr>
          <w:rFonts w:ascii="Times New Roman" w:hAnsi="Times New Roman" w:cs="Times New Roman"/>
          <w:sz w:val="24"/>
          <w:szCs w:val="24"/>
        </w:rPr>
      </w:pPr>
      <w:r w:rsidRPr="0012312D">
        <w:rPr>
          <w:rFonts w:ascii="Times New Roman" w:hAnsi="Times New Roman" w:cs="Times New Roman"/>
          <w:b/>
          <w:sz w:val="24"/>
          <w:szCs w:val="24"/>
        </w:rPr>
        <w:t xml:space="preserve">Таблица </w:t>
      </w:r>
      <w:r>
        <w:rPr>
          <w:rFonts w:ascii="Times New Roman" w:hAnsi="Times New Roman" w:cs="Times New Roman"/>
          <w:b/>
          <w:sz w:val="24"/>
          <w:szCs w:val="24"/>
        </w:rPr>
        <w:t>4.4.2</w:t>
      </w:r>
      <w:r w:rsidRPr="000B48C1">
        <w:rPr>
          <w:rFonts w:ascii="Times New Roman" w:hAnsi="Times New Roman" w:cs="Times New Roman"/>
          <w:b/>
          <w:sz w:val="24"/>
          <w:szCs w:val="24"/>
        </w:rPr>
        <w:t>.</w:t>
      </w:r>
      <w:r>
        <w:rPr>
          <w:rFonts w:ascii="Times New Roman" w:hAnsi="Times New Roman" w:cs="Times New Roman"/>
          <w:sz w:val="24"/>
          <w:szCs w:val="24"/>
        </w:rPr>
        <w:t xml:space="preserve"> </w:t>
      </w:r>
      <w:r w:rsidRPr="00F05E7D">
        <w:rPr>
          <w:rFonts w:ascii="Times New Roman" w:hAnsi="Times New Roman" w:cs="Times New Roman"/>
          <w:sz w:val="24"/>
          <w:szCs w:val="24"/>
        </w:rPr>
        <w:t xml:space="preserve">Расходы бюджетов бюджетной системы по разделам </w:t>
      </w:r>
      <w:r>
        <w:rPr>
          <w:rFonts w:ascii="Times New Roman" w:hAnsi="Times New Roman" w:cs="Times New Roman"/>
          <w:sz w:val="24"/>
          <w:szCs w:val="24"/>
        </w:rPr>
        <w:t xml:space="preserve">функциональной </w:t>
      </w:r>
      <w:r w:rsidRPr="00F05E7D">
        <w:rPr>
          <w:rFonts w:ascii="Times New Roman" w:hAnsi="Times New Roman" w:cs="Times New Roman"/>
          <w:sz w:val="24"/>
          <w:szCs w:val="24"/>
        </w:rPr>
        <w:t xml:space="preserve">классификации </w:t>
      </w:r>
      <w:r>
        <w:rPr>
          <w:rFonts w:ascii="Times New Roman" w:hAnsi="Times New Roman" w:cs="Times New Roman"/>
          <w:sz w:val="24"/>
          <w:szCs w:val="24"/>
        </w:rPr>
        <w:t>в</w:t>
      </w:r>
      <w:r w:rsidRPr="00CC4E7B">
        <w:rPr>
          <w:rFonts w:ascii="Times New Roman" w:hAnsi="Times New Roman" w:cs="Times New Roman"/>
          <w:sz w:val="24"/>
          <w:szCs w:val="24"/>
        </w:rPr>
        <w:t xml:space="preserve"> 2017-2019 г</w:t>
      </w:r>
      <w:r>
        <w:rPr>
          <w:rFonts w:ascii="Times New Roman" w:hAnsi="Times New Roman" w:cs="Times New Roman"/>
          <w:sz w:val="24"/>
          <w:szCs w:val="24"/>
        </w:rPr>
        <w:t>г.</w:t>
      </w:r>
    </w:p>
    <w:p w:rsidR="00EB1014" w:rsidRPr="00921BD7" w:rsidRDefault="00EB1014" w:rsidP="00EB1014">
      <w:pPr>
        <w:spacing w:after="120"/>
        <w:jc w:val="right"/>
        <w:rPr>
          <w:rFonts w:ascii="Times New Roman" w:hAnsi="Times New Roman" w:cs="Times New Roman"/>
          <w:i/>
          <w:sz w:val="24"/>
          <w:szCs w:val="24"/>
        </w:rPr>
      </w:pPr>
      <w:r>
        <w:rPr>
          <w:rFonts w:ascii="Times New Roman" w:hAnsi="Times New Roman" w:cs="Times New Roman"/>
          <w:i/>
          <w:sz w:val="24"/>
          <w:szCs w:val="24"/>
        </w:rPr>
        <w:t>% ВВП</w:t>
      </w:r>
    </w:p>
    <w:tbl>
      <w:tblPr>
        <w:tblStyle w:val="41"/>
        <w:tblW w:w="9297" w:type="dxa"/>
        <w:tblLayout w:type="fixed"/>
        <w:tblLook w:val="04A0" w:firstRow="1" w:lastRow="0" w:firstColumn="1" w:lastColumn="0" w:noHBand="0" w:noVBand="1"/>
      </w:tblPr>
      <w:tblGrid>
        <w:gridCol w:w="5329"/>
        <w:gridCol w:w="992"/>
        <w:gridCol w:w="992"/>
        <w:gridCol w:w="992"/>
        <w:gridCol w:w="992"/>
      </w:tblGrid>
      <w:tr w:rsidR="00EB1014" w:rsidRPr="004F621B" w:rsidTr="00ED1DE6">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tcBorders>
              <w:bottom w:val="single" w:sz="4" w:space="0" w:color="auto"/>
            </w:tcBorders>
          </w:tcPr>
          <w:p w:rsidR="00EB1014" w:rsidRPr="004F621B" w:rsidRDefault="00EB1014" w:rsidP="00ED1DE6">
            <w:pPr>
              <w:spacing w:after="120"/>
              <w:jc w:val="both"/>
              <w:rPr>
                <w:rFonts w:ascii="Times New Roman" w:hAnsi="Times New Roman" w:cs="Times New Roman"/>
                <w:szCs w:val="24"/>
              </w:rPr>
            </w:pPr>
            <w:r w:rsidRPr="004F621B">
              <w:rPr>
                <w:rFonts w:ascii="Times New Roman" w:hAnsi="Times New Roman" w:cs="Times New Roman"/>
                <w:szCs w:val="24"/>
              </w:rPr>
              <w:t>Показатель</w:t>
            </w:r>
          </w:p>
        </w:tc>
        <w:tc>
          <w:tcPr>
            <w:tcW w:w="992" w:type="dxa"/>
            <w:tcBorders>
              <w:bottom w:val="single" w:sz="4" w:space="0" w:color="auto"/>
            </w:tcBorders>
            <w:vAlign w:val="center"/>
          </w:tcPr>
          <w:p w:rsidR="00EB1014" w:rsidRPr="004F621B"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2016</w:t>
            </w:r>
          </w:p>
        </w:tc>
        <w:tc>
          <w:tcPr>
            <w:tcW w:w="992" w:type="dxa"/>
            <w:tcBorders>
              <w:bottom w:val="single" w:sz="4" w:space="0" w:color="auto"/>
            </w:tcBorders>
            <w:vAlign w:val="center"/>
          </w:tcPr>
          <w:p w:rsidR="00EB1014" w:rsidRPr="004F621B"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2017</w:t>
            </w:r>
          </w:p>
        </w:tc>
        <w:tc>
          <w:tcPr>
            <w:tcW w:w="992" w:type="dxa"/>
            <w:tcBorders>
              <w:bottom w:val="single" w:sz="4" w:space="0" w:color="auto"/>
            </w:tcBorders>
            <w:vAlign w:val="center"/>
          </w:tcPr>
          <w:p w:rsidR="00EB1014" w:rsidRPr="004F621B"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2018</w:t>
            </w:r>
          </w:p>
        </w:tc>
        <w:tc>
          <w:tcPr>
            <w:tcW w:w="992" w:type="dxa"/>
            <w:tcBorders>
              <w:bottom w:val="single" w:sz="4" w:space="0" w:color="auto"/>
            </w:tcBorders>
            <w:vAlign w:val="center"/>
          </w:tcPr>
          <w:p w:rsidR="00EB1014" w:rsidRPr="004F621B" w:rsidRDefault="00EB1014" w:rsidP="00ED1DE6">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F621B">
              <w:rPr>
                <w:rFonts w:ascii="Times New Roman" w:hAnsi="Times New Roman" w:cs="Times New Roman"/>
                <w:szCs w:val="24"/>
              </w:rPr>
              <w:t>2019</w:t>
            </w:r>
          </w:p>
        </w:tc>
      </w:tr>
      <w:tr w:rsidR="00EB1014" w:rsidRPr="00A308F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tcBorders>
              <w:top w:val="single" w:sz="4" w:space="0" w:color="auto"/>
            </w:tcBorders>
            <w:vAlign w:val="center"/>
          </w:tcPr>
          <w:p w:rsidR="00EB1014" w:rsidRPr="00A308FB" w:rsidRDefault="00EB1014" w:rsidP="00ED1DE6">
            <w:pPr>
              <w:jc w:val="both"/>
              <w:rPr>
                <w:rFonts w:ascii="Century" w:hAnsi="Century"/>
                <w:sz w:val="20"/>
                <w:szCs w:val="20"/>
              </w:rPr>
            </w:pPr>
            <w:r w:rsidRPr="00A308FB">
              <w:rPr>
                <w:rFonts w:ascii="Century" w:hAnsi="Century"/>
                <w:color w:val="000000"/>
                <w:sz w:val="20"/>
                <w:szCs w:val="20"/>
              </w:rPr>
              <w:t>Всего</w:t>
            </w:r>
          </w:p>
        </w:tc>
        <w:tc>
          <w:tcPr>
            <w:tcW w:w="992" w:type="dxa"/>
            <w:tcBorders>
              <w:top w:val="single" w:sz="4" w:space="0" w:color="auto"/>
            </w:tcBorders>
            <w:vAlign w:val="center"/>
          </w:tcPr>
          <w:p w:rsidR="00EB1014" w:rsidRPr="00A308FB"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b/>
                <w:bCs/>
                <w:color w:val="000000"/>
                <w:sz w:val="20"/>
                <w:szCs w:val="20"/>
              </w:rPr>
              <w:t xml:space="preserve">37,3 </w:t>
            </w:r>
          </w:p>
        </w:tc>
        <w:tc>
          <w:tcPr>
            <w:tcW w:w="992" w:type="dxa"/>
            <w:tcBorders>
              <w:top w:val="single" w:sz="4" w:space="0" w:color="auto"/>
            </w:tcBorders>
            <w:vAlign w:val="center"/>
          </w:tcPr>
          <w:p w:rsidR="00EB1014" w:rsidRPr="00A308FB"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b/>
                <w:bCs/>
                <w:color w:val="000000"/>
                <w:sz w:val="20"/>
                <w:szCs w:val="20"/>
              </w:rPr>
              <w:t xml:space="preserve">35,9 </w:t>
            </w:r>
          </w:p>
        </w:tc>
        <w:tc>
          <w:tcPr>
            <w:tcW w:w="992" w:type="dxa"/>
            <w:tcBorders>
              <w:top w:val="single" w:sz="4" w:space="0" w:color="auto"/>
            </w:tcBorders>
            <w:vAlign w:val="center"/>
          </w:tcPr>
          <w:p w:rsidR="00EB1014" w:rsidRPr="00A308FB"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b/>
                <w:bCs/>
                <w:color w:val="000000"/>
                <w:sz w:val="20"/>
                <w:szCs w:val="20"/>
              </w:rPr>
              <w:t xml:space="preserve">34,8 </w:t>
            </w:r>
          </w:p>
        </w:tc>
        <w:tc>
          <w:tcPr>
            <w:tcW w:w="992" w:type="dxa"/>
            <w:tcBorders>
              <w:top w:val="single" w:sz="4" w:space="0" w:color="auto"/>
            </w:tcBorders>
            <w:vAlign w:val="center"/>
          </w:tcPr>
          <w:p w:rsidR="00EB1014" w:rsidRPr="00A308FB"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
                <w:bCs/>
                <w:sz w:val="20"/>
                <w:szCs w:val="20"/>
                <w:highlight w:val="yellow"/>
              </w:rPr>
            </w:pPr>
            <w:r>
              <w:rPr>
                <w:rFonts w:ascii="Century" w:hAnsi="Century"/>
                <w:b/>
                <w:bCs/>
                <w:color w:val="000000"/>
                <w:sz w:val="20"/>
                <w:szCs w:val="20"/>
              </w:rPr>
              <w:t xml:space="preserve">33,6 </w:t>
            </w:r>
          </w:p>
        </w:tc>
      </w:tr>
      <w:tr w:rsidR="00EB1014" w:rsidRPr="004F621B"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rPr>
                <w:rFonts w:ascii="Century" w:eastAsia="Times New Roman" w:hAnsi="Century" w:cs="Times New Roman"/>
                <w:b w:val="0"/>
                <w:i/>
                <w:iCs/>
                <w:color w:val="000000"/>
                <w:sz w:val="20"/>
                <w:szCs w:val="20"/>
                <w:lang w:eastAsia="ru-RU"/>
              </w:rPr>
            </w:pPr>
            <w:r w:rsidRPr="00A308FB">
              <w:rPr>
                <w:rFonts w:ascii="Century" w:hAnsi="Century"/>
                <w:b w:val="0"/>
                <w:color w:val="000000"/>
                <w:sz w:val="20"/>
                <w:szCs w:val="20"/>
              </w:rPr>
              <w:t>Общегосударственные вопросы</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cs="Times New Roman"/>
                <w:bCs/>
                <w:i/>
                <w:iCs/>
                <w:color w:val="000000"/>
                <w:sz w:val="20"/>
                <w:szCs w:val="20"/>
                <w:lang w:eastAsia="ru-RU"/>
              </w:rPr>
            </w:pPr>
            <w:r>
              <w:rPr>
                <w:rFonts w:ascii="Century" w:hAnsi="Century"/>
                <w:color w:val="000000"/>
                <w:sz w:val="20"/>
                <w:szCs w:val="20"/>
              </w:rPr>
              <w:t xml:space="preserve">2,2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cs="Times New Roman"/>
                <w:bCs/>
                <w:i/>
                <w:iCs/>
                <w:color w:val="000000"/>
                <w:sz w:val="20"/>
                <w:szCs w:val="20"/>
                <w:lang w:eastAsia="ru-RU"/>
              </w:rPr>
            </w:pPr>
            <w:r>
              <w:rPr>
                <w:rFonts w:ascii="Century" w:hAnsi="Century"/>
                <w:color w:val="000000"/>
                <w:sz w:val="20"/>
                <w:szCs w:val="20"/>
              </w:rPr>
              <w:t xml:space="preserve">2,2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cs="Times New Roman"/>
                <w:bCs/>
                <w:i/>
                <w:iCs/>
                <w:color w:val="000000"/>
                <w:sz w:val="20"/>
                <w:szCs w:val="20"/>
                <w:lang w:eastAsia="ru-RU"/>
              </w:rPr>
            </w:pPr>
            <w:r>
              <w:rPr>
                <w:rFonts w:ascii="Century" w:hAnsi="Century"/>
                <w:color w:val="000000"/>
                <w:sz w:val="20"/>
                <w:szCs w:val="20"/>
              </w:rPr>
              <w:t xml:space="preserve">2,1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eastAsia="Times New Roman" w:hAnsi="Century" w:cs="Times New Roman"/>
                <w:bCs/>
                <w:i/>
                <w:iCs/>
                <w:color w:val="000000"/>
                <w:sz w:val="20"/>
                <w:szCs w:val="20"/>
                <w:lang w:eastAsia="ru-RU"/>
              </w:rPr>
            </w:pPr>
            <w:r>
              <w:rPr>
                <w:rFonts w:ascii="Century" w:hAnsi="Century"/>
                <w:color w:val="000000"/>
                <w:sz w:val="20"/>
                <w:szCs w:val="20"/>
              </w:rPr>
              <w:t xml:space="preserve">2,0 </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jc w:val="both"/>
              <w:rPr>
                <w:rFonts w:ascii="Century" w:hAnsi="Century"/>
                <w:b w:val="0"/>
                <w:sz w:val="20"/>
                <w:szCs w:val="20"/>
                <w:u w:val="single"/>
              </w:rPr>
            </w:pPr>
            <w:r w:rsidRPr="00A308FB">
              <w:rPr>
                <w:rFonts w:ascii="Century" w:hAnsi="Century"/>
                <w:b w:val="0"/>
                <w:color w:val="000000"/>
                <w:sz w:val="20"/>
                <w:szCs w:val="20"/>
              </w:rPr>
              <w:t>Национальная оборона</w:t>
            </w:r>
          </w:p>
        </w:tc>
        <w:tc>
          <w:tcPr>
            <w:tcW w:w="992" w:type="dxa"/>
            <w:vAlign w:val="center"/>
          </w:tcPr>
          <w:p w:rsidR="00EB1014" w:rsidRPr="00781AD1"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Pr>
                <w:rFonts w:ascii="Century" w:hAnsi="Century"/>
                <w:color w:val="000000"/>
                <w:sz w:val="20"/>
                <w:szCs w:val="20"/>
              </w:rPr>
              <w:t xml:space="preserve">4,7 </w:t>
            </w:r>
          </w:p>
        </w:tc>
        <w:tc>
          <w:tcPr>
            <w:tcW w:w="992" w:type="dxa"/>
            <w:vAlign w:val="center"/>
          </w:tcPr>
          <w:p w:rsidR="00EB1014" w:rsidRPr="00781AD1"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Pr>
                <w:rFonts w:ascii="Century" w:hAnsi="Century"/>
                <w:color w:val="000000"/>
                <w:sz w:val="20"/>
                <w:szCs w:val="20"/>
              </w:rPr>
              <w:t xml:space="preserve">3,3 </w:t>
            </w:r>
          </w:p>
        </w:tc>
        <w:tc>
          <w:tcPr>
            <w:tcW w:w="992" w:type="dxa"/>
            <w:vAlign w:val="center"/>
          </w:tcPr>
          <w:p w:rsidR="00EB1014" w:rsidRPr="00781AD1"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Pr>
                <w:rFonts w:ascii="Century" w:hAnsi="Century"/>
                <w:color w:val="000000"/>
                <w:sz w:val="20"/>
                <w:szCs w:val="20"/>
              </w:rPr>
              <w:t xml:space="preserve">3,0 </w:t>
            </w:r>
          </w:p>
        </w:tc>
        <w:tc>
          <w:tcPr>
            <w:tcW w:w="992" w:type="dxa"/>
            <w:vAlign w:val="center"/>
          </w:tcPr>
          <w:p w:rsidR="00EB1014" w:rsidRPr="00781AD1"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bCs/>
                <w:sz w:val="20"/>
                <w:szCs w:val="20"/>
                <w:highlight w:val="yellow"/>
                <w:u w:val="single"/>
              </w:rPr>
            </w:pPr>
            <w:r>
              <w:rPr>
                <w:rFonts w:ascii="Century" w:hAnsi="Century"/>
                <w:color w:val="000000"/>
                <w:sz w:val="20"/>
                <w:szCs w:val="20"/>
              </w:rPr>
              <w:t xml:space="preserve">2,9 </w:t>
            </w:r>
          </w:p>
        </w:tc>
      </w:tr>
      <w:tr w:rsidR="00EB1014" w:rsidRPr="00F05E7D"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rPr>
                <w:rFonts w:ascii="Century" w:hAnsi="Century"/>
                <w:b w:val="0"/>
                <w:bCs w:val="0"/>
                <w:i/>
                <w:sz w:val="18"/>
                <w:szCs w:val="20"/>
              </w:rPr>
            </w:pPr>
            <w:r w:rsidRPr="00A308FB">
              <w:rPr>
                <w:rFonts w:ascii="Century" w:hAnsi="Century"/>
                <w:b w:val="0"/>
                <w:color w:val="000000"/>
                <w:sz w:val="20"/>
                <w:szCs w:val="20"/>
              </w:rPr>
              <w:t>Национальная безопасность и правоохранительная деятельность</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20"/>
                <w:highlight w:val="yellow"/>
              </w:rPr>
            </w:pPr>
            <w:r>
              <w:rPr>
                <w:rFonts w:ascii="Century" w:hAnsi="Century"/>
                <w:color w:val="000000"/>
                <w:sz w:val="20"/>
                <w:szCs w:val="20"/>
              </w:rPr>
              <w:t xml:space="preserve">2,5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20"/>
                <w:highlight w:val="yellow"/>
              </w:rPr>
            </w:pPr>
            <w:r>
              <w:rPr>
                <w:rFonts w:ascii="Century" w:hAnsi="Century"/>
                <w:color w:val="000000"/>
                <w:sz w:val="20"/>
                <w:szCs w:val="20"/>
              </w:rPr>
              <w:t xml:space="preserve">2,4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20"/>
                <w:highlight w:val="yellow"/>
              </w:rPr>
            </w:pPr>
            <w:r>
              <w:rPr>
                <w:rFonts w:ascii="Century" w:hAnsi="Century"/>
                <w:color w:val="000000"/>
                <w:sz w:val="20"/>
                <w:szCs w:val="20"/>
              </w:rPr>
              <w:t xml:space="preserve">2,2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b/>
                <w:bCs/>
                <w:i/>
                <w:sz w:val="18"/>
                <w:szCs w:val="20"/>
                <w:highlight w:val="yellow"/>
              </w:rPr>
            </w:pPr>
            <w:r>
              <w:rPr>
                <w:rFonts w:ascii="Century" w:hAnsi="Century"/>
                <w:color w:val="000000"/>
                <w:sz w:val="20"/>
                <w:szCs w:val="20"/>
              </w:rPr>
              <w:t xml:space="preserve">2,1 </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jc w:val="both"/>
              <w:rPr>
                <w:rFonts w:ascii="Century" w:hAnsi="Century"/>
                <w:b w:val="0"/>
                <w:bCs w:val="0"/>
                <w:sz w:val="20"/>
                <w:szCs w:val="20"/>
              </w:rPr>
            </w:pPr>
            <w:r w:rsidRPr="00A308FB">
              <w:rPr>
                <w:rFonts w:ascii="Century" w:hAnsi="Century"/>
                <w:b w:val="0"/>
                <w:color w:val="000000"/>
                <w:sz w:val="20"/>
                <w:szCs w:val="20"/>
              </w:rPr>
              <w:t>Национальная экономика</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4,5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4,4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4,2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3,8 </w:t>
            </w:r>
          </w:p>
        </w:tc>
      </w:tr>
      <w:tr w:rsidR="00EB1014" w:rsidRPr="00F05E7D"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rPr>
                <w:rFonts w:ascii="Century" w:hAnsi="Century"/>
                <w:b w:val="0"/>
                <w:i/>
                <w:sz w:val="18"/>
                <w:szCs w:val="20"/>
              </w:rPr>
            </w:pPr>
            <w:r w:rsidRPr="00A308FB">
              <w:rPr>
                <w:rFonts w:ascii="Century" w:hAnsi="Century"/>
                <w:b w:val="0"/>
                <w:color w:val="000000"/>
                <w:sz w:val="20"/>
                <w:szCs w:val="20"/>
              </w:rPr>
              <w:t>Жилищно-коммунальное хозяйство</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highlight w:val="yellow"/>
              </w:rPr>
            </w:pPr>
            <w:r>
              <w:rPr>
                <w:rFonts w:ascii="Century" w:hAnsi="Century"/>
                <w:color w:val="000000"/>
                <w:sz w:val="20"/>
                <w:szCs w:val="20"/>
              </w:rPr>
              <w:t xml:space="preserve">1,1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highlight w:val="yellow"/>
              </w:rPr>
            </w:pPr>
            <w:r>
              <w:rPr>
                <w:rFonts w:ascii="Century" w:hAnsi="Century"/>
                <w:color w:val="000000"/>
                <w:sz w:val="20"/>
                <w:szCs w:val="20"/>
              </w:rPr>
              <w:t xml:space="preserve">1,1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highlight w:val="yellow"/>
              </w:rPr>
            </w:pPr>
            <w:r>
              <w:rPr>
                <w:rFonts w:ascii="Century" w:hAnsi="Century"/>
                <w:color w:val="000000"/>
                <w:sz w:val="20"/>
                <w:szCs w:val="20"/>
              </w:rPr>
              <w:t xml:space="preserve">1,0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highlight w:val="yellow"/>
              </w:rPr>
            </w:pPr>
            <w:r>
              <w:rPr>
                <w:rFonts w:ascii="Century" w:hAnsi="Century"/>
                <w:color w:val="000000"/>
                <w:sz w:val="20"/>
                <w:szCs w:val="20"/>
              </w:rPr>
              <w:t xml:space="preserve">1,0 </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rPr>
                <w:rFonts w:ascii="Century" w:hAnsi="Century"/>
                <w:b w:val="0"/>
                <w:sz w:val="20"/>
                <w:szCs w:val="20"/>
              </w:rPr>
            </w:pPr>
            <w:r w:rsidRPr="00A308FB">
              <w:rPr>
                <w:rFonts w:ascii="Century" w:hAnsi="Century"/>
                <w:b w:val="0"/>
                <w:color w:val="000000"/>
                <w:sz w:val="20"/>
                <w:szCs w:val="20"/>
              </w:rPr>
              <w:t>Охрана окружающей среды</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0,1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0,1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0,1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0,1 </w:t>
            </w:r>
          </w:p>
        </w:tc>
      </w:tr>
      <w:tr w:rsidR="00EB1014" w:rsidRPr="00F05E7D"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jc w:val="both"/>
              <w:rPr>
                <w:rFonts w:ascii="Century" w:hAnsi="Century"/>
                <w:b w:val="0"/>
                <w:i/>
                <w:sz w:val="18"/>
                <w:szCs w:val="20"/>
              </w:rPr>
            </w:pPr>
            <w:r w:rsidRPr="00A308FB">
              <w:rPr>
                <w:rFonts w:ascii="Century" w:hAnsi="Century"/>
                <w:b w:val="0"/>
                <w:color w:val="000000"/>
                <w:sz w:val="20"/>
                <w:szCs w:val="20"/>
              </w:rPr>
              <w:t>Образование</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highlight w:val="yellow"/>
              </w:rPr>
            </w:pPr>
            <w:r>
              <w:rPr>
                <w:rFonts w:ascii="Century" w:hAnsi="Century"/>
                <w:color w:val="000000"/>
                <w:sz w:val="20"/>
                <w:szCs w:val="20"/>
              </w:rPr>
              <w:t xml:space="preserve">3,7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highlight w:val="yellow"/>
              </w:rPr>
            </w:pPr>
            <w:r>
              <w:rPr>
                <w:rFonts w:ascii="Century" w:hAnsi="Century"/>
                <w:color w:val="000000"/>
                <w:sz w:val="20"/>
                <w:szCs w:val="20"/>
              </w:rPr>
              <w:t xml:space="preserve">3,6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highlight w:val="yellow"/>
              </w:rPr>
            </w:pPr>
            <w:r>
              <w:rPr>
                <w:rFonts w:ascii="Century" w:hAnsi="Century"/>
                <w:color w:val="000000"/>
                <w:sz w:val="20"/>
                <w:szCs w:val="20"/>
              </w:rPr>
              <w:t xml:space="preserve">3,6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i/>
                <w:sz w:val="18"/>
                <w:szCs w:val="20"/>
                <w:highlight w:val="yellow"/>
              </w:rPr>
            </w:pPr>
            <w:r>
              <w:rPr>
                <w:rFonts w:ascii="Century" w:hAnsi="Century"/>
                <w:color w:val="000000"/>
                <w:sz w:val="20"/>
                <w:szCs w:val="20"/>
              </w:rPr>
              <w:t xml:space="preserve">3,5 </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jc w:val="both"/>
              <w:rPr>
                <w:rFonts w:ascii="Century" w:hAnsi="Century"/>
                <w:b w:val="0"/>
                <w:sz w:val="20"/>
                <w:szCs w:val="20"/>
              </w:rPr>
            </w:pPr>
            <w:r w:rsidRPr="00A308FB">
              <w:rPr>
                <w:rFonts w:ascii="Century" w:hAnsi="Century"/>
                <w:b w:val="0"/>
                <w:color w:val="000000"/>
                <w:sz w:val="20"/>
                <w:szCs w:val="20"/>
              </w:rPr>
              <w:t>Культура, кинематография</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0,5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0,5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0,5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0,5 </w:t>
            </w:r>
          </w:p>
        </w:tc>
      </w:tr>
      <w:tr w:rsidR="00EB1014" w:rsidRPr="00F05E7D"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rPr>
                <w:rFonts w:ascii="Century" w:hAnsi="Century"/>
                <w:b w:val="0"/>
                <w:sz w:val="18"/>
                <w:szCs w:val="20"/>
              </w:rPr>
            </w:pPr>
            <w:r w:rsidRPr="00A308FB">
              <w:rPr>
                <w:rFonts w:ascii="Century" w:hAnsi="Century"/>
                <w:b w:val="0"/>
                <w:color w:val="000000"/>
                <w:sz w:val="20"/>
                <w:szCs w:val="20"/>
              </w:rPr>
              <w:t>Здравоохранение</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18"/>
                <w:szCs w:val="20"/>
                <w:highlight w:val="yellow"/>
              </w:rPr>
            </w:pPr>
            <w:r>
              <w:rPr>
                <w:rFonts w:ascii="Century" w:hAnsi="Century"/>
                <w:color w:val="000000"/>
                <w:sz w:val="20"/>
                <w:szCs w:val="20"/>
              </w:rPr>
              <w:t xml:space="preserve">3,2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18"/>
                <w:szCs w:val="20"/>
                <w:highlight w:val="yellow"/>
              </w:rPr>
            </w:pPr>
            <w:r>
              <w:rPr>
                <w:rFonts w:ascii="Century" w:hAnsi="Century"/>
                <w:color w:val="000000"/>
                <w:sz w:val="20"/>
                <w:szCs w:val="20"/>
              </w:rPr>
              <w:t xml:space="preserve">3,2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18"/>
                <w:szCs w:val="20"/>
                <w:highlight w:val="yellow"/>
              </w:rPr>
            </w:pPr>
            <w:r>
              <w:rPr>
                <w:rFonts w:ascii="Century" w:hAnsi="Century"/>
                <w:color w:val="000000"/>
                <w:sz w:val="20"/>
                <w:szCs w:val="20"/>
              </w:rPr>
              <w:t xml:space="preserve">3,2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18"/>
                <w:szCs w:val="20"/>
                <w:highlight w:val="yellow"/>
              </w:rPr>
            </w:pPr>
            <w:r>
              <w:rPr>
                <w:rFonts w:ascii="Century" w:hAnsi="Century"/>
                <w:color w:val="000000"/>
                <w:sz w:val="20"/>
                <w:szCs w:val="20"/>
              </w:rPr>
              <w:t xml:space="preserve">3,1 </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rPr>
                <w:rFonts w:ascii="Century" w:hAnsi="Century"/>
                <w:b w:val="0"/>
                <w:sz w:val="20"/>
                <w:szCs w:val="20"/>
              </w:rPr>
            </w:pPr>
            <w:r w:rsidRPr="00A308FB">
              <w:rPr>
                <w:rFonts w:ascii="Century" w:hAnsi="Century"/>
                <w:b w:val="0"/>
                <w:color w:val="000000"/>
                <w:sz w:val="20"/>
                <w:szCs w:val="20"/>
              </w:rPr>
              <w:t>Социальная политика</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13,4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13,5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13,3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13,0 </w:t>
            </w:r>
          </w:p>
        </w:tc>
      </w:tr>
      <w:tr w:rsidR="00EB1014" w:rsidRPr="00F05E7D" w:rsidTr="00ED1DE6">
        <w:trPr>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jc w:val="both"/>
              <w:rPr>
                <w:rFonts w:ascii="Century" w:hAnsi="Century"/>
                <w:b w:val="0"/>
                <w:sz w:val="18"/>
                <w:szCs w:val="20"/>
              </w:rPr>
            </w:pPr>
            <w:r w:rsidRPr="00A308FB">
              <w:rPr>
                <w:rFonts w:ascii="Century" w:hAnsi="Century"/>
                <w:b w:val="0"/>
                <w:color w:val="000000"/>
                <w:sz w:val="20"/>
                <w:szCs w:val="20"/>
              </w:rPr>
              <w:t>Физическая культура и спорт</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18"/>
                <w:szCs w:val="20"/>
                <w:highlight w:val="yellow"/>
              </w:rPr>
            </w:pPr>
            <w:r>
              <w:rPr>
                <w:rFonts w:ascii="Century" w:hAnsi="Century"/>
                <w:color w:val="000000"/>
                <w:sz w:val="20"/>
                <w:szCs w:val="20"/>
              </w:rPr>
              <w:t xml:space="preserve">0,3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18"/>
                <w:szCs w:val="20"/>
                <w:highlight w:val="yellow"/>
              </w:rPr>
            </w:pPr>
            <w:r>
              <w:rPr>
                <w:rFonts w:ascii="Century" w:hAnsi="Century"/>
                <w:color w:val="000000"/>
                <w:sz w:val="20"/>
                <w:szCs w:val="20"/>
              </w:rPr>
              <w:t xml:space="preserve">0,3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18"/>
                <w:szCs w:val="20"/>
                <w:highlight w:val="yellow"/>
              </w:rPr>
            </w:pPr>
            <w:r>
              <w:rPr>
                <w:rFonts w:ascii="Century" w:hAnsi="Century"/>
                <w:color w:val="000000"/>
                <w:sz w:val="20"/>
                <w:szCs w:val="20"/>
              </w:rPr>
              <w:t xml:space="preserve">0,3 </w:t>
            </w:r>
          </w:p>
        </w:tc>
        <w:tc>
          <w:tcPr>
            <w:tcW w:w="992" w:type="dxa"/>
            <w:vAlign w:val="center"/>
          </w:tcPr>
          <w:p w:rsidR="00EB1014" w:rsidRPr="00F05E7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18"/>
                <w:szCs w:val="20"/>
                <w:highlight w:val="yellow"/>
              </w:rPr>
            </w:pPr>
            <w:r>
              <w:rPr>
                <w:rFonts w:ascii="Century" w:hAnsi="Century"/>
                <w:color w:val="000000"/>
                <w:sz w:val="20"/>
                <w:szCs w:val="20"/>
              </w:rPr>
              <w:t xml:space="preserve">0,3 </w:t>
            </w:r>
          </w:p>
        </w:tc>
      </w:tr>
      <w:tr w:rsidR="00EB1014" w:rsidRPr="004F621B" w:rsidTr="00ED1DE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329" w:type="dxa"/>
            <w:vAlign w:val="center"/>
          </w:tcPr>
          <w:p w:rsidR="00EB1014" w:rsidRPr="00A308FB" w:rsidRDefault="00EB1014" w:rsidP="00ED1DE6">
            <w:pPr>
              <w:rPr>
                <w:rFonts w:ascii="Century" w:hAnsi="Century"/>
                <w:b w:val="0"/>
                <w:sz w:val="20"/>
                <w:szCs w:val="20"/>
              </w:rPr>
            </w:pPr>
            <w:r w:rsidRPr="00A308FB">
              <w:rPr>
                <w:rFonts w:ascii="Century" w:hAnsi="Century"/>
                <w:b w:val="0"/>
                <w:color w:val="000000"/>
                <w:sz w:val="20"/>
                <w:szCs w:val="20"/>
              </w:rPr>
              <w:t>Средства массовой информации</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0,1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0,1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0,1 </w:t>
            </w:r>
          </w:p>
        </w:tc>
        <w:tc>
          <w:tcPr>
            <w:tcW w:w="992" w:type="dxa"/>
            <w:vAlign w:val="center"/>
          </w:tcPr>
          <w:p w:rsidR="00EB1014" w:rsidRPr="00D34B0D" w:rsidRDefault="00EB1014" w:rsidP="00ED1DE6">
            <w:pPr>
              <w:jc w:val="right"/>
              <w:cnfStyle w:val="000000100000" w:firstRow="0" w:lastRow="0" w:firstColumn="0" w:lastColumn="0" w:oddVBand="0" w:evenVBand="0" w:oddHBand="1"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0,1 </w:t>
            </w:r>
          </w:p>
        </w:tc>
      </w:tr>
      <w:tr w:rsidR="00EB1014" w:rsidRPr="004F621B" w:rsidTr="00ED1DE6">
        <w:trPr>
          <w:trHeight w:val="198"/>
        </w:trPr>
        <w:tc>
          <w:tcPr>
            <w:cnfStyle w:val="001000000000" w:firstRow="0" w:lastRow="0" w:firstColumn="1" w:lastColumn="0" w:oddVBand="0" w:evenVBand="0" w:oddHBand="0" w:evenHBand="0" w:firstRowFirstColumn="0" w:firstRowLastColumn="0" w:lastRowFirstColumn="0" w:lastRowLastColumn="0"/>
            <w:tcW w:w="5329" w:type="dxa"/>
            <w:tcBorders>
              <w:bottom w:val="single" w:sz="4" w:space="0" w:color="auto"/>
            </w:tcBorders>
            <w:vAlign w:val="center"/>
          </w:tcPr>
          <w:p w:rsidR="00EB1014" w:rsidRPr="00A308FB" w:rsidRDefault="00EB1014" w:rsidP="00ED1DE6">
            <w:pPr>
              <w:rPr>
                <w:rFonts w:ascii="Century" w:hAnsi="Century"/>
                <w:b w:val="0"/>
                <w:sz w:val="20"/>
                <w:szCs w:val="20"/>
              </w:rPr>
            </w:pPr>
            <w:r w:rsidRPr="00A308FB">
              <w:rPr>
                <w:rFonts w:ascii="Century" w:hAnsi="Century"/>
                <w:b w:val="0"/>
                <w:color w:val="000000"/>
                <w:sz w:val="20"/>
                <w:szCs w:val="20"/>
              </w:rPr>
              <w:t>Обслуживание государственного и муниципального долга</w:t>
            </w:r>
          </w:p>
        </w:tc>
        <w:tc>
          <w:tcPr>
            <w:tcW w:w="992" w:type="dxa"/>
            <w:tcBorders>
              <w:bottom w:val="single" w:sz="4" w:space="0" w:color="auto"/>
            </w:tcBorders>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1,0 </w:t>
            </w:r>
          </w:p>
        </w:tc>
        <w:tc>
          <w:tcPr>
            <w:tcW w:w="992" w:type="dxa"/>
            <w:tcBorders>
              <w:bottom w:val="single" w:sz="4" w:space="0" w:color="auto"/>
            </w:tcBorders>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1,0 </w:t>
            </w:r>
          </w:p>
        </w:tc>
        <w:tc>
          <w:tcPr>
            <w:tcW w:w="992" w:type="dxa"/>
            <w:tcBorders>
              <w:bottom w:val="single" w:sz="4" w:space="0" w:color="auto"/>
            </w:tcBorders>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1,1 </w:t>
            </w:r>
          </w:p>
        </w:tc>
        <w:tc>
          <w:tcPr>
            <w:tcW w:w="992" w:type="dxa"/>
            <w:tcBorders>
              <w:bottom w:val="single" w:sz="4" w:space="0" w:color="auto"/>
            </w:tcBorders>
            <w:vAlign w:val="center"/>
          </w:tcPr>
          <w:p w:rsidR="00EB1014" w:rsidRPr="00D34B0D" w:rsidRDefault="00EB1014" w:rsidP="00ED1DE6">
            <w:pPr>
              <w:jc w:val="right"/>
              <w:cnfStyle w:val="000000000000" w:firstRow="0" w:lastRow="0" w:firstColumn="0" w:lastColumn="0" w:oddVBand="0" w:evenVBand="0" w:oddHBand="0" w:evenHBand="0" w:firstRowFirstColumn="0" w:firstRowLastColumn="0" w:lastRowFirstColumn="0" w:lastRowLastColumn="0"/>
              <w:rPr>
                <w:rFonts w:ascii="Century" w:hAnsi="Century"/>
                <w:sz w:val="20"/>
                <w:szCs w:val="20"/>
                <w:highlight w:val="yellow"/>
              </w:rPr>
            </w:pPr>
            <w:r>
              <w:rPr>
                <w:rFonts w:ascii="Century" w:hAnsi="Century"/>
                <w:color w:val="000000"/>
                <w:sz w:val="20"/>
                <w:szCs w:val="20"/>
              </w:rPr>
              <w:t xml:space="preserve">1,1 </w:t>
            </w:r>
          </w:p>
        </w:tc>
      </w:tr>
    </w:tbl>
    <w:p w:rsidR="00194444" w:rsidRDefault="00194444" w:rsidP="00EB1014">
      <w:pPr>
        <w:spacing w:before="120" w:after="120"/>
        <w:jc w:val="both"/>
        <w:rPr>
          <w:rFonts w:ascii="Times New Roman" w:hAnsi="Times New Roman" w:cs="Times New Roman"/>
          <w:sz w:val="24"/>
          <w:szCs w:val="24"/>
          <w:highlight w:val="yellow"/>
        </w:rPr>
      </w:pPr>
    </w:p>
    <w:sectPr w:rsidR="00194444" w:rsidSect="00A80C45">
      <w:headerReference w:type="default" r:id="rId27"/>
      <w:footerReference w:type="default" r:id="rId28"/>
      <w:pgSz w:w="11906" w:h="16838"/>
      <w:pgMar w:top="1134" w:right="1416" w:bottom="1134" w:left="1418"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6EB" w:rsidRDefault="006E66EB" w:rsidP="00516506">
      <w:pPr>
        <w:spacing w:after="0" w:line="240" w:lineRule="auto"/>
      </w:pPr>
      <w:r>
        <w:separator/>
      </w:r>
    </w:p>
  </w:endnote>
  <w:endnote w:type="continuationSeparator" w:id="0">
    <w:p w:rsidR="006E66EB" w:rsidRDefault="006E66EB" w:rsidP="00516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Neue LT 55 Roman">
    <w:altName w:val="Malgun Gothic"/>
    <w:charset w:val="00"/>
    <w:family w:val="auto"/>
    <w:pitch w:val="variable"/>
    <w:sig w:usb0="00000003" w:usb1="00000000" w:usb2="00000000" w:usb3="00000000" w:csb0="00000001" w:csb1="00000000"/>
  </w:font>
  <w:font w:name="HelveticaNeue LT 65 Medium">
    <w:altName w:val="Trebuchet MS"/>
    <w:charset w:val="00"/>
    <w:family w:val="auto"/>
    <w:pitch w:val="variable"/>
    <w:sig w:usb0="00000003" w:usb1="00000000" w:usb2="00000000" w:usb3="00000000" w:csb0="00000001" w:csb1="00000000"/>
  </w:font>
  <w:font w:name="Century">
    <w:panose1 w:val="02040604050505020304"/>
    <w:charset w:val="CC"/>
    <w:family w:val="roman"/>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Arial Cyr">
    <w:panose1 w:val="020B0604020202020204"/>
    <w:charset w:val="CC"/>
    <w:family w:val="swiss"/>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9710154"/>
      <w:docPartObj>
        <w:docPartGallery w:val="Page Numbers (Bottom of Page)"/>
        <w:docPartUnique/>
      </w:docPartObj>
    </w:sdtPr>
    <w:sdtEndPr/>
    <w:sdtContent>
      <w:p w:rsidR="00F255E5" w:rsidRDefault="00F255E5">
        <w:pPr>
          <w:pStyle w:val="ac"/>
          <w:jc w:val="center"/>
        </w:pPr>
        <w:r>
          <w:fldChar w:fldCharType="begin"/>
        </w:r>
        <w:r>
          <w:instrText>PAGE   \* MERGEFORMAT</w:instrText>
        </w:r>
        <w:r>
          <w:fldChar w:fldCharType="separate"/>
        </w:r>
        <w:r w:rsidR="001E1DFE">
          <w:rPr>
            <w:noProof/>
          </w:rPr>
          <w:t>77</w:t>
        </w:r>
        <w:r>
          <w:fldChar w:fldCharType="end"/>
        </w:r>
      </w:p>
    </w:sdtContent>
  </w:sdt>
  <w:p w:rsidR="00F255E5" w:rsidRDefault="00F255E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6EB" w:rsidRDefault="006E66EB" w:rsidP="00516506">
      <w:pPr>
        <w:spacing w:after="0" w:line="240" w:lineRule="auto"/>
      </w:pPr>
      <w:r>
        <w:separator/>
      </w:r>
    </w:p>
  </w:footnote>
  <w:footnote w:type="continuationSeparator" w:id="0">
    <w:p w:rsidR="006E66EB" w:rsidRDefault="006E66EB" w:rsidP="005165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3"/>
      <w:tblW w:w="0" w:type="auto"/>
      <w:tblInd w:w="2122" w:type="dxa"/>
      <w:tblBorders>
        <w:top w:val="none" w:sz="0" w:space="0" w:color="auto"/>
        <w:left w:val="single" w:sz="4" w:space="0" w:color="FFFFFF" w:themeColor="background1"/>
        <w:bottom w:val="none" w:sz="0" w:space="0" w:color="auto"/>
        <w:right w:val="none" w:sz="0" w:space="0" w:color="auto"/>
        <w:insideH w:val="single" w:sz="12" w:space="0" w:color="003300"/>
        <w:insideV w:val="single" w:sz="12" w:space="0" w:color="003300"/>
      </w:tblBorders>
      <w:tblLook w:val="04A0" w:firstRow="1" w:lastRow="0" w:firstColumn="1" w:lastColumn="0" w:noHBand="0" w:noVBand="1"/>
    </w:tblPr>
    <w:tblGrid>
      <w:gridCol w:w="5322"/>
      <w:gridCol w:w="1623"/>
    </w:tblGrid>
    <w:tr w:rsidR="00F255E5" w:rsidRPr="009C27DD" w:rsidTr="0095450B">
      <w:trPr>
        <w:trHeight w:val="547"/>
      </w:trPr>
      <w:tc>
        <w:tcPr>
          <w:tcW w:w="5322" w:type="dxa"/>
        </w:tcPr>
        <w:p w:rsidR="00F255E5" w:rsidRDefault="00F255E5" w:rsidP="00695BB1">
          <w:pPr>
            <w:pStyle w:val="aa"/>
            <w:jc w:val="right"/>
            <w:rPr>
              <w:b/>
              <w:color w:val="003300"/>
            </w:rPr>
          </w:pPr>
          <w:r w:rsidRPr="009C27DD">
            <w:rPr>
              <w:b/>
              <w:color w:val="003300"/>
            </w:rPr>
            <w:t>Основные направления бюджетной политики</w:t>
          </w:r>
        </w:p>
        <w:p w:rsidR="00F255E5" w:rsidRPr="009C27DD" w:rsidRDefault="00F255E5" w:rsidP="00695BB1">
          <w:pPr>
            <w:pStyle w:val="aa"/>
            <w:jc w:val="right"/>
            <w:rPr>
              <w:b/>
              <w:color w:val="003300"/>
            </w:rPr>
          </w:pPr>
          <w:r w:rsidRPr="009C27DD">
            <w:rPr>
              <w:b/>
              <w:color w:val="003300"/>
            </w:rPr>
            <w:t>на 2017 год и плановый период 2018 и 2019 годов</w:t>
          </w:r>
        </w:p>
      </w:tc>
      <w:tc>
        <w:tcPr>
          <w:tcW w:w="1623" w:type="dxa"/>
        </w:tcPr>
        <w:p w:rsidR="00F255E5" w:rsidRPr="009C27DD" w:rsidRDefault="00F255E5" w:rsidP="00695BB1">
          <w:pPr>
            <w:pStyle w:val="aa"/>
            <w:jc w:val="right"/>
            <w:rPr>
              <w:b/>
              <w:color w:val="003300"/>
            </w:rPr>
          </w:pPr>
        </w:p>
      </w:tc>
    </w:tr>
  </w:tbl>
  <w:p w:rsidR="00F255E5" w:rsidRDefault="00F255E5">
    <w:pPr>
      <w:pStyle w:val="aa"/>
    </w:pPr>
    <w:r>
      <w:rPr>
        <w:noProof/>
        <w:lang w:eastAsia="ru-RU"/>
      </w:rPr>
      <w:drawing>
        <wp:anchor distT="0" distB="0" distL="114300" distR="114300" simplePos="0" relativeHeight="251592704" behindDoc="0" locked="0" layoutInCell="1" allowOverlap="1" wp14:anchorId="069DCF0D" wp14:editId="6F1CC9B0">
          <wp:simplePos x="0" y="0"/>
          <wp:positionH relativeFrom="column">
            <wp:posOffset>4882515</wp:posOffset>
          </wp:positionH>
          <wp:positionV relativeFrom="paragraph">
            <wp:posOffset>-415925</wp:posOffset>
          </wp:positionV>
          <wp:extent cx="387350" cy="439420"/>
          <wp:effectExtent l="0" t="0" r="0" b="0"/>
          <wp:wrapNone/>
          <wp:docPr id="128" name="Picture 11" descr="MF_emblema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1" descr="MF_emblema [Converted]"/>
                  <pic:cNvPicPr>
                    <a:picLocks noChangeAspect="1" noChangeArrowheads="1"/>
                  </pic:cNvPicPr>
                </pic:nvPicPr>
                <pic:blipFill>
                  <a:blip r:embed="rId1"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387350" cy="439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lang w:eastAsia="ru-RU"/>
      </w:rPr>
      <mc:AlternateContent>
        <mc:Choice Requires="wps">
          <w:drawing>
            <wp:anchor distT="0" distB="0" distL="114300" distR="114300" simplePos="0" relativeHeight="251591680" behindDoc="0" locked="0" layoutInCell="1" allowOverlap="1" wp14:anchorId="3E7245F8" wp14:editId="40F31DA0">
              <wp:simplePos x="0" y="0"/>
              <wp:positionH relativeFrom="column">
                <wp:posOffset>5474335</wp:posOffset>
              </wp:positionH>
              <wp:positionV relativeFrom="paragraph">
                <wp:posOffset>-401320</wp:posOffset>
              </wp:positionV>
              <wp:extent cx="381635" cy="412750"/>
              <wp:effectExtent l="0" t="0" r="0" b="6350"/>
              <wp:wrapNone/>
              <wp:docPr id="14"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5E5" w:rsidRPr="009C27DD" w:rsidRDefault="00F255E5" w:rsidP="009C27DD">
                          <w:pPr>
                            <w:pStyle w:val="afb"/>
                            <w:spacing w:before="0" w:beforeAutospacing="0" w:after="0" w:afterAutospacing="0"/>
                            <w:textAlignment w:val="baseline"/>
                            <w:rPr>
                              <w:color w:val="948A54" w:themeColor="background2" w:themeShade="80"/>
                            </w:rPr>
                          </w:pPr>
                          <w:r w:rsidRPr="009C27DD">
                            <w:rPr>
                              <w:i/>
                              <w:iCs/>
                              <w:color w:val="948A54" w:themeColor="background2" w:themeShade="80"/>
                              <w:kern w:val="24"/>
                              <w:sz w:val="44"/>
                              <w:szCs w:val="44"/>
                            </w:rPr>
                            <w:t>ф</w:t>
                          </w:r>
                        </w:p>
                      </w:txbxContent>
                    </wps:txbx>
                    <wps:bodyPr wrap="none">
                      <a:spAutoFit/>
                    </wps:bodyPr>
                  </wps:wsp>
                </a:graphicData>
              </a:graphic>
            </wp:anchor>
          </w:drawing>
        </mc:Choice>
        <mc:Fallback>
          <w:pict>
            <v:shapetype id="_x0000_t202" coordsize="21600,21600" o:spt="202" path="m,l,21600r21600,l21600,xe">
              <v:stroke joinstyle="miter"/>
              <v:path gradientshapeok="t" o:connecttype="rect"/>
            </v:shapetype>
            <v:shape id="TextBox 13" o:spid="_x0000_s1041" type="#_x0000_t202" style="position:absolute;margin-left:431.05pt;margin-top:-31.6pt;width:30.05pt;height:32.5pt;z-index:2515916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" filled="f" stroked="f">
              <v:textbox style="mso-fit-shape-to-text:t">
                <w:txbxContent>
                  <w:p w:rsidR="00F255E5" w:rsidRPr="009C27DD" w:rsidRDefault="00F255E5" w:rsidP="009C27DD">
                    <w:pPr>
                      <w:pStyle w:val="afb"/>
                      <w:spacing w:before="0" w:beforeAutospacing="0" w:after="0" w:afterAutospacing="0"/>
                      <w:textAlignment w:val="baseline"/>
                      <w:rPr>
                        <w:color w:val="948A54" w:themeColor="background2" w:themeShade="80"/>
                      </w:rPr>
                    </w:pPr>
                    <w:r w:rsidRPr="009C27DD">
                      <w:rPr>
                        <w:i/>
                        <w:iCs/>
                        <w:color w:val="948A54" w:themeColor="background2" w:themeShade="80"/>
                        <w:kern w:val="24"/>
                        <w:sz w:val="44"/>
                        <w:szCs w:val="44"/>
                      </w:rPr>
                      <w:t>ф</w:t>
                    </w:r>
                  </w:p>
                </w:txbxContent>
              </v:textbox>
            </v:shape>
          </w:pict>
        </mc:Fallback>
      </mc:AlternateContent>
    </w:r>
    <w:r>
      <w:rPr>
        <w:noProof/>
        <w:lang w:eastAsia="ru-RU"/>
      </w:rPr>
      <mc:AlternateContent>
        <mc:Choice Requires="wps">
          <w:drawing>
            <wp:anchor distT="0" distB="0" distL="114300" distR="114300" simplePos="0" relativeHeight="251590656" behindDoc="0" locked="0" layoutInCell="1" allowOverlap="1" wp14:anchorId="49C4577E" wp14:editId="0C5D6AD9">
              <wp:simplePos x="0" y="0"/>
              <wp:positionH relativeFrom="column">
                <wp:posOffset>5250815</wp:posOffset>
              </wp:positionH>
              <wp:positionV relativeFrom="paragraph">
                <wp:posOffset>-387350</wp:posOffset>
              </wp:positionV>
              <wp:extent cx="408940" cy="379095"/>
              <wp:effectExtent l="0" t="0" r="0" b="0"/>
              <wp:wrapNone/>
              <wp:docPr id="17" name="Прямоугольник 16"/>
              <wp:cNvGraphicFramePr/>
              <a:graphic xmlns:a="http://schemas.openxmlformats.org/drawingml/2006/main">
                <a:graphicData uri="http://schemas.microsoft.com/office/word/2010/wordprocessingShape">
                  <wps:wsp>
                    <wps:cNvSpPr/>
                    <wps:spPr>
                      <a:xfrm>
                        <a:off x="0" y="0"/>
                        <a:ext cx="408940" cy="379095"/>
                      </a:xfrm>
                      <a:prstGeom prst="rect">
                        <a:avLst/>
                      </a:prstGeom>
                    </wps:spPr>
                    <wps:txbx>
                      <w:txbxContent>
                        <w:p w:rsidR="00F255E5" w:rsidRPr="009C27DD" w:rsidRDefault="00F255E5" w:rsidP="009C27DD">
                          <w:pPr>
                            <w:pStyle w:val="afb"/>
                            <w:spacing w:before="0" w:beforeAutospacing="0" w:after="0" w:afterAutospacing="0"/>
                            <w:textAlignment w:val="baseline"/>
                            <w:rPr>
                              <w:color w:val="003300"/>
                            </w:rPr>
                          </w:pPr>
                          <w:r w:rsidRPr="009C27DD">
                            <w:rPr>
                              <w:color w:val="003300"/>
                              <w:kern w:val="24"/>
                              <w:sz w:val="40"/>
                              <w:szCs w:val="40"/>
                            </w:rPr>
                            <w:t>М</w:t>
                          </w:r>
                        </w:p>
                      </w:txbxContent>
                    </wps:txbx>
                    <wps:bodyPr wrap="none">
                      <a:normAutofit lnSpcReduction="10000"/>
                    </wps:bodyPr>
                  </wps:wsp>
                </a:graphicData>
              </a:graphic>
            </wp:anchor>
          </w:drawing>
        </mc:Choice>
        <mc:Fallback>
          <w:pict>
            <v:rect id="Прямоугольник 16" o:spid="_x0000_s1042" style="position:absolute;margin-left:413.45pt;margin-top:-30.5pt;width:32.2pt;height:29.85pt;z-index:2515906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" filled="f" stroked="f">
              <v:textbox>
                <w:txbxContent>
                  <w:p w:rsidR="00F255E5" w:rsidRPr="009C27DD" w:rsidRDefault="00F255E5" w:rsidP="009C27DD">
                    <w:pPr>
                      <w:pStyle w:val="afb"/>
                      <w:spacing w:before="0" w:beforeAutospacing="0" w:after="0" w:afterAutospacing="0"/>
                      <w:textAlignment w:val="baseline"/>
                      <w:rPr>
                        <w:color w:val="003300"/>
                      </w:rPr>
                    </w:pPr>
                    <w:r w:rsidRPr="009C27DD">
                      <w:rPr>
                        <w:color w:val="003300"/>
                        <w:kern w:val="24"/>
                        <w:sz w:val="40"/>
                        <w:szCs w:val="40"/>
                      </w:rPr>
                      <w:t>М</w:t>
                    </w:r>
                  </w:p>
                </w:txbxContent>
              </v:textbox>
            </v:rect>
          </w:pict>
        </mc:Fallback>
      </mc:AlternateContent>
    </w:r>
    <w:r>
      <w:rPr>
        <w:noProof/>
        <w:lang w:eastAsia="ru-RU"/>
      </w:rPr>
      <mc:AlternateContent>
        <mc:Choice Requires="wps">
          <w:drawing>
            <wp:anchor distT="0" distB="0" distL="114300" distR="114300" simplePos="0" relativeHeight="251593728" behindDoc="0" locked="0" layoutInCell="1" allowOverlap="1" wp14:anchorId="76D8B3C9" wp14:editId="7276259F">
              <wp:simplePos x="0" y="0"/>
              <wp:positionH relativeFrom="column">
                <wp:posOffset>5652135</wp:posOffset>
              </wp:positionH>
              <wp:positionV relativeFrom="paragraph">
                <wp:posOffset>-362585</wp:posOffset>
              </wp:positionV>
              <wp:extent cx="250825" cy="325120"/>
              <wp:effectExtent l="0" t="0" r="0" b="0"/>
              <wp:wrapNone/>
              <wp:docPr id="18" name="Прямоугольник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0825" cy="325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5E5" w:rsidRPr="009C27DD" w:rsidRDefault="00F255E5" w:rsidP="009C27DD">
                          <w:pPr>
                            <w:pStyle w:val="afb"/>
                            <w:spacing w:before="0" w:beforeAutospacing="0" w:after="0" w:afterAutospacing="0"/>
                            <w:textAlignment w:val="baseline"/>
                            <w:rPr>
                              <w:color w:val="003300"/>
                            </w:rPr>
                          </w:pPr>
                          <w:r w:rsidRPr="009C27DD">
                            <w:rPr>
                              <w:color w:val="003300"/>
                              <w:kern w:val="24"/>
                              <w:sz w:val="32"/>
                              <w:szCs w:val="32"/>
                            </w:rPr>
                            <w:t>]</w:t>
                          </w:r>
                        </w:p>
                      </w:txbxContent>
                    </wps:txbx>
                    <wps:bodyPr wrap="none">
                      <a:spAutoFit/>
                    </wps:bodyPr>
                  </wps:wsp>
                </a:graphicData>
              </a:graphic>
            </wp:anchor>
          </w:drawing>
        </mc:Choice>
        <mc:Fallback>
          <w:pict>
            <v:rect id="Прямоугольник 27" o:spid="_x0000_s1043" style="position:absolute;margin-left:445.05pt;margin-top:-28.55pt;width:19.75pt;height:25.6pt;z-index:2515937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" filled="f" stroked="f">
              <o:lock v:ext="edit" aspectratio="t"/>
              <v:textbox style="mso-fit-shape-to-text:t">
                <w:txbxContent>
                  <w:p w:rsidR="00F255E5" w:rsidRPr="009C27DD" w:rsidRDefault="00F255E5" w:rsidP="009C27DD">
                    <w:pPr>
                      <w:pStyle w:val="afb"/>
                      <w:spacing w:before="0" w:beforeAutospacing="0" w:after="0" w:afterAutospacing="0"/>
                      <w:textAlignment w:val="baseline"/>
                      <w:rPr>
                        <w:color w:val="003300"/>
                      </w:rPr>
                    </w:pPr>
                    <w:r w:rsidRPr="009C27DD">
                      <w:rPr>
                        <w:color w:val="003300"/>
                        <w:kern w:val="24"/>
                        <w:sz w:val="32"/>
                        <w:szCs w:val="32"/>
                      </w:rPr>
                      <w:t>]</w:t>
                    </w:r>
                  </w:p>
                </w:txbxContent>
              </v:textbox>
            </v:rect>
          </w:pict>
        </mc:Fallback>
      </mc:AlternateContent>
    </w:r>
    <w:r>
      <w:rPr>
        <w:b/>
        <w:noProof/>
        <w:color w:val="003300"/>
        <w:lang w:eastAsia="ru-RU"/>
      </w:rPr>
      <mc:AlternateContent>
        <mc:Choice Requires="wps">
          <w:drawing>
            <wp:anchor distT="0" distB="0" distL="114300" distR="114300" simplePos="0" relativeHeight="251589632" behindDoc="0" locked="0" layoutInCell="1" allowOverlap="1" wp14:anchorId="398E2B7D" wp14:editId="1E273573">
              <wp:simplePos x="0" y="0"/>
              <wp:positionH relativeFrom="column">
                <wp:posOffset>-35890</wp:posOffset>
              </wp:positionH>
              <wp:positionV relativeFrom="paragraph">
                <wp:posOffset>64770</wp:posOffset>
              </wp:positionV>
              <wp:extent cx="5851551" cy="14642"/>
              <wp:effectExtent l="0" t="0" r="34925" b="23495"/>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5851551" cy="14642"/>
                      </a:xfrm>
                      <a:prstGeom prst="line">
                        <a:avLst/>
                      </a:prstGeom>
                      <a:ln w="19050">
                        <a:solidFill>
                          <a:srgbClr val="0033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pt,5.1pt" to="457.9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" strokecolor="#030" strokeweight="1.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327D"/>
    <w:multiLevelType w:val="hybridMultilevel"/>
    <w:tmpl w:val="670EED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C27FA3"/>
    <w:multiLevelType w:val="hybridMultilevel"/>
    <w:tmpl w:val="964C48AE"/>
    <w:lvl w:ilvl="0" w:tplc="C066C53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B822016"/>
    <w:multiLevelType w:val="hybridMultilevel"/>
    <w:tmpl w:val="383E18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0B9C1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0BD93782"/>
    <w:multiLevelType w:val="hybridMultilevel"/>
    <w:tmpl w:val="492EBBC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115F1379"/>
    <w:multiLevelType w:val="multilevel"/>
    <w:tmpl w:val="D576A98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nsid w:val="12224B76"/>
    <w:multiLevelType w:val="hybridMultilevel"/>
    <w:tmpl w:val="799A8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50468FB"/>
    <w:multiLevelType w:val="hybridMultilevel"/>
    <w:tmpl w:val="7814F28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AD45A61"/>
    <w:multiLevelType w:val="multilevel"/>
    <w:tmpl w:val="D576A98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nsid w:val="1DF74193"/>
    <w:multiLevelType w:val="multilevel"/>
    <w:tmpl w:val="BC102A46"/>
    <w:lvl w:ilvl="0">
      <w:start w:val="1"/>
      <w:numFmt w:val="low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nsid w:val="1F095DDB"/>
    <w:multiLevelType w:val="hybridMultilevel"/>
    <w:tmpl w:val="DB3418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26222A31"/>
    <w:multiLevelType w:val="hybridMultilevel"/>
    <w:tmpl w:val="CDD89520"/>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75A532C"/>
    <w:multiLevelType w:val="hybridMultilevel"/>
    <w:tmpl w:val="2E26B5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279712C2"/>
    <w:multiLevelType w:val="multilevel"/>
    <w:tmpl w:val="FFFAAB8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4">
    <w:nsid w:val="29333B23"/>
    <w:multiLevelType w:val="multilevel"/>
    <w:tmpl w:val="CAA0D1F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5">
    <w:nsid w:val="2BCA20F1"/>
    <w:multiLevelType w:val="hybridMultilevel"/>
    <w:tmpl w:val="D2721D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2D5B3251"/>
    <w:multiLevelType w:val="hybridMultilevel"/>
    <w:tmpl w:val="02A618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417A93"/>
    <w:multiLevelType w:val="hybridMultilevel"/>
    <w:tmpl w:val="592A20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31652C9C"/>
    <w:multiLevelType w:val="hybridMultilevel"/>
    <w:tmpl w:val="FDD4475E"/>
    <w:lvl w:ilvl="0" w:tplc="7F3C8176">
      <w:start w:val="2"/>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64A7EF2"/>
    <w:multiLevelType w:val="multilevel"/>
    <w:tmpl w:val="D576A98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0">
    <w:nsid w:val="375D1B5F"/>
    <w:multiLevelType w:val="hybridMultilevel"/>
    <w:tmpl w:val="61F46B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3768627F"/>
    <w:multiLevelType w:val="multilevel"/>
    <w:tmpl w:val="E39C5C56"/>
    <w:lvl w:ilvl="0">
      <w:start w:val="1"/>
      <w:numFmt w:val="decimal"/>
      <w:lvlText w:val="%1)"/>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3CB93C53"/>
    <w:multiLevelType w:val="hybridMultilevel"/>
    <w:tmpl w:val="14AC8692"/>
    <w:lvl w:ilvl="0" w:tplc="04190011">
      <w:start w:val="1"/>
      <w:numFmt w:val="decimal"/>
      <w:lvlText w:val="%1)"/>
      <w:lvlJc w:val="left"/>
      <w:pPr>
        <w:ind w:left="360" w:hanging="360"/>
      </w:pPr>
      <w:rPr>
        <w:rFonts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31D030A"/>
    <w:multiLevelType w:val="hybridMultilevel"/>
    <w:tmpl w:val="7F207D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35B3194"/>
    <w:multiLevelType w:val="multilevel"/>
    <w:tmpl w:val="D576A98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5">
    <w:nsid w:val="44F829C2"/>
    <w:multiLevelType w:val="hybridMultilevel"/>
    <w:tmpl w:val="7604D6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50053C0"/>
    <w:multiLevelType w:val="multilevel"/>
    <w:tmpl w:val="7304FD0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475D712A"/>
    <w:multiLevelType w:val="hybridMultilevel"/>
    <w:tmpl w:val="50C867E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nsid w:val="47BB1E35"/>
    <w:multiLevelType w:val="multilevel"/>
    <w:tmpl w:val="BC6CECCA"/>
    <w:lvl w:ilvl="0">
      <w:start w:val="1"/>
      <w:numFmt w:val="low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9">
    <w:nsid w:val="4AB8415C"/>
    <w:multiLevelType w:val="hybridMultilevel"/>
    <w:tmpl w:val="E21A8CC0"/>
    <w:lvl w:ilvl="0" w:tplc="DE5E7F5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F8F6488"/>
    <w:multiLevelType w:val="hybridMultilevel"/>
    <w:tmpl w:val="08E0CA1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50297346"/>
    <w:multiLevelType w:val="hybridMultilevel"/>
    <w:tmpl w:val="3BE406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51101FE0"/>
    <w:multiLevelType w:val="hybridMultilevel"/>
    <w:tmpl w:val="A906EFD6"/>
    <w:lvl w:ilvl="0" w:tplc="EC9E276C">
      <w:start w:val="1"/>
      <w:numFmt w:val="low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536767A0"/>
    <w:multiLevelType w:val="hybridMultilevel"/>
    <w:tmpl w:val="51DE336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54C714F6"/>
    <w:multiLevelType w:val="multilevel"/>
    <w:tmpl w:val="7304FD0A"/>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578A1C5D"/>
    <w:multiLevelType w:val="hybridMultilevel"/>
    <w:tmpl w:val="C71CF664"/>
    <w:lvl w:ilvl="0" w:tplc="EFA412E8">
      <w:start w:val="1"/>
      <w:numFmt w:val="lowerRoman"/>
      <w:lvlText w:val="%1)"/>
      <w:lvlJc w:val="left"/>
      <w:pPr>
        <w:ind w:left="720" w:hanging="7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5D333F70"/>
    <w:multiLevelType w:val="hybridMultilevel"/>
    <w:tmpl w:val="EBFE33F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nsid w:val="5D7237A2"/>
    <w:multiLevelType w:val="multilevel"/>
    <w:tmpl w:val="FFFAAB80"/>
    <w:lvl w:ilvl="0">
      <w:start w:val="1"/>
      <w:numFmt w:val="bullet"/>
      <w:lvlText w:val=""/>
      <w:lvlJc w:val="left"/>
      <w:pPr>
        <w:ind w:left="360" w:hanging="360"/>
      </w:pPr>
      <w:rPr>
        <w:rFonts w:ascii="Symbol" w:hAnsi="Symbol" w:hint="default"/>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nsid w:val="61CE5D56"/>
    <w:multiLevelType w:val="hybridMultilevel"/>
    <w:tmpl w:val="F7E257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85A1C30"/>
    <w:multiLevelType w:val="multilevel"/>
    <w:tmpl w:val="9DBCC9BE"/>
    <w:lvl w:ilvl="0">
      <w:start w:val="1"/>
      <w:numFmt w:val="decimal"/>
      <w:lvlText w:val="%1."/>
      <w:lvlJc w:val="left"/>
      <w:pPr>
        <w:ind w:left="360" w:hanging="360"/>
      </w:pPr>
      <w:rPr>
        <w:rFonts w:ascii="Times New Roman" w:hAnsi="Times New Roman" w:cs="Times New Roman" w:hint="default"/>
        <w:b w:val="0"/>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40">
    <w:nsid w:val="6D0B159B"/>
    <w:multiLevelType w:val="multilevel"/>
    <w:tmpl w:val="F38028CC"/>
    <w:styleLink w:val="2"/>
    <w:lvl w:ilvl="0">
      <w:start w:val="1"/>
      <w:numFmt w:val="decimal"/>
      <w:suff w:val="space"/>
      <w:lvlText w:val="%1."/>
      <w:lvlJc w:val="left"/>
      <w:pPr>
        <w:ind w:left="11" w:hanging="11"/>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1">
    <w:nsid w:val="6E630E63"/>
    <w:multiLevelType w:val="hybridMultilevel"/>
    <w:tmpl w:val="23F022B2"/>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1416" w:hanging="360"/>
      </w:pPr>
      <w:rPr>
        <w:rFonts w:ascii="Courier New" w:hAnsi="Courier New" w:cs="Courier New" w:hint="default"/>
      </w:rPr>
    </w:lvl>
    <w:lvl w:ilvl="2" w:tplc="04190005" w:tentative="1">
      <w:start w:val="1"/>
      <w:numFmt w:val="bullet"/>
      <w:lvlText w:val=""/>
      <w:lvlJc w:val="left"/>
      <w:pPr>
        <w:ind w:left="-696" w:hanging="360"/>
      </w:pPr>
      <w:rPr>
        <w:rFonts w:ascii="Wingdings" w:hAnsi="Wingdings" w:hint="default"/>
      </w:rPr>
    </w:lvl>
    <w:lvl w:ilvl="3" w:tplc="04190001" w:tentative="1">
      <w:start w:val="1"/>
      <w:numFmt w:val="bullet"/>
      <w:lvlText w:val=""/>
      <w:lvlJc w:val="left"/>
      <w:pPr>
        <w:ind w:left="24" w:hanging="360"/>
      </w:pPr>
      <w:rPr>
        <w:rFonts w:ascii="Symbol" w:hAnsi="Symbol" w:hint="default"/>
      </w:rPr>
    </w:lvl>
    <w:lvl w:ilvl="4" w:tplc="04190003" w:tentative="1">
      <w:start w:val="1"/>
      <w:numFmt w:val="bullet"/>
      <w:lvlText w:val="o"/>
      <w:lvlJc w:val="left"/>
      <w:pPr>
        <w:ind w:left="744" w:hanging="360"/>
      </w:pPr>
      <w:rPr>
        <w:rFonts w:ascii="Courier New" w:hAnsi="Courier New" w:cs="Courier New" w:hint="default"/>
      </w:rPr>
    </w:lvl>
    <w:lvl w:ilvl="5" w:tplc="04190005" w:tentative="1">
      <w:start w:val="1"/>
      <w:numFmt w:val="bullet"/>
      <w:lvlText w:val=""/>
      <w:lvlJc w:val="left"/>
      <w:pPr>
        <w:ind w:left="1464" w:hanging="360"/>
      </w:pPr>
      <w:rPr>
        <w:rFonts w:ascii="Wingdings" w:hAnsi="Wingdings" w:hint="default"/>
      </w:rPr>
    </w:lvl>
    <w:lvl w:ilvl="6" w:tplc="04190001" w:tentative="1">
      <w:start w:val="1"/>
      <w:numFmt w:val="bullet"/>
      <w:lvlText w:val=""/>
      <w:lvlJc w:val="left"/>
      <w:pPr>
        <w:ind w:left="2184" w:hanging="360"/>
      </w:pPr>
      <w:rPr>
        <w:rFonts w:ascii="Symbol" w:hAnsi="Symbol" w:hint="default"/>
      </w:rPr>
    </w:lvl>
    <w:lvl w:ilvl="7" w:tplc="04190003" w:tentative="1">
      <w:start w:val="1"/>
      <w:numFmt w:val="bullet"/>
      <w:lvlText w:val="o"/>
      <w:lvlJc w:val="left"/>
      <w:pPr>
        <w:ind w:left="2904" w:hanging="360"/>
      </w:pPr>
      <w:rPr>
        <w:rFonts w:ascii="Courier New" w:hAnsi="Courier New" w:cs="Courier New" w:hint="default"/>
      </w:rPr>
    </w:lvl>
    <w:lvl w:ilvl="8" w:tplc="04190005" w:tentative="1">
      <w:start w:val="1"/>
      <w:numFmt w:val="bullet"/>
      <w:lvlText w:val=""/>
      <w:lvlJc w:val="left"/>
      <w:pPr>
        <w:ind w:left="3624" w:hanging="360"/>
      </w:pPr>
      <w:rPr>
        <w:rFonts w:ascii="Wingdings" w:hAnsi="Wingdings" w:hint="default"/>
      </w:rPr>
    </w:lvl>
  </w:abstractNum>
  <w:abstractNum w:abstractNumId="42">
    <w:nsid w:val="721325C2"/>
    <w:multiLevelType w:val="hybridMultilevel"/>
    <w:tmpl w:val="5E8812F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nsid w:val="764922F3"/>
    <w:multiLevelType w:val="multilevel"/>
    <w:tmpl w:val="FCFE242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4">
    <w:nsid w:val="78302B8E"/>
    <w:multiLevelType w:val="hybridMultilevel"/>
    <w:tmpl w:val="26A04D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5">
    <w:nsid w:val="7F756D53"/>
    <w:multiLevelType w:val="hybridMultilevel"/>
    <w:tmpl w:val="8EE6757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nsid w:val="7F7F7FE2"/>
    <w:multiLevelType w:val="multilevel"/>
    <w:tmpl w:val="C854E434"/>
    <w:styleLink w:val="1"/>
    <w:lvl w:ilvl="0">
      <w:start w:val="1"/>
      <w:numFmt w:val="decimal"/>
      <w:suff w:val="space"/>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46"/>
  </w:num>
  <w:num w:numId="2">
    <w:abstractNumId w:val="40"/>
  </w:num>
  <w:num w:numId="3">
    <w:abstractNumId w:val="19"/>
  </w:num>
  <w:num w:numId="4">
    <w:abstractNumId w:val="4"/>
  </w:num>
  <w:num w:numId="5">
    <w:abstractNumId w:val="39"/>
  </w:num>
  <w:num w:numId="6">
    <w:abstractNumId w:val="32"/>
  </w:num>
  <w:num w:numId="7">
    <w:abstractNumId w:val="35"/>
  </w:num>
  <w:num w:numId="8">
    <w:abstractNumId w:val="18"/>
  </w:num>
  <w:num w:numId="9">
    <w:abstractNumId w:val="22"/>
  </w:num>
  <w:num w:numId="10">
    <w:abstractNumId w:val="45"/>
  </w:num>
  <w:num w:numId="11">
    <w:abstractNumId w:val="12"/>
  </w:num>
  <w:num w:numId="12">
    <w:abstractNumId w:val="15"/>
  </w:num>
  <w:num w:numId="13">
    <w:abstractNumId w:val="27"/>
  </w:num>
  <w:num w:numId="14">
    <w:abstractNumId w:val="29"/>
  </w:num>
  <w:num w:numId="15">
    <w:abstractNumId w:val="31"/>
  </w:num>
  <w:num w:numId="16">
    <w:abstractNumId w:val="1"/>
  </w:num>
  <w:num w:numId="17">
    <w:abstractNumId w:val="2"/>
  </w:num>
  <w:num w:numId="18">
    <w:abstractNumId w:val="36"/>
  </w:num>
  <w:num w:numId="19">
    <w:abstractNumId w:val="26"/>
  </w:num>
  <w:num w:numId="20">
    <w:abstractNumId w:val="34"/>
  </w:num>
  <w:num w:numId="21">
    <w:abstractNumId w:val="21"/>
  </w:num>
  <w:num w:numId="22">
    <w:abstractNumId w:val="10"/>
  </w:num>
  <w:num w:numId="23">
    <w:abstractNumId w:val="23"/>
  </w:num>
  <w:num w:numId="24">
    <w:abstractNumId w:val="33"/>
  </w:num>
  <w:num w:numId="25">
    <w:abstractNumId w:val="7"/>
  </w:num>
  <w:num w:numId="26">
    <w:abstractNumId w:val="17"/>
  </w:num>
  <w:num w:numId="27">
    <w:abstractNumId w:val="8"/>
  </w:num>
  <w:num w:numId="28">
    <w:abstractNumId w:val="6"/>
  </w:num>
  <w:num w:numId="29">
    <w:abstractNumId w:val="5"/>
  </w:num>
  <w:num w:numId="30">
    <w:abstractNumId w:val="44"/>
  </w:num>
  <w:num w:numId="31">
    <w:abstractNumId w:val="30"/>
  </w:num>
  <w:num w:numId="32">
    <w:abstractNumId w:val="25"/>
  </w:num>
  <w:num w:numId="33">
    <w:abstractNumId w:val="16"/>
  </w:num>
  <w:num w:numId="34">
    <w:abstractNumId w:val="38"/>
  </w:num>
  <w:num w:numId="35">
    <w:abstractNumId w:val="13"/>
  </w:num>
  <w:num w:numId="36">
    <w:abstractNumId w:val="24"/>
  </w:num>
  <w:num w:numId="37">
    <w:abstractNumId w:val="3"/>
  </w:num>
  <w:num w:numId="38">
    <w:abstractNumId w:val="43"/>
  </w:num>
  <w:num w:numId="39">
    <w:abstractNumId w:val="37"/>
  </w:num>
  <w:num w:numId="40">
    <w:abstractNumId w:val="28"/>
  </w:num>
  <w:num w:numId="41">
    <w:abstractNumId w:val="0"/>
  </w:num>
  <w:num w:numId="42">
    <w:abstractNumId w:val="11"/>
  </w:num>
  <w:num w:numId="43">
    <w:abstractNumId w:val="41"/>
  </w:num>
  <w:num w:numId="44">
    <w:abstractNumId w:val="20"/>
  </w:num>
  <w:num w:numId="45">
    <w:abstractNumId w:val="42"/>
  </w:num>
  <w:num w:numId="46">
    <w:abstractNumId w:val="9"/>
  </w:num>
  <w:num w:numId="47">
    <w:abstractNumId w:val="1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8BF"/>
    <w:rsid w:val="00000872"/>
    <w:rsid w:val="00001C3A"/>
    <w:rsid w:val="00001D23"/>
    <w:rsid w:val="00001EA8"/>
    <w:rsid w:val="00002799"/>
    <w:rsid w:val="00003094"/>
    <w:rsid w:val="00004653"/>
    <w:rsid w:val="00004819"/>
    <w:rsid w:val="00004D2F"/>
    <w:rsid w:val="00005AA0"/>
    <w:rsid w:val="0000631F"/>
    <w:rsid w:val="00006FDF"/>
    <w:rsid w:val="00007A72"/>
    <w:rsid w:val="000103B9"/>
    <w:rsid w:val="00011327"/>
    <w:rsid w:val="000115A9"/>
    <w:rsid w:val="00011A6A"/>
    <w:rsid w:val="00011F23"/>
    <w:rsid w:val="0001252B"/>
    <w:rsid w:val="00013E27"/>
    <w:rsid w:val="000140B0"/>
    <w:rsid w:val="00014650"/>
    <w:rsid w:val="00014E7C"/>
    <w:rsid w:val="00014F3C"/>
    <w:rsid w:val="00015CB6"/>
    <w:rsid w:val="00015FC3"/>
    <w:rsid w:val="00016543"/>
    <w:rsid w:val="0001725B"/>
    <w:rsid w:val="00017577"/>
    <w:rsid w:val="000176BD"/>
    <w:rsid w:val="00017D95"/>
    <w:rsid w:val="00020071"/>
    <w:rsid w:val="0002076E"/>
    <w:rsid w:val="00020FA0"/>
    <w:rsid w:val="00021832"/>
    <w:rsid w:val="00022A47"/>
    <w:rsid w:val="00023B2F"/>
    <w:rsid w:val="00023DC0"/>
    <w:rsid w:val="0002498E"/>
    <w:rsid w:val="000258CE"/>
    <w:rsid w:val="00025A48"/>
    <w:rsid w:val="00025C31"/>
    <w:rsid w:val="000272FA"/>
    <w:rsid w:val="000306BF"/>
    <w:rsid w:val="00031193"/>
    <w:rsid w:val="0003123D"/>
    <w:rsid w:val="000314D8"/>
    <w:rsid w:val="00031840"/>
    <w:rsid w:val="00031885"/>
    <w:rsid w:val="00032F58"/>
    <w:rsid w:val="00033BAE"/>
    <w:rsid w:val="00033D08"/>
    <w:rsid w:val="00034974"/>
    <w:rsid w:val="00035175"/>
    <w:rsid w:val="000359C9"/>
    <w:rsid w:val="00036736"/>
    <w:rsid w:val="00036C37"/>
    <w:rsid w:val="00036DF2"/>
    <w:rsid w:val="00037101"/>
    <w:rsid w:val="00037416"/>
    <w:rsid w:val="00037F42"/>
    <w:rsid w:val="00041642"/>
    <w:rsid w:val="00042555"/>
    <w:rsid w:val="00042596"/>
    <w:rsid w:val="00042777"/>
    <w:rsid w:val="000431D2"/>
    <w:rsid w:val="00043CD1"/>
    <w:rsid w:val="00043F71"/>
    <w:rsid w:val="000444CB"/>
    <w:rsid w:val="000448B0"/>
    <w:rsid w:val="00046C41"/>
    <w:rsid w:val="00047C1E"/>
    <w:rsid w:val="00051395"/>
    <w:rsid w:val="00051B51"/>
    <w:rsid w:val="00051E60"/>
    <w:rsid w:val="00052317"/>
    <w:rsid w:val="00052587"/>
    <w:rsid w:val="00052D51"/>
    <w:rsid w:val="00052E96"/>
    <w:rsid w:val="00052F44"/>
    <w:rsid w:val="0005335D"/>
    <w:rsid w:val="00053455"/>
    <w:rsid w:val="00053503"/>
    <w:rsid w:val="00054632"/>
    <w:rsid w:val="00054CB5"/>
    <w:rsid w:val="000556B8"/>
    <w:rsid w:val="0005585E"/>
    <w:rsid w:val="0005595D"/>
    <w:rsid w:val="00055FEF"/>
    <w:rsid w:val="000602FB"/>
    <w:rsid w:val="00060525"/>
    <w:rsid w:val="000606A5"/>
    <w:rsid w:val="0006079D"/>
    <w:rsid w:val="00060DA6"/>
    <w:rsid w:val="000610D7"/>
    <w:rsid w:val="0006132E"/>
    <w:rsid w:val="00061634"/>
    <w:rsid w:val="000616F4"/>
    <w:rsid w:val="000627E3"/>
    <w:rsid w:val="00062B9A"/>
    <w:rsid w:val="00062E5B"/>
    <w:rsid w:val="00062F25"/>
    <w:rsid w:val="000641B4"/>
    <w:rsid w:val="000646A2"/>
    <w:rsid w:val="0006474B"/>
    <w:rsid w:val="00064FE9"/>
    <w:rsid w:val="000653FF"/>
    <w:rsid w:val="00065C6A"/>
    <w:rsid w:val="00065CD1"/>
    <w:rsid w:val="000671E2"/>
    <w:rsid w:val="000678DC"/>
    <w:rsid w:val="00070A09"/>
    <w:rsid w:val="00071474"/>
    <w:rsid w:val="00071627"/>
    <w:rsid w:val="00072306"/>
    <w:rsid w:val="000726B4"/>
    <w:rsid w:val="00072A5B"/>
    <w:rsid w:val="00072A71"/>
    <w:rsid w:val="00072EC5"/>
    <w:rsid w:val="0007359E"/>
    <w:rsid w:val="00073EDC"/>
    <w:rsid w:val="00073FF5"/>
    <w:rsid w:val="0007520D"/>
    <w:rsid w:val="0007588E"/>
    <w:rsid w:val="00075F6A"/>
    <w:rsid w:val="0007600D"/>
    <w:rsid w:val="0007673F"/>
    <w:rsid w:val="00076CF5"/>
    <w:rsid w:val="000801E8"/>
    <w:rsid w:val="00081009"/>
    <w:rsid w:val="00081231"/>
    <w:rsid w:val="000824BD"/>
    <w:rsid w:val="000837AD"/>
    <w:rsid w:val="00083AC5"/>
    <w:rsid w:val="00083D8A"/>
    <w:rsid w:val="000840C1"/>
    <w:rsid w:val="000847DC"/>
    <w:rsid w:val="0008562B"/>
    <w:rsid w:val="00085697"/>
    <w:rsid w:val="00085727"/>
    <w:rsid w:val="000875D0"/>
    <w:rsid w:val="00087F95"/>
    <w:rsid w:val="00090244"/>
    <w:rsid w:val="00090280"/>
    <w:rsid w:val="00090D3D"/>
    <w:rsid w:val="00090F53"/>
    <w:rsid w:val="00090F62"/>
    <w:rsid w:val="00091989"/>
    <w:rsid w:val="00091BC8"/>
    <w:rsid w:val="00092181"/>
    <w:rsid w:val="0009281D"/>
    <w:rsid w:val="00092ECB"/>
    <w:rsid w:val="00093087"/>
    <w:rsid w:val="00093196"/>
    <w:rsid w:val="00093332"/>
    <w:rsid w:val="00093D7E"/>
    <w:rsid w:val="000940E8"/>
    <w:rsid w:val="00094DF6"/>
    <w:rsid w:val="00095154"/>
    <w:rsid w:val="00095220"/>
    <w:rsid w:val="00095734"/>
    <w:rsid w:val="000965A0"/>
    <w:rsid w:val="0009681E"/>
    <w:rsid w:val="0009768C"/>
    <w:rsid w:val="000A072C"/>
    <w:rsid w:val="000A0D1F"/>
    <w:rsid w:val="000A0D7A"/>
    <w:rsid w:val="000A1107"/>
    <w:rsid w:val="000A14CB"/>
    <w:rsid w:val="000A16E5"/>
    <w:rsid w:val="000A1B54"/>
    <w:rsid w:val="000A1D5C"/>
    <w:rsid w:val="000A1F47"/>
    <w:rsid w:val="000A2975"/>
    <w:rsid w:val="000A3376"/>
    <w:rsid w:val="000A3916"/>
    <w:rsid w:val="000A46F5"/>
    <w:rsid w:val="000A4E6E"/>
    <w:rsid w:val="000A4ECF"/>
    <w:rsid w:val="000A5730"/>
    <w:rsid w:val="000A580D"/>
    <w:rsid w:val="000A5A64"/>
    <w:rsid w:val="000A6843"/>
    <w:rsid w:val="000A7422"/>
    <w:rsid w:val="000A7C0E"/>
    <w:rsid w:val="000A7E34"/>
    <w:rsid w:val="000B039B"/>
    <w:rsid w:val="000B12AC"/>
    <w:rsid w:val="000B1699"/>
    <w:rsid w:val="000B1D09"/>
    <w:rsid w:val="000B2168"/>
    <w:rsid w:val="000B2A2C"/>
    <w:rsid w:val="000B3761"/>
    <w:rsid w:val="000B48C1"/>
    <w:rsid w:val="000B490B"/>
    <w:rsid w:val="000B4B18"/>
    <w:rsid w:val="000B4F32"/>
    <w:rsid w:val="000B52E9"/>
    <w:rsid w:val="000B5C93"/>
    <w:rsid w:val="000B65D1"/>
    <w:rsid w:val="000B68FF"/>
    <w:rsid w:val="000B744C"/>
    <w:rsid w:val="000B74EB"/>
    <w:rsid w:val="000B7DCC"/>
    <w:rsid w:val="000C08B6"/>
    <w:rsid w:val="000C0CA6"/>
    <w:rsid w:val="000C0D77"/>
    <w:rsid w:val="000C11EA"/>
    <w:rsid w:val="000C1EFB"/>
    <w:rsid w:val="000C2253"/>
    <w:rsid w:val="000C2702"/>
    <w:rsid w:val="000C2ADE"/>
    <w:rsid w:val="000C3F3A"/>
    <w:rsid w:val="000C515D"/>
    <w:rsid w:val="000C5278"/>
    <w:rsid w:val="000C5783"/>
    <w:rsid w:val="000C5AAA"/>
    <w:rsid w:val="000C5DCA"/>
    <w:rsid w:val="000C6682"/>
    <w:rsid w:val="000C797A"/>
    <w:rsid w:val="000C7A95"/>
    <w:rsid w:val="000C7C50"/>
    <w:rsid w:val="000D05BA"/>
    <w:rsid w:val="000D1402"/>
    <w:rsid w:val="000D16FE"/>
    <w:rsid w:val="000D1920"/>
    <w:rsid w:val="000D28C0"/>
    <w:rsid w:val="000D34DF"/>
    <w:rsid w:val="000D3E9B"/>
    <w:rsid w:val="000D49FE"/>
    <w:rsid w:val="000D4A32"/>
    <w:rsid w:val="000D4AA6"/>
    <w:rsid w:val="000D51C3"/>
    <w:rsid w:val="000D62BB"/>
    <w:rsid w:val="000D65A4"/>
    <w:rsid w:val="000D67A5"/>
    <w:rsid w:val="000D6AE4"/>
    <w:rsid w:val="000D6DB0"/>
    <w:rsid w:val="000D6FE5"/>
    <w:rsid w:val="000D700E"/>
    <w:rsid w:val="000D7673"/>
    <w:rsid w:val="000D7966"/>
    <w:rsid w:val="000D7FAE"/>
    <w:rsid w:val="000E16EC"/>
    <w:rsid w:val="000E25CA"/>
    <w:rsid w:val="000E28D3"/>
    <w:rsid w:val="000E40FB"/>
    <w:rsid w:val="000E42A1"/>
    <w:rsid w:val="000E52FC"/>
    <w:rsid w:val="000E5562"/>
    <w:rsid w:val="000E5C67"/>
    <w:rsid w:val="000E5DA0"/>
    <w:rsid w:val="000E61C4"/>
    <w:rsid w:val="000E767A"/>
    <w:rsid w:val="000E7BA4"/>
    <w:rsid w:val="000F015F"/>
    <w:rsid w:val="000F0217"/>
    <w:rsid w:val="000F0844"/>
    <w:rsid w:val="000F0A58"/>
    <w:rsid w:val="000F14CA"/>
    <w:rsid w:val="000F15B6"/>
    <w:rsid w:val="000F19DF"/>
    <w:rsid w:val="000F25D6"/>
    <w:rsid w:val="000F4A32"/>
    <w:rsid w:val="000F538B"/>
    <w:rsid w:val="000F5F67"/>
    <w:rsid w:val="000F5FF5"/>
    <w:rsid w:val="000F76EF"/>
    <w:rsid w:val="000F79E8"/>
    <w:rsid w:val="00101B6A"/>
    <w:rsid w:val="00102223"/>
    <w:rsid w:val="0010485C"/>
    <w:rsid w:val="00104DDB"/>
    <w:rsid w:val="001050B2"/>
    <w:rsid w:val="001052C5"/>
    <w:rsid w:val="00105334"/>
    <w:rsid w:val="00105613"/>
    <w:rsid w:val="00105B90"/>
    <w:rsid w:val="00106008"/>
    <w:rsid w:val="00106363"/>
    <w:rsid w:val="00106E39"/>
    <w:rsid w:val="0010740A"/>
    <w:rsid w:val="001077ED"/>
    <w:rsid w:val="00107A96"/>
    <w:rsid w:val="00107BAD"/>
    <w:rsid w:val="00110BB2"/>
    <w:rsid w:val="00111211"/>
    <w:rsid w:val="001114BF"/>
    <w:rsid w:val="00111824"/>
    <w:rsid w:val="00112C68"/>
    <w:rsid w:val="001131A8"/>
    <w:rsid w:val="00113267"/>
    <w:rsid w:val="00113474"/>
    <w:rsid w:val="00113BEF"/>
    <w:rsid w:val="001140BD"/>
    <w:rsid w:val="0011512D"/>
    <w:rsid w:val="001164A2"/>
    <w:rsid w:val="00116506"/>
    <w:rsid w:val="00116B13"/>
    <w:rsid w:val="00116F61"/>
    <w:rsid w:val="0012055C"/>
    <w:rsid w:val="001208F4"/>
    <w:rsid w:val="00120A00"/>
    <w:rsid w:val="00120E81"/>
    <w:rsid w:val="00120E91"/>
    <w:rsid w:val="0012110C"/>
    <w:rsid w:val="00121363"/>
    <w:rsid w:val="00121A13"/>
    <w:rsid w:val="00121B63"/>
    <w:rsid w:val="001222FC"/>
    <w:rsid w:val="00122841"/>
    <w:rsid w:val="00122937"/>
    <w:rsid w:val="00122CE7"/>
    <w:rsid w:val="00122EBE"/>
    <w:rsid w:val="0012312D"/>
    <w:rsid w:val="00123301"/>
    <w:rsid w:val="00123FA7"/>
    <w:rsid w:val="0012466B"/>
    <w:rsid w:val="001247D8"/>
    <w:rsid w:val="00124B63"/>
    <w:rsid w:val="00124FE5"/>
    <w:rsid w:val="00125016"/>
    <w:rsid w:val="0012524E"/>
    <w:rsid w:val="001260E4"/>
    <w:rsid w:val="00126DBB"/>
    <w:rsid w:val="0012798F"/>
    <w:rsid w:val="001279D6"/>
    <w:rsid w:val="001303C2"/>
    <w:rsid w:val="00130BA5"/>
    <w:rsid w:val="001311B7"/>
    <w:rsid w:val="00131863"/>
    <w:rsid w:val="00131C58"/>
    <w:rsid w:val="00132703"/>
    <w:rsid w:val="00132837"/>
    <w:rsid w:val="00132E21"/>
    <w:rsid w:val="00132F04"/>
    <w:rsid w:val="001330AA"/>
    <w:rsid w:val="00133B75"/>
    <w:rsid w:val="00133C3D"/>
    <w:rsid w:val="00134945"/>
    <w:rsid w:val="00134AB0"/>
    <w:rsid w:val="00135288"/>
    <w:rsid w:val="00135E6C"/>
    <w:rsid w:val="00136124"/>
    <w:rsid w:val="0013612F"/>
    <w:rsid w:val="0013671C"/>
    <w:rsid w:val="001367E9"/>
    <w:rsid w:val="00136D20"/>
    <w:rsid w:val="0013700B"/>
    <w:rsid w:val="00137F7B"/>
    <w:rsid w:val="00137FC1"/>
    <w:rsid w:val="0014023C"/>
    <w:rsid w:val="00140BAD"/>
    <w:rsid w:val="0014158E"/>
    <w:rsid w:val="00141C3B"/>
    <w:rsid w:val="00142609"/>
    <w:rsid w:val="00144180"/>
    <w:rsid w:val="0014432B"/>
    <w:rsid w:val="00144CB1"/>
    <w:rsid w:val="001456EE"/>
    <w:rsid w:val="00145A45"/>
    <w:rsid w:val="001469EF"/>
    <w:rsid w:val="0014775A"/>
    <w:rsid w:val="0015016A"/>
    <w:rsid w:val="001511C4"/>
    <w:rsid w:val="001524F2"/>
    <w:rsid w:val="0015292F"/>
    <w:rsid w:val="00152B98"/>
    <w:rsid w:val="00152C6B"/>
    <w:rsid w:val="00153BDE"/>
    <w:rsid w:val="001542CF"/>
    <w:rsid w:val="0015445D"/>
    <w:rsid w:val="00154843"/>
    <w:rsid w:val="00156B49"/>
    <w:rsid w:val="00156BE5"/>
    <w:rsid w:val="00156F13"/>
    <w:rsid w:val="00160420"/>
    <w:rsid w:val="001608A2"/>
    <w:rsid w:val="00160970"/>
    <w:rsid w:val="00160F8A"/>
    <w:rsid w:val="001612E1"/>
    <w:rsid w:val="001617EE"/>
    <w:rsid w:val="00161F90"/>
    <w:rsid w:val="00163B40"/>
    <w:rsid w:val="00163CAF"/>
    <w:rsid w:val="00164925"/>
    <w:rsid w:val="00165139"/>
    <w:rsid w:val="00165455"/>
    <w:rsid w:val="0016637F"/>
    <w:rsid w:val="00166E75"/>
    <w:rsid w:val="00167122"/>
    <w:rsid w:val="00167347"/>
    <w:rsid w:val="00170335"/>
    <w:rsid w:val="001708AC"/>
    <w:rsid w:val="001719BD"/>
    <w:rsid w:val="001721CB"/>
    <w:rsid w:val="001721FB"/>
    <w:rsid w:val="001723CB"/>
    <w:rsid w:val="00172B6A"/>
    <w:rsid w:val="00172E81"/>
    <w:rsid w:val="00172F12"/>
    <w:rsid w:val="00173293"/>
    <w:rsid w:val="001732FB"/>
    <w:rsid w:val="00173C01"/>
    <w:rsid w:val="00173ED6"/>
    <w:rsid w:val="00174757"/>
    <w:rsid w:val="00174B74"/>
    <w:rsid w:val="001753A3"/>
    <w:rsid w:val="00175CE4"/>
    <w:rsid w:val="00175D86"/>
    <w:rsid w:val="00175DD4"/>
    <w:rsid w:val="00176444"/>
    <w:rsid w:val="00177738"/>
    <w:rsid w:val="00177FEE"/>
    <w:rsid w:val="0018013B"/>
    <w:rsid w:val="0018072A"/>
    <w:rsid w:val="00180882"/>
    <w:rsid w:val="001812C3"/>
    <w:rsid w:val="0018188F"/>
    <w:rsid w:val="00182010"/>
    <w:rsid w:val="00182424"/>
    <w:rsid w:val="001827EB"/>
    <w:rsid w:val="0018345C"/>
    <w:rsid w:val="00185024"/>
    <w:rsid w:val="00185425"/>
    <w:rsid w:val="0018615C"/>
    <w:rsid w:val="0018623A"/>
    <w:rsid w:val="0018683E"/>
    <w:rsid w:val="00186FEA"/>
    <w:rsid w:val="00187FE5"/>
    <w:rsid w:val="00190239"/>
    <w:rsid w:val="001919EB"/>
    <w:rsid w:val="00191B86"/>
    <w:rsid w:val="00191E17"/>
    <w:rsid w:val="00191F6C"/>
    <w:rsid w:val="001920C0"/>
    <w:rsid w:val="00192284"/>
    <w:rsid w:val="00194259"/>
    <w:rsid w:val="00194444"/>
    <w:rsid w:val="00194F72"/>
    <w:rsid w:val="00195303"/>
    <w:rsid w:val="001959FC"/>
    <w:rsid w:val="00195F31"/>
    <w:rsid w:val="001960A0"/>
    <w:rsid w:val="001960FF"/>
    <w:rsid w:val="001976C8"/>
    <w:rsid w:val="00197732"/>
    <w:rsid w:val="001A1F2B"/>
    <w:rsid w:val="001A239D"/>
    <w:rsid w:val="001A249E"/>
    <w:rsid w:val="001A29E9"/>
    <w:rsid w:val="001A2EE1"/>
    <w:rsid w:val="001A3950"/>
    <w:rsid w:val="001A3D38"/>
    <w:rsid w:val="001A3EAB"/>
    <w:rsid w:val="001A41D9"/>
    <w:rsid w:val="001A4DB1"/>
    <w:rsid w:val="001A51AA"/>
    <w:rsid w:val="001A5A86"/>
    <w:rsid w:val="001A5FA8"/>
    <w:rsid w:val="001A60F6"/>
    <w:rsid w:val="001A614C"/>
    <w:rsid w:val="001A73A3"/>
    <w:rsid w:val="001A797E"/>
    <w:rsid w:val="001B084D"/>
    <w:rsid w:val="001B1949"/>
    <w:rsid w:val="001B194C"/>
    <w:rsid w:val="001B1ED9"/>
    <w:rsid w:val="001B2C10"/>
    <w:rsid w:val="001B3536"/>
    <w:rsid w:val="001B39CD"/>
    <w:rsid w:val="001B42FE"/>
    <w:rsid w:val="001B4421"/>
    <w:rsid w:val="001B4CE6"/>
    <w:rsid w:val="001B4D86"/>
    <w:rsid w:val="001B50D5"/>
    <w:rsid w:val="001B58E2"/>
    <w:rsid w:val="001B5C0F"/>
    <w:rsid w:val="001B5D1D"/>
    <w:rsid w:val="001B6D4C"/>
    <w:rsid w:val="001B7174"/>
    <w:rsid w:val="001B76F6"/>
    <w:rsid w:val="001B77F6"/>
    <w:rsid w:val="001C18EC"/>
    <w:rsid w:val="001C28C8"/>
    <w:rsid w:val="001C2D9E"/>
    <w:rsid w:val="001C309B"/>
    <w:rsid w:val="001C3E2F"/>
    <w:rsid w:val="001C427E"/>
    <w:rsid w:val="001C47C3"/>
    <w:rsid w:val="001C4820"/>
    <w:rsid w:val="001C48BF"/>
    <w:rsid w:val="001C4DC1"/>
    <w:rsid w:val="001C5D66"/>
    <w:rsid w:val="001C7366"/>
    <w:rsid w:val="001C7A41"/>
    <w:rsid w:val="001D014C"/>
    <w:rsid w:val="001D073F"/>
    <w:rsid w:val="001D13CB"/>
    <w:rsid w:val="001D1F70"/>
    <w:rsid w:val="001D1FCB"/>
    <w:rsid w:val="001D28FD"/>
    <w:rsid w:val="001D35E4"/>
    <w:rsid w:val="001D37CD"/>
    <w:rsid w:val="001D3E9B"/>
    <w:rsid w:val="001D3EDA"/>
    <w:rsid w:val="001D4058"/>
    <w:rsid w:val="001D4540"/>
    <w:rsid w:val="001D4A63"/>
    <w:rsid w:val="001D4D00"/>
    <w:rsid w:val="001D515D"/>
    <w:rsid w:val="001D5485"/>
    <w:rsid w:val="001D5AF1"/>
    <w:rsid w:val="001D5E81"/>
    <w:rsid w:val="001D6622"/>
    <w:rsid w:val="001D6781"/>
    <w:rsid w:val="001D67D3"/>
    <w:rsid w:val="001D6909"/>
    <w:rsid w:val="001D7072"/>
    <w:rsid w:val="001D7706"/>
    <w:rsid w:val="001D7D3F"/>
    <w:rsid w:val="001E014E"/>
    <w:rsid w:val="001E1DFE"/>
    <w:rsid w:val="001E1EE6"/>
    <w:rsid w:val="001E22AF"/>
    <w:rsid w:val="001E2A41"/>
    <w:rsid w:val="001E2DDB"/>
    <w:rsid w:val="001E35A9"/>
    <w:rsid w:val="001E37D1"/>
    <w:rsid w:val="001E39DC"/>
    <w:rsid w:val="001E3B04"/>
    <w:rsid w:val="001E611A"/>
    <w:rsid w:val="001E6A67"/>
    <w:rsid w:val="001E6C73"/>
    <w:rsid w:val="001E6F47"/>
    <w:rsid w:val="001F0BFD"/>
    <w:rsid w:val="001F20CF"/>
    <w:rsid w:val="001F2488"/>
    <w:rsid w:val="001F3B27"/>
    <w:rsid w:val="001F3D38"/>
    <w:rsid w:val="001F3DA2"/>
    <w:rsid w:val="001F4923"/>
    <w:rsid w:val="001F4AA3"/>
    <w:rsid w:val="001F540D"/>
    <w:rsid w:val="001F546F"/>
    <w:rsid w:val="001F5640"/>
    <w:rsid w:val="001F59C8"/>
    <w:rsid w:val="001F603D"/>
    <w:rsid w:val="001F7779"/>
    <w:rsid w:val="001F7ABF"/>
    <w:rsid w:val="001F7FBF"/>
    <w:rsid w:val="00200476"/>
    <w:rsid w:val="00200665"/>
    <w:rsid w:val="0020136A"/>
    <w:rsid w:val="002025AB"/>
    <w:rsid w:val="00202804"/>
    <w:rsid w:val="00202BFA"/>
    <w:rsid w:val="002037F5"/>
    <w:rsid w:val="00203B6C"/>
    <w:rsid w:val="00203E85"/>
    <w:rsid w:val="002044E2"/>
    <w:rsid w:val="00204869"/>
    <w:rsid w:val="00204BB3"/>
    <w:rsid w:val="0020687C"/>
    <w:rsid w:val="00206C15"/>
    <w:rsid w:val="002079B8"/>
    <w:rsid w:val="002102D9"/>
    <w:rsid w:val="00210E25"/>
    <w:rsid w:val="00210FF0"/>
    <w:rsid w:val="002111CD"/>
    <w:rsid w:val="002112AA"/>
    <w:rsid w:val="002114F1"/>
    <w:rsid w:val="00211C2B"/>
    <w:rsid w:val="00212E49"/>
    <w:rsid w:val="00213BA5"/>
    <w:rsid w:val="00213EB5"/>
    <w:rsid w:val="00214457"/>
    <w:rsid w:val="002146A2"/>
    <w:rsid w:val="00214B59"/>
    <w:rsid w:val="00215314"/>
    <w:rsid w:val="002153B9"/>
    <w:rsid w:val="00215ACA"/>
    <w:rsid w:val="002177BE"/>
    <w:rsid w:val="00217C74"/>
    <w:rsid w:val="00220634"/>
    <w:rsid w:val="00220662"/>
    <w:rsid w:val="0022134F"/>
    <w:rsid w:val="00221C4F"/>
    <w:rsid w:val="00221DDE"/>
    <w:rsid w:val="00222A20"/>
    <w:rsid w:val="00222C65"/>
    <w:rsid w:val="002248D7"/>
    <w:rsid w:val="00224EE3"/>
    <w:rsid w:val="0022547B"/>
    <w:rsid w:val="0022621D"/>
    <w:rsid w:val="0022701B"/>
    <w:rsid w:val="0022702E"/>
    <w:rsid w:val="00230FC4"/>
    <w:rsid w:val="00231356"/>
    <w:rsid w:val="00231547"/>
    <w:rsid w:val="002338C5"/>
    <w:rsid w:val="00234141"/>
    <w:rsid w:val="00234810"/>
    <w:rsid w:val="0023532F"/>
    <w:rsid w:val="00235B64"/>
    <w:rsid w:val="00235B86"/>
    <w:rsid w:val="00235C4B"/>
    <w:rsid w:val="00236647"/>
    <w:rsid w:val="00236A41"/>
    <w:rsid w:val="00236F6A"/>
    <w:rsid w:val="00237C41"/>
    <w:rsid w:val="002401FE"/>
    <w:rsid w:val="00240B80"/>
    <w:rsid w:val="00240C0E"/>
    <w:rsid w:val="00240C3F"/>
    <w:rsid w:val="00241565"/>
    <w:rsid w:val="00241716"/>
    <w:rsid w:val="00241D6D"/>
    <w:rsid w:val="00242D24"/>
    <w:rsid w:val="00242FB0"/>
    <w:rsid w:val="00243979"/>
    <w:rsid w:val="00244028"/>
    <w:rsid w:val="00244BCF"/>
    <w:rsid w:val="00244C7A"/>
    <w:rsid w:val="00244E3A"/>
    <w:rsid w:val="00245072"/>
    <w:rsid w:val="002461A0"/>
    <w:rsid w:val="00246EC4"/>
    <w:rsid w:val="00246EDB"/>
    <w:rsid w:val="0024709B"/>
    <w:rsid w:val="002506B2"/>
    <w:rsid w:val="00250D05"/>
    <w:rsid w:val="00251085"/>
    <w:rsid w:val="0025124F"/>
    <w:rsid w:val="00252C02"/>
    <w:rsid w:val="00252C8D"/>
    <w:rsid w:val="00252E65"/>
    <w:rsid w:val="00253383"/>
    <w:rsid w:val="002537E5"/>
    <w:rsid w:val="00253B73"/>
    <w:rsid w:val="00253C4D"/>
    <w:rsid w:val="00254816"/>
    <w:rsid w:val="002549D1"/>
    <w:rsid w:val="0025566F"/>
    <w:rsid w:val="00255A78"/>
    <w:rsid w:val="00256080"/>
    <w:rsid w:val="0025684F"/>
    <w:rsid w:val="00256878"/>
    <w:rsid w:val="0025695F"/>
    <w:rsid w:val="00256BB2"/>
    <w:rsid w:val="0026029D"/>
    <w:rsid w:val="00260DE0"/>
    <w:rsid w:val="00261463"/>
    <w:rsid w:val="00261465"/>
    <w:rsid w:val="002643CD"/>
    <w:rsid w:val="00264B09"/>
    <w:rsid w:val="00264D5F"/>
    <w:rsid w:val="0026573A"/>
    <w:rsid w:val="00266D04"/>
    <w:rsid w:val="002703BC"/>
    <w:rsid w:val="00270442"/>
    <w:rsid w:val="00270DF7"/>
    <w:rsid w:val="002714CE"/>
    <w:rsid w:val="002722C8"/>
    <w:rsid w:val="00272ABD"/>
    <w:rsid w:val="00273085"/>
    <w:rsid w:val="00273253"/>
    <w:rsid w:val="002734B5"/>
    <w:rsid w:val="00273506"/>
    <w:rsid w:val="00273880"/>
    <w:rsid w:val="00273DF5"/>
    <w:rsid w:val="00274F62"/>
    <w:rsid w:val="00275224"/>
    <w:rsid w:val="00275382"/>
    <w:rsid w:val="00275CA5"/>
    <w:rsid w:val="0027663C"/>
    <w:rsid w:val="0027686E"/>
    <w:rsid w:val="00276AC4"/>
    <w:rsid w:val="00276C38"/>
    <w:rsid w:val="00276FCE"/>
    <w:rsid w:val="00277042"/>
    <w:rsid w:val="00277447"/>
    <w:rsid w:val="002776A5"/>
    <w:rsid w:val="00281443"/>
    <w:rsid w:val="002826A6"/>
    <w:rsid w:val="0028285F"/>
    <w:rsid w:val="00282ACC"/>
    <w:rsid w:val="00283103"/>
    <w:rsid w:val="002833D3"/>
    <w:rsid w:val="00283B8A"/>
    <w:rsid w:val="00284146"/>
    <w:rsid w:val="002842F9"/>
    <w:rsid w:val="002848E9"/>
    <w:rsid w:val="00286744"/>
    <w:rsid w:val="00287B1D"/>
    <w:rsid w:val="00287D86"/>
    <w:rsid w:val="00292033"/>
    <w:rsid w:val="00292C8D"/>
    <w:rsid w:val="00292D4B"/>
    <w:rsid w:val="00293B1C"/>
    <w:rsid w:val="002943D5"/>
    <w:rsid w:val="00294620"/>
    <w:rsid w:val="00295837"/>
    <w:rsid w:val="00295AAB"/>
    <w:rsid w:val="00295E7E"/>
    <w:rsid w:val="002962D1"/>
    <w:rsid w:val="002A0229"/>
    <w:rsid w:val="002A0533"/>
    <w:rsid w:val="002A0E10"/>
    <w:rsid w:val="002A0E5B"/>
    <w:rsid w:val="002A11F1"/>
    <w:rsid w:val="002A127A"/>
    <w:rsid w:val="002A15F6"/>
    <w:rsid w:val="002A2E52"/>
    <w:rsid w:val="002A3386"/>
    <w:rsid w:val="002A39AF"/>
    <w:rsid w:val="002A3E7F"/>
    <w:rsid w:val="002A5FBB"/>
    <w:rsid w:val="002A6FEF"/>
    <w:rsid w:val="002A7645"/>
    <w:rsid w:val="002A7EA4"/>
    <w:rsid w:val="002B0668"/>
    <w:rsid w:val="002B138B"/>
    <w:rsid w:val="002B2035"/>
    <w:rsid w:val="002B24A8"/>
    <w:rsid w:val="002B30A8"/>
    <w:rsid w:val="002B3250"/>
    <w:rsid w:val="002B3D19"/>
    <w:rsid w:val="002B3DDA"/>
    <w:rsid w:val="002B486B"/>
    <w:rsid w:val="002B4B90"/>
    <w:rsid w:val="002B50D4"/>
    <w:rsid w:val="002B52BD"/>
    <w:rsid w:val="002B54CC"/>
    <w:rsid w:val="002B560B"/>
    <w:rsid w:val="002B5BA5"/>
    <w:rsid w:val="002B5DE3"/>
    <w:rsid w:val="002B60BD"/>
    <w:rsid w:val="002B64EA"/>
    <w:rsid w:val="002B68F8"/>
    <w:rsid w:val="002B7936"/>
    <w:rsid w:val="002B7B16"/>
    <w:rsid w:val="002C0033"/>
    <w:rsid w:val="002C00A2"/>
    <w:rsid w:val="002C06B5"/>
    <w:rsid w:val="002C076A"/>
    <w:rsid w:val="002C07AC"/>
    <w:rsid w:val="002C0C79"/>
    <w:rsid w:val="002C12F6"/>
    <w:rsid w:val="002C139C"/>
    <w:rsid w:val="002C1533"/>
    <w:rsid w:val="002C252B"/>
    <w:rsid w:val="002C2541"/>
    <w:rsid w:val="002C300F"/>
    <w:rsid w:val="002C381C"/>
    <w:rsid w:val="002C3B1D"/>
    <w:rsid w:val="002C413D"/>
    <w:rsid w:val="002C491B"/>
    <w:rsid w:val="002C4C2B"/>
    <w:rsid w:val="002C4FC5"/>
    <w:rsid w:val="002C58A1"/>
    <w:rsid w:val="002C5ACD"/>
    <w:rsid w:val="002C693E"/>
    <w:rsid w:val="002C6D92"/>
    <w:rsid w:val="002C7D3D"/>
    <w:rsid w:val="002D0C43"/>
    <w:rsid w:val="002D1082"/>
    <w:rsid w:val="002D2133"/>
    <w:rsid w:val="002D234B"/>
    <w:rsid w:val="002D23AF"/>
    <w:rsid w:val="002D2412"/>
    <w:rsid w:val="002D2BDE"/>
    <w:rsid w:val="002D2E41"/>
    <w:rsid w:val="002D31E5"/>
    <w:rsid w:val="002D33AA"/>
    <w:rsid w:val="002D33DC"/>
    <w:rsid w:val="002D368A"/>
    <w:rsid w:val="002D5C18"/>
    <w:rsid w:val="002D61AF"/>
    <w:rsid w:val="002D6490"/>
    <w:rsid w:val="002D6846"/>
    <w:rsid w:val="002D7435"/>
    <w:rsid w:val="002D7BFC"/>
    <w:rsid w:val="002E05BB"/>
    <w:rsid w:val="002E0D19"/>
    <w:rsid w:val="002E0E47"/>
    <w:rsid w:val="002E1546"/>
    <w:rsid w:val="002E190F"/>
    <w:rsid w:val="002E2267"/>
    <w:rsid w:val="002E2276"/>
    <w:rsid w:val="002E22FB"/>
    <w:rsid w:val="002E35D2"/>
    <w:rsid w:val="002E422C"/>
    <w:rsid w:val="002E4EC4"/>
    <w:rsid w:val="002E50A9"/>
    <w:rsid w:val="002E5878"/>
    <w:rsid w:val="002E5EA2"/>
    <w:rsid w:val="002E6037"/>
    <w:rsid w:val="002E6145"/>
    <w:rsid w:val="002E618A"/>
    <w:rsid w:val="002E66DA"/>
    <w:rsid w:val="002E6D0B"/>
    <w:rsid w:val="002E6E1F"/>
    <w:rsid w:val="002E70A8"/>
    <w:rsid w:val="002E7883"/>
    <w:rsid w:val="002E7B75"/>
    <w:rsid w:val="002E7D33"/>
    <w:rsid w:val="002F0042"/>
    <w:rsid w:val="002F057D"/>
    <w:rsid w:val="002F0AA4"/>
    <w:rsid w:val="002F0BA2"/>
    <w:rsid w:val="002F0FD4"/>
    <w:rsid w:val="002F16B7"/>
    <w:rsid w:val="002F27AC"/>
    <w:rsid w:val="002F2D86"/>
    <w:rsid w:val="002F33A5"/>
    <w:rsid w:val="002F358B"/>
    <w:rsid w:val="002F3EFE"/>
    <w:rsid w:val="002F3FA4"/>
    <w:rsid w:val="002F4DB4"/>
    <w:rsid w:val="002F5366"/>
    <w:rsid w:val="002F603F"/>
    <w:rsid w:val="002F6643"/>
    <w:rsid w:val="002F69FA"/>
    <w:rsid w:val="002F743F"/>
    <w:rsid w:val="002F7A51"/>
    <w:rsid w:val="00300488"/>
    <w:rsid w:val="003007B4"/>
    <w:rsid w:val="00301226"/>
    <w:rsid w:val="00301D59"/>
    <w:rsid w:val="00302459"/>
    <w:rsid w:val="00302D72"/>
    <w:rsid w:val="003035EA"/>
    <w:rsid w:val="00304AAF"/>
    <w:rsid w:val="0030521A"/>
    <w:rsid w:val="0030540E"/>
    <w:rsid w:val="00305694"/>
    <w:rsid w:val="0030594A"/>
    <w:rsid w:val="003067FF"/>
    <w:rsid w:val="00306A5B"/>
    <w:rsid w:val="00307625"/>
    <w:rsid w:val="00307EFC"/>
    <w:rsid w:val="00307F41"/>
    <w:rsid w:val="00310465"/>
    <w:rsid w:val="003104BB"/>
    <w:rsid w:val="003114C4"/>
    <w:rsid w:val="003116F6"/>
    <w:rsid w:val="00311F44"/>
    <w:rsid w:val="003127B1"/>
    <w:rsid w:val="00313470"/>
    <w:rsid w:val="003136B3"/>
    <w:rsid w:val="00313AC1"/>
    <w:rsid w:val="003144BE"/>
    <w:rsid w:val="0031498D"/>
    <w:rsid w:val="0031545A"/>
    <w:rsid w:val="00315F3C"/>
    <w:rsid w:val="003161EB"/>
    <w:rsid w:val="00316424"/>
    <w:rsid w:val="0031663E"/>
    <w:rsid w:val="0031729C"/>
    <w:rsid w:val="0031732F"/>
    <w:rsid w:val="00317473"/>
    <w:rsid w:val="003179C5"/>
    <w:rsid w:val="00317DEB"/>
    <w:rsid w:val="003201DD"/>
    <w:rsid w:val="0032034F"/>
    <w:rsid w:val="003206D4"/>
    <w:rsid w:val="00320760"/>
    <w:rsid w:val="00320E1C"/>
    <w:rsid w:val="00320FBA"/>
    <w:rsid w:val="00321D29"/>
    <w:rsid w:val="003222DE"/>
    <w:rsid w:val="0032259E"/>
    <w:rsid w:val="00322727"/>
    <w:rsid w:val="00323550"/>
    <w:rsid w:val="00323872"/>
    <w:rsid w:val="00323ABB"/>
    <w:rsid w:val="003247C5"/>
    <w:rsid w:val="003250E8"/>
    <w:rsid w:val="00325A88"/>
    <w:rsid w:val="0032724D"/>
    <w:rsid w:val="003274D9"/>
    <w:rsid w:val="003275FE"/>
    <w:rsid w:val="00327865"/>
    <w:rsid w:val="00327BDA"/>
    <w:rsid w:val="0033029A"/>
    <w:rsid w:val="003308FB"/>
    <w:rsid w:val="00330B2D"/>
    <w:rsid w:val="00331A8B"/>
    <w:rsid w:val="00331CE7"/>
    <w:rsid w:val="0033230D"/>
    <w:rsid w:val="00332629"/>
    <w:rsid w:val="00332D45"/>
    <w:rsid w:val="00332E29"/>
    <w:rsid w:val="00333A92"/>
    <w:rsid w:val="00333B1B"/>
    <w:rsid w:val="0033456A"/>
    <w:rsid w:val="00334CCE"/>
    <w:rsid w:val="00335141"/>
    <w:rsid w:val="0033534B"/>
    <w:rsid w:val="00335694"/>
    <w:rsid w:val="00335702"/>
    <w:rsid w:val="00337115"/>
    <w:rsid w:val="00337428"/>
    <w:rsid w:val="00337D9D"/>
    <w:rsid w:val="00340561"/>
    <w:rsid w:val="003406A1"/>
    <w:rsid w:val="00340D16"/>
    <w:rsid w:val="00341A02"/>
    <w:rsid w:val="0034225B"/>
    <w:rsid w:val="003422F5"/>
    <w:rsid w:val="0034238C"/>
    <w:rsid w:val="00342779"/>
    <w:rsid w:val="00342842"/>
    <w:rsid w:val="00342F5F"/>
    <w:rsid w:val="0034308A"/>
    <w:rsid w:val="0034340A"/>
    <w:rsid w:val="0034355E"/>
    <w:rsid w:val="003446C1"/>
    <w:rsid w:val="00344B06"/>
    <w:rsid w:val="00344FFF"/>
    <w:rsid w:val="003452E8"/>
    <w:rsid w:val="00345D5A"/>
    <w:rsid w:val="00346440"/>
    <w:rsid w:val="00346503"/>
    <w:rsid w:val="00346B16"/>
    <w:rsid w:val="00346E5C"/>
    <w:rsid w:val="003472DB"/>
    <w:rsid w:val="00350469"/>
    <w:rsid w:val="00350866"/>
    <w:rsid w:val="00350D15"/>
    <w:rsid w:val="00351B40"/>
    <w:rsid w:val="00351C66"/>
    <w:rsid w:val="00352910"/>
    <w:rsid w:val="00352991"/>
    <w:rsid w:val="00353386"/>
    <w:rsid w:val="00353D1A"/>
    <w:rsid w:val="00353F8B"/>
    <w:rsid w:val="00354081"/>
    <w:rsid w:val="0035546E"/>
    <w:rsid w:val="003559F0"/>
    <w:rsid w:val="00355CC9"/>
    <w:rsid w:val="00356C05"/>
    <w:rsid w:val="00357F1D"/>
    <w:rsid w:val="00360518"/>
    <w:rsid w:val="003612D3"/>
    <w:rsid w:val="00362149"/>
    <w:rsid w:val="00362430"/>
    <w:rsid w:val="003633FC"/>
    <w:rsid w:val="00363975"/>
    <w:rsid w:val="00363FE2"/>
    <w:rsid w:val="003658B4"/>
    <w:rsid w:val="00365A45"/>
    <w:rsid w:val="003666DE"/>
    <w:rsid w:val="00366B4C"/>
    <w:rsid w:val="00370B62"/>
    <w:rsid w:val="00371887"/>
    <w:rsid w:val="00371ED8"/>
    <w:rsid w:val="003738A2"/>
    <w:rsid w:val="00373C17"/>
    <w:rsid w:val="003744C2"/>
    <w:rsid w:val="00374A29"/>
    <w:rsid w:val="00374A8B"/>
    <w:rsid w:val="00375635"/>
    <w:rsid w:val="0037586C"/>
    <w:rsid w:val="00375DFF"/>
    <w:rsid w:val="00376DBC"/>
    <w:rsid w:val="0037743B"/>
    <w:rsid w:val="003776AA"/>
    <w:rsid w:val="00377715"/>
    <w:rsid w:val="003778DD"/>
    <w:rsid w:val="003806C8"/>
    <w:rsid w:val="00380A68"/>
    <w:rsid w:val="00380D9D"/>
    <w:rsid w:val="00380FBB"/>
    <w:rsid w:val="00381A28"/>
    <w:rsid w:val="00381A7C"/>
    <w:rsid w:val="00381CBB"/>
    <w:rsid w:val="0038242D"/>
    <w:rsid w:val="003833B8"/>
    <w:rsid w:val="003835C9"/>
    <w:rsid w:val="00383E62"/>
    <w:rsid w:val="003855C6"/>
    <w:rsid w:val="003861CA"/>
    <w:rsid w:val="0038626D"/>
    <w:rsid w:val="003862AC"/>
    <w:rsid w:val="00386BDB"/>
    <w:rsid w:val="003876C1"/>
    <w:rsid w:val="003878C2"/>
    <w:rsid w:val="00387C18"/>
    <w:rsid w:val="00387FC5"/>
    <w:rsid w:val="00390463"/>
    <w:rsid w:val="00390CEE"/>
    <w:rsid w:val="00391576"/>
    <w:rsid w:val="00391F34"/>
    <w:rsid w:val="00392253"/>
    <w:rsid w:val="00392448"/>
    <w:rsid w:val="00392FDD"/>
    <w:rsid w:val="00394613"/>
    <w:rsid w:val="00395352"/>
    <w:rsid w:val="00395F8B"/>
    <w:rsid w:val="0039608B"/>
    <w:rsid w:val="00396D32"/>
    <w:rsid w:val="00396EE7"/>
    <w:rsid w:val="0039716A"/>
    <w:rsid w:val="003979EF"/>
    <w:rsid w:val="00397AD0"/>
    <w:rsid w:val="003A01F3"/>
    <w:rsid w:val="003A02B2"/>
    <w:rsid w:val="003A0DEB"/>
    <w:rsid w:val="003A2DF4"/>
    <w:rsid w:val="003A2E31"/>
    <w:rsid w:val="003A33B5"/>
    <w:rsid w:val="003A3B4A"/>
    <w:rsid w:val="003A582E"/>
    <w:rsid w:val="003A5B97"/>
    <w:rsid w:val="003A70E2"/>
    <w:rsid w:val="003B0859"/>
    <w:rsid w:val="003B0994"/>
    <w:rsid w:val="003B13CC"/>
    <w:rsid w:val="003B2880"/>
    <w:rsid w:val="003B2AB2"/>
    <w:rsid w:val="003B34D3"/>
    <w:rsid w:val="003B3F73"/>
    <w:rsid w:val="003B45F4"/>
    <w:rsid w:val="003B5119"/>
    <w:rsid w:val="003B5A8A"/>
    <w:rsid w:val="003B5F78"/>
    <w:rsid w:val="003B6670"/>
    <w:rsid w:val="003B6829"/>
    <w:rsid w:val="003B6D43"/>
    <w:rsid w:val="003B773A"/>
    <w:rsid w:val="003B7A71"/>
    <w:rsid w:val="003B7BF4"/>
    <w:rsid w:val="003C0515"/>
    <w:rsid w:val="003C0A54"/>
    <w:rsid w:val="003C0B99"/>
    <w:rsid w:val="003C0CA5"/>
    <w:rsid w:val="003C101C"/>
    <w:rsid w:val="003C115E"/>
    <w:rsid w:val="003C119F"/>
    <w:rsid w:val="003C1323"/>
    <w:rsid w:val="003C168D"/>
    <w:rsid w:val="003C191E"/>
    <w:rsid w:val="003C20EA"/>
    <w:rsid w:val="003C2278"/>
    <w:rsid w:val="003C22A6"/>
    <w:rsid w:val="003C339E"/>
    <w:rsid w:val="003C3985"/>
    <w:rsid w:val="003C3B21"/>
    <w:rsid w:val="003C3FFD"/>
    <w:rsid w:val="003C56C9"/>
    <w:rsid w:val="003C59F1"/>
    <w:rsid w:val="003C6079"/>
    <w:rsid w:val="003C6247"/>
    <w:rsid w:val="003C7233"/>
    <w:rsid w:val="003C78A8"/>
    <w:rsid w:val="003C7AA7"/>
    <w:rsid w:val="003D0313"/>
    <w:rsid w:val="003D06B1"/>
    <w:rsid w:val="003D101E"/>
    <w:rsid w:val="003D1835"/>
    <w:rsid w:val="003D1977"/>
    <w:rsid w:val="003D1B0D"/>
    <w:rsid w:val="003D1BEB"/>
    <w:rsid w:val="003D200F"/>
    <w:rsid w:val="003D20A9"/>
    <w:rsid w:val="003D2620"/>
    <w:rsid w:val="003D26FB"/>
    <w:rsid w:val="003D2718"/>
    <w:rsid w:val="003D36AD"/>
    <w:rsid w:val="003D4D9F"/>
    <w:rsid w:val="003D56A0"/>
    <w:rsid w:val="003D5AF6"/>
    <w:rsid w:val="003D5CB1"/>
    <w:rsid w:val="003D5F45"/>
    <w:rsid w:val="003D5F96"/>
    <w:rsid w:val="003D7F58"/>
    <w:rsid w:val="003E0075"/>
    <w:rsid w:val="003E0E5D"/>
    <w:rsid w:val="003E2143"/>
    <w:rsid w:val="003E288E"/>
    <w:rsid w:val="003E2988"/>
    <w:rsid w:val="003E2F41"/>
    <w:rsid w:val="003E4339"/>
    <w:rsid w:val="003E44E2"/>
    <w:rsid w:val="003E4CE1"/>
    <w:rsid w:val="003E53F9"/>
    <w:rsid w:val="003E581F"/>
    <w:rsid w:val="003E643D"/>
    <w:rsid w:val="003E65CA"/>
    <w:rsid w:val="003E6E99"/>
    <w:rsid w:val="003E7A41"/>
    <w:rsid w:val="003F0125"/>
    <w:rsid w:val="003F02BD"/>
    <w:rsid w:val="003F11C6"/>
    <w:rsid w:val="003F1345"/>
    <w:rsid w:val="003F1892"/>
    <w:rsid w:val="003F1958"/>
    <w:rsid w:val="003F1E5F"/>
    <w:rsid w:val="003F22F9"/>
    <w:rsid w:val="003F234F"/>
    <w:rsid w:val="003F2758"/>
    <w:rsid w:val="003F3084"/>
    <w:rsid w:val="003F33C4"/>
    <w:rsid w:val="003F3F5F"/>
    <w:rsid w:val="003F5851"/>
    <w:rsid w:val="003F6800"/>
    <w:rsid w:val="003F7FCC"/>
    <w:rsid w:val="00401688"/>
    <w:rsid w:val="004023B6"/>
    <w:rsid w:val="00402C8B"/>
    <w:rsid w:val="004035E3"/>
    <w:rsid w:val="004036F4"/>
    <w:rsid w:val="00403895"/>
    <w:rsid w:val="00403C22"/>
    <w:rsid w:val="004046FA"/>
    <w:rsid w:val="00405C42"/>
    <w:rsid w:val="00406149"/>
    <w:rsid w:val="0040662F"/>
    <w:rsid w:val="004072BF"/>
    <w:rsid w:val="004072ED"/>
    <w:rsid w:val="0040766E"/>
    <w:rsid w:val="00407A19"/>
    <w:rsid w:val="00410017"/>
    <w:rsid w:val="004107EF"/>
    <w:rsid w:val="004109AB"/>
    <w:rsid w:val="00410C1C"/>
    <w:rsid w:val="00410F13"/>
    <w:rsid w:val="0041101E"/>
    <w:rsid w:val="0041150C"/>
    <w:rsid w:val="0041209A"/>
    <w:rsid w:val="004127DD"/>
    <w:rsid w:val="00412F60"/>
    <w:rsid w:val="00412F8C"/>
    <w:rsid w:val="00413661"/>
    <w:rsid w:val="00413D7A"/>
    <w:rsid w:val="0041442A"/>
    <w:rsid w:val="00415132"/>
    <w:rsid w:val="004153AA"/>
    <w:rsid w:val="00415BF9"/>
    <w:rsid w:val="0041637B"/>
    <w:rsid w:val="00416638"/>
    <w:rsid w:val="004166CD"/>
    <w:rsid w:val="00416CA0"/>
    <w:rsid w:val="004209A6"/>
    <w:rsid w:val="00420D97"/>
    <w:rsid w:val="00421313"/>
    <w:rsid w:val="004224BB"/>
    <w:rsid w:val="00422820"/>
    <w:rsid w:val="00424628"/>
    <w:rsid w:val="00424D09"/>
    <w:rsid w:val="0042523C"/>
    <w:rsid w:val="00425401"/>
    <w:rsid w:val="00425E7A"/>
    <w:rsid w:val="004264BC"/>
    <w:rsid w:val="00427774"/>
    <w:rsid w:val="00427876"/>
    <w:rsid w:val="0043003B"/>
    <w:rsid w:val="004302B3"/>
    <w:rsid w:val="00430512"/>
    <w:rsid w:val="004305BD"/>
    <w:rsid w:val="00430716"/>
    <w:rsid w:val="0043075F"/>
    <w:rsid w:val="0043149A"/>
    <w:rsid w:val="0043159C"/>
    <w:rsid w:val="0043163F"/>
    <w:rsid w:val="0043184C"/>
    <w:rsid w:val="0043195D"/>
    <w:rsid w:val="00431D6A"/>
    <w:rsid w:val="0043213A"/>
    <w:rsid w:val="00432BC4"/>
    <w:rsid w:val="00433007"/>
    <w:rsid w:val="0043345B"/>
    <w:rsid w:val="00433532"/>
    <w:rsid w:val="004337C2"/>
    <w:rsid w:val="004341A9"/>
    <w:rsid w:val="00434B47"/>
    <w:rsid w:val="004359F9"/>
    <w:rsid w:val="004367BE"/>
    <w:rsid w:val="00436819"/>
    <w:rsid w:val="004372D5"/>
    <w:rsid w:val="00437978"/>
    <w:rsid w:val="00437BBA"/>
    <w:rsid w:val="0044049D"/>
    <w:rsid w:val="004405A5"/>
    <w:rsid w:val="00440AB6"/>
    <w:rsid w:val="0044123E"/>
    <w:rsid w:val="00441B4F"/>
    <w:rsid w:val="004422B3"/>
    <w:rsid w:val="00442622"/>
    <w:rsid w:val="0044290F"/>
    <w:rsid w:val="00442B94"/>
    <w:rsid w:val="00442FA6"/>
    <w:rsid w:val="00442FCA"/>
    <w:rsid w:val="0044377A"/>
    <w:rsid w:val="00443A97"/>
    <w:rsid w:val="00444218"/>
    <w:rsid w:val="00444360"/>
    <w:rsid w:val="004444CD"/>
    <w:rsid w:val="004444F5"/>
    <w:rsid w:val="00444C8B"/>
    <w:rsid w:val="00444CFF"/>
    <w:rsid w:val="004455E3"/>
    <w:rsid w:val="00445D54"/>
    <w:rsid w:val="00446034"/>
    <w:rsid w:val="00446941"/>
    <w:rsid w:val="00446DDC"/>
    <w:rsid w:val="00447655"/>
    <w:rsid w:val="004502C7"/>
    <w:rsid w:val="00451981"/>
    <w:rsid w:val="00452C92"/>
    <w:rsid w:val="00453E50"/>
    <w:rsid w:val="00454322"/>
    <w:rsid w:val="0045507A"/>
    <w:rsid w:val="00455158"/>
    <w:rsid w:val="004560F0"/>
    <w:rsid w:val="00456EAD"/>
    <w:rsid w:val="00457082"/>
    <w:rsid w:val="00460EA5"/>
    <w:rsid w:val="0046115E"/>
    <w:rsid w:val="004611A5"/>
    <w:rsid w:val="00461630"/>
    <w:rsid w:val="00461F05"/>
    <w:rsid w:val="004621A5"/>
    <w:rsid w:val="00463810"/>
    <w:rsid w:val="00463D8F"/>
    <w:rsid w:val="00464646"/>
    <w:rsid w:val="00464963"/>
    <w:rsid w:val="00464A00"/>
    <w:rsid w:val="00464EFD"/>
    <w:rsid w:val="004652E4"/>
    <w:rsid w:val="00465826"/>
    <w:rsid w:val="00465846"/>
    <w:rsid w:val="00466E99"/>
    <w:rsid w:val="004676C0"/>
    <w:rsid w:val="00467D34"/>
    <w:rsid w:val="004708E8"/>
    <w:rsid w:val="00470DF6"/>
    <w:rsid w:val="00471190"/>
    <w:rsid w:val="004711B2"/>
    <w:rsid w:val="004720A2"/>
    <w:rsid w:val="0047268B"/>
    <w:rsid w:val="0047322F"/>
    <w:rsid w:val="004733D0"/>
    <w:rsid w:val="00473568"/>
    <w:rsid w:val="00473824"/>
    <w:rsid w:val="00473A25"/>
    <w:rsid w:val="0047428D"/>
    <w:rsid w:val="0047440B"/>
    <w:rsid w:val="004746B2"/>
    <w:rsid w:val="00474EB7"/>
    <w:rsid w:val="0047519F"/>
    <w:rsid w:val="00475525"/>
    <w:rsid w:val="00475D2E"/>
    <w:rsid w:val="00475E56"/>
    <w:rsid w:val="00476E3E"/>
    <w:rsid w:val="00476FBF"/>
    <w:rsid w:val="00477784"/>
    <w:rsid w:val="00477AA7"/>
    <w:rsid w:val="004807F8"/>
    <w:rsid w:val="0048159C"/>
    <w:rsid w:val="004816AB"/>
    <w:rsid w:val="004823A4"/>
    <w:rsid w:val="00482B68"/>
    <w:rsid w:val="00482D98"/>
    <w:rsid w:val="0048310C"/>
    <w:rsid w:val="004833D9"/>
    <w:rsid w:val="004837DF"/>
    <w:rsid w:val="00483840"/>
    <w:rsid w:val="004843C2"/>
    <w:rsid w:val="00484F9C"/>
    <w:rsid w:val="00486377"/>
    <w:rsid w:val="0048698E"/>
    <w:rsid w:val="00486F2A"/>
    <w:rsid w:val="00487D1C"/>
    <w:rsid w:val="004916A1"/>
    <w:rsid w:val="00491E14"/>
    <w:rsid w:val="00492B57"/>
    <w:rsid w:val="00492C88"/>
    <w:rsid w:val="004931D0"/>
    <w:rsid w:val="00493320"/>
    <w:rsid w:val="00493EC5"/>
    <w:rsid w:val="0049406B"/>
    <w:rsid w:val="0049466C"/>
    <w:rsid w:val="00494967"/>
    <w:rsid w:val="00495461"/>
    <w:rsid w:val="00495F76"/>
    <w:rsid w:val="00496B9E"/>
    <w:rsid w:val="00496C59"/>
    <w:rsid w:val="004A0632"/>
    <w:rsid w:val="004A078A"/>
    <w:rsid w:val="004A07DD"/>
    <w:rsid w:val="004A0A27"/>
    <w:rsid w:val="004A0A82"/>
    <w:rsid w:val="004A12FF"/>
    <w:rsid w:val="004A15A5"/>
    <w:rsid w:val="004A1AA5"/>
    <w:rsid w:val="004A1B71"/>
    <w:rsid w:val="004A23D1"/>
    <w:rsid w:val="004A3537"/>
    <w:rsid w:val="004A3735"/>
    <w:rsid w:val="004A3A03"/>
    <w:rsid w:val="004A4ABF"/>
    <w:rsid w:val="004A4C16"/>
    <w:rsid w:val="004A4C7A"/>
    <w:rsid w:val="004A519B"/>
    <w:rsid w:val="004A536C"/>
    <w:rsid w:val="004A54D0"/>
    <w:rsid w:val="004A5694"/>
    <w:rsid w:val="004A5900"/>
    <w:rsid w:val="004A5953"/>
    <w:rsid w:val="004A5EFD"/>
    <w:rsid w:val="004A686C"/>
    <w:rsid w:val="004A714B"/>
    <w:rsid w:val="004B0B3C"/>
    <w:rsid w:val="004B0CDD"/>
    <w:rsid w:val="004B0E58"/>
    <w:rsid w:val="004B13A1"/>
    <w:rsid w:val="004B1F7F"/>
    <w:rsid w:val="004B26F8"/>
    <w:rsid w:val="004B28F9"/>
    <w:rsid w:val="004B305F"/>
    <w:rsid w:val="004B42D7"/>
    <w:rsid w:val="004B43DB"/>
    <w:rsid w:val="004B4607"/>
    <w:rsid w:val="004B46C5"/>
    <w:rsid w:val="004B46F8"/>
    <w:rsid w:val="004B56F9"/>
    <w:rsid w:val="004B5913"/>
    <w:rsid w:val="004B598E"/>
    <w:rsid w:val="004B621E"/>
    <w:rsid w:val="004B6B35"/>
    <w:rsid w:val="004B7FDE"/>
    <w:rsid w:val="004C096A"/>
    <w:rsid w:val="004C117E"/>
    <w:rsid w:val="004C15B3"/>
    <w:rsid w:val="004C162A"/>
    <w:rsid w:val="004C1B37"/>
    <w:rsid w:val="004C26B8"/>
    <w:rsid w:val="004C2BD5"/>
    <w:rsid w:val="004C2D2B"/>
    <w:rsid w:val="004C416E"/>
    <w:rsid w:val="004C4789"/>
    <w:rsid w:val="004C4C5D"/>
    <w:rsid w:val="004C5667"/>
    <w:rsid w:val="004C5A84"/>
    <w:rsid w:val="004C5B70"/>
    <w:rsid w:val="004C5D71"/>
    <w:rsid w:val="004C5E42"/>
    <w:rsid w:val="004C665F"/>
    <w:rsid w:val="004C6751"/>
    <w:rsid w:val="004C6E9F"/>
    <w:rsid w:val="004C6F81"/>
    <w:rsid w:val="004C7295"/>
    <w:rsid w:val="004C7C3A"/>
    <w:rsid w:val="004C7DD3"/>
    <w:rsid w:val="004C7DFA"/>
    <w:rsid w:val="004D08B7"/>
    <w:rsid w:val="004D0D32"/>
    <w:rsid w:val="004D1145"/>
    <w:rsid w:val="004D2295"/>
    <w:rsid w:val="004D2931"/>
    <w:rsid w:val="004D296A"/>
    <w:rsid w:val="004D3047"/>
    <w:rsid w:val="004D31CF"/>
    <w:rsid w:val="004D3772"/>
    <w:rsid w:val="004D404B"/>
    <w:rsid w:val="004D40E5"/>
    <w:rsid w:val="004D4412"/>
    <w:rsid w:val="004D4A07"/>
    <w:rsid w:val="004D583F"/>
    <w:rsid w:val="004D7387"/>
    <w:rsid w:val="004D74DC"/>
    <w:rsid w:val="004E0D18"/>
    <w:rsid w:val="004E0E91"/>
    <w:rsid w:val="004E1F3B"/>
    <w:rsid w:val="004E27DF"/>
    <w:rsid w:val="004E28E4"/>
    <w:rsid w:val="004E381A"/>
    <w:rsid w:val="004E39FC"/>
    <w:rsid w:val="004E3EA3"/>
    <w:rsid w:val="004E44AB"/>
    <w:rsid w:val="004E54E7"/>
    <w:rsid w:val="004E5A13"/>
    <w:rsid w:val="004E5EC4"/>
    <w:rsid w:val="004E6001"/>
    <w:rsid w:val="004E64D9"/>
    <w:rsid w:val="004E77FB"/>
    <w:rsid w:val="004E7832"/>
    <w:rsid w:val="004F0954"/>
    <w:rsid w:val="004F1FBD"/>
    <w:rsid w:val="004F2B45"/>
    <w:rsid w:val="004F4159"/>
    <w:rsid w:val="004F5238"/>
    <w:rsid w:val="004F621B"/>
    <w:rsid w:val="004F67F0"/>
    <w:rsid w:val="004F6B26"/>
    <w:rsid w:val="004F7411"/>
    <w:rsid w:val="004F7E79"/>
    <w:rsid w:val="005000C5"/>
    <w:rsid w:val="0050091C"/>
    <w:rsid w:val="00500B8F"/>
    <w:rsid w:val="005011A4"/>
    <w:rsid w:val="00501C7E"/>
    <w:rsid w:val="00502517"/>
    <w:rsid w:val="00502656"/>
    <w:rsid w:val="00502D0A"/>
    <w:rsid w:val="00503196"/>
    <w:rsid w:val="005037F6"/>
    <w:rsid w:val="005038B0"/>
    <w:rsid w:val="00504281"/>
    <w:rsid w:val="00504841"/>
    <w:rsid w:val="00505FF6"/>
    <w:rsid w:val="005062E7"/>
    <w:rsid w:val="00506C0F"/>
    <w:rsid w:val="0051154F"/>
    <w:rsid w:val="00511778"/>
    <w:rsid w:val="005118A5"/>
    <w:rsid w:val="00512091"/>
    <w:rsid w:val="0051265B"/>
    <w:rsid w:val="00512E7C"/>
    <w:rsid w:val="00513E1D"/>
    <w:rsid w:val="00513EFE"/>
    <w:rsid w:val="00514EBC"/>
    <w:rsid w:val="005160D0"/>
    <w:rsid w:val="0051644A"/>
    <w:rsid w:val="00516506"/>
    <w:rsid w:val="00517101"/>
    <w:rsid w:val="0052134D"/>
    <w:rsid w:val="00521438"/>
    <w:rsid w:val="00521764"/>
    <w:rsid w:val="005217C8"/>
    <w:rsid w:val="0052199B"/>
    <w:rsid w:val="005220F0"/>
    <w:rsid w:val="00522989"/>
    <w:rsid w:val="005245B6"/>
    <w:rsid w:val="005247A8"/>
    <w:rsid w:val="00524848"/>
    <w:rsid w:val="005255CF"/>
    <w:rsid w:val="00525D4C"/>
    <w:rsid w:val="00526D5D"/>
    <w:rsid w:val="00526ED2"/>
    <w:rsid w:val="00527F3A"/>
    <w:rsid w:val="00527F4C"/>
    <w:rsid w:val="0053032F"/>
    <w:rsid w:val="0053102E"/>
    <w:rsid w:val="00531B04"/>
    <w:rsid w:val="00531D6B"/>
    <w:rsid w:val="00532989"/>
    <w:rsid w:val="00532F55"/>
    <w:rsid w:val="00533A98"/>
    <w:rsid w:val="00533F55"/>
    <w:rsid w:val="005348F9"/>
    <w:rsid w:val="00534E76"/>
    <w:rsid w:val="00535AE9"/>
    <w:rsid w:val="00540056"/>
    <w:rsid w:val="00540D74"/>
    <w:rsid w:val="0054117A"/>
    <w:rsid w:val="0054146C"/>
    <w:rsid w:val="0054179A"/>
    <w:rsid w:val="00541A05"/>
    <w:rsid w:val="00541A6E"/>
    <w:rsid w:val="005420C0"/>
    <w:rsid w:val="005440D3"/>
    <w:rsid w:val="0054433C"/>
    <w:rsid w:val="0054467D"/>
    <w:rsid w:val="00544702"/>
    <w:rsid w:val="00545039"/>
    <w:rsid w:val="005450CE"/>
    <w:rsid w:val="0054570A"/>
    <w:rsid w:val="005461D7"/>
    <w:rsid w:val="00546385"/>
    <w:rsid w:val="005465F0"/>
    <w:rsid w:val="00546C20"/>
    <w:rsid w:val="005474A3"/>
    <w:rsid w:val="00547A8E"/>
    <w:rsid w:val="00547B2F"/>
    <w:rsid w:val="005507DD"/>
    <w:rsid w:val="00550F63"/>
    <w:rsid w:val="00551818"/>
    <w:rsid w:val="00551B03"/>
    <w:rsid w:val="00552020"/>
    <w:rsid w:val="005523E4"/>
    <w:rsid w:val="005528A4"/>
    <w:rsid w:val="0055448D"/>
    <w:rsid w:val="00554730"/>
    <w:rsid w:val="00554C0F"/>
    <w:rsid w:val="00555F74"/>
    <w:rsid w:val="00556E5F"/>
    <w:rsid w:val="00557EEA"/>
    <w:rsid w:val="00557F97"/>
    <w:rsid w:val="005601A9"/>
    <w:rsid w:val="0056020F"/>
    <w:rsid w:val="0056038B"/>
    <w:rsid w:val="00560A84"/>
    <w:rsid w:val="00560ED3"/>
    <w:rsid w:val="00561910"/>
    <w:rsid w:val="00561964"/>
    <w:rsid w:val="005621D2"/>
    <w:rsid w:val="00562284"/>
    <w:rsid w:val="005628D8"/>
    <w:rsid w:val="00563142"/>
    <w:rsid w:val="00563350"/>
    <w:rsid w:val="005634AE"/>
    <w:rsid w:val="00564450"/>
    <w:rsid w:val="00565558"/>
    <w:rsid w:val="005657D8"/>
    <w:rsid w:val="00565F29"/>
    <w:rsid w:val="005661C5"/>
    <w:rsid w:val="00566849"/>
    <w:rsid w:val="00566A1A"/>
    <w:rsid w:val="00566E74"/>
    <w:rsid w:val="0056787A"/>
    <w:rsid w:val="00567EEC"/>
    <w:rsid w:val="00567F01"/>
    <w:rsid w:val="00570012"/>
    <w:rsid w:val="00571D4E"/>
    <w:rsid w:val="00572A3C"/>
    <w:rsid w:val="00572F76"/>
    <w:rsid w:val="0057325C"/>
    <w:rsid w:val="00573379"/>
    <w:rsid w:val="00573C73"/>
    <w:rsid w:val="00573D19"/>
    <w:rsid w:val="00574EB5"/>
    <w:rsid w:val="00575AB2"/>
    <w:rsid w:val="00576501"/>
    <w:rsid w:val="0057696C"/>
    <w:rsid w:val="0057754C"/>
    <w:rsid w:val="00577CCA"/>
    <w:rsid w:val="00580060"/>
    <w:rsid w:val="0058090D"/>
    <w:rsid w:val="00581E95"/>
    <w:rsid w:val="005823DA"/>
    <w:rsid w:val="00582B30"/>
    <w:rsid w:val="00582C94"/>
    <w:rsid w:val="00583356"/>
    <w:rsid w:val="00583B9A"/>
    <w:rsid w:val="00583BBB"/>
    <w:rsid w:val="00583E8F"/>
    <w:rsid w:val="00585240"/>
    <w:rsid w:val="005855F8"/>
    <w:rsid w:val="00585615"/>
    <w:rsid w:val="005857D2"/>
    <w:rsid w:val="00585D11"/>
    <w:rsid w:val="005864B7"/>
    <w:rsid w:val="00586731"/>
    <w:rsid w:val="00586BDE"/>
    <w:rsid w:val="00587399"/>
    <w:rsid w:val="0059103C"/>
    <w:rsid w:val="0059132A"/>
    <w:rsid w:val="005917E9"/>
    <w:rsid w:val="005920E9"/>
    <w:rsid w:val="005927A8"/>
    <w:rsid w:val="00592930"/>
    <w:rsid w:val="00592A05"/>
    <w:rsid w:val="00592AF7"/>
    <w:rsid w:val="005936B6"/>
    <w:rsid w:val="005937AC"/>
    <w:rsid w:val="00593993"/>
    <w:rsid w:val="00594547"/>
    <w:rsid w:val="00594721"/>
    <w:rsid w:val="005952AA"/>
    <w:rsid w:val="00595B9C"/>
    <w:rsid w:val="00596801"/>
    <w:rsid w:val="005969A2"/>
    <w:rsid w:val="00596B5E"/>
    <w:rsid w:val="00597099"/>
    <w:rsid w:val="0059713C"/>
    <w:rsid w:val="00597437"/>
    <w:rsid w:val="00597B3B"/>
    <w:rsid w:val="00597CE1"/>
    <w:rsid w:val="005A0233"/>
    <w:rsid w:val="005A023B"/>
    <w:rsid w:val="005A0337"/>
    <w:rsid w:val="005A05A5"/>
    <w:rsid w:val="005A0A26"/>
    <w:rsid w:val="005A1369"/>
    <w:rsid w:val="005A1F1A"/>
    <w:rsid w:val="005A26BE"/>
    <w:rsid w:val="005A2947"/>
    <w:rsid w:val="005A331C"/>
    <w:rsid w:val="005A3429"/>
    <w:rsid w:val="005A393D"/>
    <w:rsid w:val="005A43B4"/>
    <w:rsid w:val="005A43DF"/>
    <w:rsid w:val="005A51D0"/>
    <w:rsid w:val="005A5B00"/>
    <w:rsid w:val="005A5DDC"/>
    <w:rsid w:val="005A6A6D"/>
    <w:rsid w:val="005A6DE9"/>
    <w:rsid w:val="005A755D"/>
    <w:rsid w:val="005A7861"/>
    <w:rsid w:val="005A797A"/>
    <w:rsid w:val="005B0A62"/>
    <w:rsid w:val="005B0EEF"/>
    <w:rsid w:val="005B1128"/>
    <w:rsid w:val="005B1603"/>
    <w:rsid w:val="005B2212"/>
    <w:rsid w:val="005B22B3"/>
    <w:rsid w:val="005B238E"/>
    <w:rsid w:val="005B239D"/>
    <w:rsid w:val="005B2A83"/>
    <w:rsid w:val="005B30E0"/>
    <w:rsid w:val="005B3120"/>
    <w:rsid w:val="005B3ADB"/>
    <w:rsid w:val="005B40BD"/>
    <w:rsid w:val="005B41E6"/>
    <w:rsid w:val="005B4931"/>
    <w:rsid w:val="005B5015"/>
    <w:rsid w:val="005B769C"/>
    <w:rsid w:val="005B7D8F"/>
    <w:rsid w:val="005C08BF"/>
    <w:rsid w:val="005C0B2E"/>
    <w:rsid w:val="005C0C11"/>
    <w:rsid w:val="005C18B0"/>
    <w:rsid w:val="005C227E"/>
    <w:rsid w:val="005C2A14"/>
    <w:rsid w:val="005C3278"/>
    <w:rsid w:val="005C32D6"/>
    <w:rsid w:val="005C342C"/>
    <w:rsid w:val="005C3DB8"/>
    <w:rsid w:val="005C4783"/>
    <w:rsid w:val="005C4811"/>
    <w:rsid w:val="005C5353"/>
    <w:rsid w:val="005C553B"/>
    <w:rsid w:val="005C55D1"/>
    <w:rsid w:val="005C5AFA"/>
    <w:rsid w:val="005C64F0"/>
    <w:rsid w:val="005C6BBB"/>
    <w:rsid w:val="005C6C85"/>
    <w:rsid w:val="005C6FFD"/>
    <w:rsid w:val="005C72BD"/>
    <w:rsid w:val="005C7A69"/>
    <w:rsid w:val="005C7AC4"/>
    <w:rsid w:val="005D0DCA"/>
    <w:rsid w:val="005D1011"/>
    <w:rsid w:val="005D14C2"/>
    <w:rsid w:val="005D15F0"/>
    <w:rsid w:val="005D1AAC"/>
    <w:rsid w:val="005D1FE9"/>
    <w:rsid w:val="005D236D"/>
    <w:rsid w:val="005D25E2"/>
    <w:rsid w:val="005D2FDB"/>
    <w:rsid w:val="005D33D1"/>
    <w:rsid w:val="005D3D3A"/>
    <w:rsid w:val="005D3F72"/>
    <w:rsid w:val="005D4779"/>
    <w:rsid w:val="005D51C4"/>
    <w:rsid w:val="005D5527"/>
    <w:rsid w:val="005D6010"/>
    <w:rsid w:val="005D6727"/>
    <w:rsid w:val="005D6AEB"/>
    <w:rsid w:val="005D6BD4"/>
    <w:rsid w:val="005D6C97"/>
    <w:rsid w:val="005D7B8B"/>
    <w:rsid w:val="005E0787"/>
    <w:rsid w:val="005E0F45"/>
    <w:rsid w:val="005E1632"/>
    <w:rsid w:val="005E2013"/>
    <w:rsid w:val="005E26CC"/>
    <w:rsid w:val="005E3322"/>
    <w:rsid w:val="005E374B"/>
    <w:rsid w:val="005E37DE"/>
    <w:rsid w:val="005E3EC4"/>
    <w:rsid w:val="005E4140"/>
    <w:rsid w:val="005E4159"/>
    <w:rsid w:val="005E44EB"/>
    <w:rsid w:val="005E4586"/>
    <w:rsid w:val="005E464F"/>
    <w:rsid w:val="005E55B5"/>
    <w:rsid w:val="005E59CC"/>
    <w:rsid w:val="005E5B42"/>
    <w:rsid w:val="005E5F9E"/>
    <w:rsid w:val="005E701A"/>
    <w:rsid w:val="005E7058"/>
    <w:rsid w:val="005E760B"/>
    <w:rsid w:val="005F0B63"/>
    <w:rsid w:val="005F0C9E"/>
    <w:rsid w:val="005F1658"/>
    <w:rsid w:val="005F26AB"/>
    <w:rsid w:val="005F4EAC"/>
    <w:rsid w:val="005F5694"/>
    <w:rsid w:val="005F57D7"/>
    <w:rsid w:val="005F5E42"/>
    <w:rsid w:val="005F65F1"/>
    <w:rsid w:val="005F6936"/>
    <w:rsid w:val="005F7B24"/>
    <w:rsid w:val="00600FD0"/>
    <w:rsid w:val="00601667"/>
    <w:rsid w:val="0060171A"/>
    <w:rsid w:val="00601F40"/>
    <w:rsid w:val="00602200"/>
    <w:rsid w:val="00602CF1"/>
    <w:rsid w:val="00602E14"/>
    <w:rsid w:val="00603667"/>
    <w:rsid w:val="00605A2F"/>
    <w:rsid w:val="006064AE"/>
    <w:rsid w:val="0060673B"/>
    <w:rsid w:val="00607C06"/>
    <w:rsid w:val="00607E18"/>
    <w:rsid w:val="006127CE"/>
    <w:rsid w:val="006129CE"/>
    <w:rsid w:val="00613F22"/>
    <w:rsid w:val="00615813"/>
    <w:rsid w:val="00615DC0"/>
    <w:rsid w:val="0061670E"/>
    <w:rsid w:val="00616DD3"/>
    <w:rsid w:val="00617336"/>
    <w:rsid w:val="0061767C"/>
    <w:rsid w:val="006200E2"/>
    <w:rsid w:val="00620307"/>
    <w:rsid w:val="00620B63"/>
    <w:rsid w:val="00620EFA"/>
    <w:rsid w:val="00620F26"/>
    <w:rsid w:val="006212CC"/>
    <w:rsid w:val="006212DE"/>
    <w:rsid w:val="00621DD1"/>
    <w:rsid w:val="0062214A"/>
    <w:rsid w:val="00622E4A"/>
    <w:rsid w:val="00623433"/>
    <w:rsid w:val="0062345D"/>
    <w:rsid w:val="006239BD"/>
    <w:rsid w:val="00623C8E"/>
    <w:rsid w:val="00625941"/>
    <w:rsid w:val="0062685C"/>
    <w:rsid w:val="0062696A"/>
    <w:rsid w:val="006270CB"/>
    <w:rsid w:val="00627617"/>
    <w:rsid w:val="006304E3"/>
    <w:rsid w:val="006305AB"/>
    <w:rsid w:val="00631C05"/>
    <w:rsid w:val="00632501"/>
    <w:rsid w:val="00632E64"/>
    <w:rsid w:val="006336AF"/>
    <w:rsid w:val="006348D5"/>
    <w:rsid w:val="006350C9"/>
    <w:rsid w:val="00636377"/>
    <w:rsid w:val="00636D07"/>
    <w:rsid w:val="00636F86"/>
    <w:rsid w:val="0064037B"/>
    <w:rsid w:val="00640BE5"/>
    <w:rsid w:val="00641B3B"/>
    <w:rsid w:val="00642BED"/>
    <w:rsid w:val="00642CAD"/>
    <w:rsid w:val="00643507"/>
    <w:rsid w:val="00643A99"/>
    <w:rsid w:val="0064500C"/>
    <w:rsid w:val="00645CB2"/>
    <w:rsid w:val="006460D8"/>
    <w:rsid w:val="0064651A"/>
    <w:rsid w:val="00647144"/>
    <w:rsid w:val="006476E8"/>
    <w:rsid w:val="00647F2B"/>
    <w:rsid w:val="00650078"/>
    <w:rsid w:val="006504AA"/>
    <w:rsid w:val="00650B95"/>
    <w:rsid w:val="00651C9D"/>
    <w:rsid w:val="006520AF"/>
    <w:rsid w:val="006521FC"/>
    <w:rsid w:val="0065310F"/>
    <w:rsid w:val="00653BC3"/>
    <w:rsid w:val="006540A2"/>
    <w:rsid w:val="006541F8"/>
    <w:rsid w:val="00654E72"/>
    <w:rsid w:val="006554A5"/>
    <w:rsid w:val="00657B47"/>
    <w:rsid w:val="00657DDE"/>
    <w:rsid w:val="00660318"/>
    <w:rsid w:val="00661E5E"/>
    <w:rsid w:val="006623BE"/>
    <w:rsid w:val="006623E6"/>
    <w:rsid w:val="0066288D"/>
    <w:rsid w:val="00663750"/>
    <w:rsid w:val="00663BA0"/>
    <w:rsid w:val="006641A6"/>
    <w:rsid w:val="0066467E"/>
    <w:rsid w:val="00664A20"/>
    <w:rsid w:val="00664C0E"/>
    <w:rsid w:val="006652C9"/>
    <w:rsid w:val="0066569B"/>
    <w:rsid w:val="0066579D"/>
    <w:rsid w:val="006659A1"/>
    <w:rsid w:val="00665F18"/>
    <w:rsid w:val="00666336"/>
    <w:rsid w:val="00666677"/>
    <w:rsid w:val="006666A2"/>
    <w:rsid w:val="0066684B"/>
    <w:rsid w:val="0066713F"/>
    <w:rsid w:val="006673F8"/>
    <w:rsid w:val="00667C04"/>
    <w:rsid w:val="00667FBA"/>
    <w:rsid w:val="00670BAD"/>
    <w:rsid w:val="00670BF0"/>
    <w:rsid w:val="00672125"/>
    <w:rsid w:val="00672FE9"/>
    <w:rsid w:val="00673135"/>
    <w:rsid w:val="00673A67"/>
    <w:rsid w:val="00674534"/>
    <w:rsid w:val="00674580"/>
    <w:rsid w:val="006750B8"/>
    <w:rsid w:val="0067536B"/>
    <w:rsid w:val="00675A7F"/>
    <w:rsid w:val="00676BA6"/>
    <w:rsid w:val="00676C10"/>
    <w:rsid w:val="00676E33"/>
    <w:rsid w:val="00676FF9"/>
    <w:rsid w:val="006771E1"/>
    <w:rsid w:val="00677412"/>
    <w:rsid w:val="006776F4"/>
    <w:rsid w:val="0067794E"/>
    <w:rsid w:val="00677CE7"/>
    <w:rsid w:val="00680155"/>
    <w:rsid w:val="00680BD1"/>
    <w:rsid w:val="00680FD7"/>
    <w:rsid w:val="0068146F"/>
    <w:rsid w:val="006816BA"/>
    <w:rsid w:val="00681B48"/>
    <w:rsid w:val="00682F45"/>
    <w:rsid w:val="0068308C"/>
    <w:rsid w:val="00683215"/>
    <w:rsid w:val="006842C1"/>
    <w:rsid w:val="0068549C"/>
    <w:rsid w:val="0068552F"/>
    <w:rsid w:val="00685C8D"/>
    <w:rsid w:val="00686131"/>
    <w:rsid w:val="00686598"/>
    <w:rsid w:val="00686922"/>
    <w:rsid w:val="00686C5B"/>
    <w:rsid w:val="00686D2C"/>
    <w:rsid w:val="00686E54"/>
    <w:rsid w:val="0068783A"/>
    <w:rsid w:val="00687874"/>
    <w:rsid w:val="00690283"/>
    <w:rsid w:val="00690A2C"/>
    <w:rsid w:val="006915C0"/>
    <w:rsid w:val="006916D5"/>
    <w:rsid w:val="00691BA3"/>
    <w:rsid w:val="006927A1"/>
    <w:rsid w:val="006927F3"/>
    <w:rsid w:val="00692D4A"/>
    <w:rsid w:val="00693140"/>
    <w:rsid w:val="00693152"/>
    <w:rsid w:val="00693938"/>
    <w:rsid w:val="00693CEA"/>
    <w:rsid w:val="0069428B"/>
    <w:rsid w:val="0069515C"/>
    <w:rsid w:val="00695B73"/>
    <w:rsid w:val="00695BB1"/>
    <w:rsid w:val="006978D0"/>
    <w:rsid w:val="00697E68"/>
    <w:rsid w:val="006A003D"/>
    <w:rsid w:val="006A0558"/>
    <w:rsid w:val="006A090A"/>
    <w:rsid w:val="006A0CB1"/>
    <w:rsid w:val="006A0F26"/>
    <w:rsid w:val="006A100B"/>
    <w:rsid w:val="006A11D4"/>
    <w:rsid w:val="006A24B8"/>
    <w:rsid w:val="006A25F4"/>
    <w:rsid w:val="006A2F4C"/>
    <w:rsid w:val="006A3AFB"/>
    <w:rsid w:val="006A3F95"/>
    <w:rsid w:val="006A4F6D"/>
    <w:rsid w:val="006A54F4"/>
    <w:rsid w:val="006A58D1"/>
    <w:rsid w:val="006A5902"/>
    <w:rsid w:val="006A5B94"/>
    <w:rsid w:val="006A6EF1"/>
    <w:rsid w:val="006A7A1C"/>
    <w:rsid w:val="006A7BFA"/>
    <w:rsid w:val="006B0028"/>
    <w:rsid w:val="006B0859"/>
    <w:rsid w:val="006B0A98"/>
    <w:rsid w:val="006B0D53"/>
    <w:rsid w:val="006B15FE"/>
    <w:rsid w:val="006B1EB7"/>
    <w:rsid w:val="006B28EF"/>
    <w:rsid w:val="006B2976"/>
    <w:rsid w:val="006B2AC5"/>
    <w:rsid w:val="006B336A"/>
    <w:rsid w:val="006B3379"/>
    <w:rsid w:val="006B4D1D"/>
    <w:rsid w:val="006B553C"/>
    <w:rsid w:val="006B5DAD"/>
    <w:rsid w:val="006B6766"/>
    <w:rsid w:val="006B74B4"/>
    <w:rsid w:val="006C0A7A"/>
    <w:rsid w:val="006C2021"/>
    <w:rsid w:val="006C244B"/>
    <w:rsid w:val="006C2B44"/>
    <w:rsid w:val="006C4159"/>
    <w:rsid w:val="006C4A6A"/>
    <w:rsid w:val="006C5172"/>
    <w:rsid w:val="006C6BD7"/>
    <w:rsid w:val="006C6BED"/>
    <w:rsid w:val="006C759D"/>
    <w:rsid w:val="006C76E5"/>
    <w:rsid w:val="006C7BA7"/>
    <w:rsid w:val="006D02E3"/>
    <w:rsid w:val="006D08C3"/>
    <w:rsid w:val="006D0BA5"/>
    <w:rsid w:val="006D0D2E"/>
    <w:rsid w:val="006D1333"/>
    <w:rsid w:val="006D1381"/>
    <w:rsid w:val="006D1A73"/>
    <w:rsid w:val="006D2009"/>
    <w:rsid w:val="006D304A"/>
    <w:rsid w:val="006D4436"/>
    <w:rsid w:val="006D4C8C"/>
    <w:rsid w:val="006D5083"/>
    <w:rsid w:val="006D6243"/>
    <w:rsid w:val="006D6433"/>
    <w:rsid w:val="006D64A3"/>
    <w:rsid w:val="006D6FE8"/>
    <w:rsid w:val="006D72FA"/>
    <w:rsid w:val="006D7971"/>
    <w:rsid w:val="006E006C"/>
    <w:rsid w:val="006E0071"/>
    <w:rsid w:val="006E032E"/>
    <w:rsid w:val="006E07A7"/>
    <w:rsid w:val="006E0C84"/>
    <w:rsid w:val="006E0D35"/>
    <w:rsid w:val="006E1170"/>
    <w:rsid w:val="006E1319"/>
    <w:rsid w:val="006E14A7"/>
    <w:rsid w:val="006E1CE2"/>
    <w:rsid w:val="006E1CE7"/>
    <w:rsid w:val="006E21D9"/>
    <w:rsid w:val="006E2D2E"/>
    <w:rsid w:val="006E2F57"/>
    <w:rsid w:val="006E381D"/>
    <w:rsid w:val="006E43FD"/>
    <w:rsid w:val="006E46CB"/>
    <w:rsid w:val="006E4A03"/>
    <w:rsid w:val="006E4E56"/>
    <w:rsid w:val="006E5646"/>
    <w:rsid w:val="006E583D"/>
    <w:rsid w:val="006E5ACF"/>
    <w:rsid w:val="006E6045"/>
    <w:rsid w:val="006E628F"/>
    <w:rsid w:val="006E66EB"/>
    <w:rsid w:val="006E7D20"/>
    <w:rsid w:val="006F0A5E"/>
    <w:rsid w:val="006F18AF"/>
    <w:rsid w:val="006F1AA2"/>
    <w:rsid w:val="006F1DF1"/>
    <w:rsid w:val="006F24C9"/>
    <w:rsid w:val="006F3EC3"/>
    <w:rsid w:val="006F448D"/>
    <w:rsid w:val="006F449D"/>
    <w:rsid w:val="006F5E7D"/>
    <w:rsid w:val="006F6CFE"/>
    <w:rsid w:val="006F71F3"/>
    <w:rsid w:val="006F7367"/>
    <w:rsid w:val="006F780B"/>
    <w:rsid w:val="0070102A"/>
    <w:rsid w:val="0070138A"/>
    <w:rsid w:val="00701AD6"/>
    <w:rsid w:val="00701C12"/>
    <w:rsid w:val="00702568"/>
    <w:rsid w:val="00702B74"/>
    <w:rsid w:val="00702F3C"/>
    <w:rsid w:val="007035DA"/>
    <w:rsid w:val="007042DD"/>
    <w:rsid w:val="00705529"/>
    <w:rsid w:val="0070568D"/>
    <w:rsid w:val="0070587D"/>
    <w:rsid w:val="007062E2"/>
    <w:rsid w:val="007100C2"/>
    <w:rsid w:val="007103A8"/>
    <w:rsid w:val="00710F7E"/>
    <w:rsid w:val="0071118F"/>
    <w:rsid w:val="007112E8"/>
    <w:rsid w:val="007118CF"/>
    <w:rsid w:val="0071332F"/>
    <w:rsid w:val="0071402B"/>
    <w:rsid w:val="00714101"/>
    <w:rsid w:val="00715322"/>
    <w:rsid w:val="00716E57"/>
    <w:rsid w:val="007175A2"/>
    <w:rsid w:val="00717E86"/>
    <w:rsid w:val="00720EF5"/>
    <w:rsid w:val="007220AE"/>
    <w:rsid w:val="00722313"/>
    <w:rsid w:val="00722792"/>
    <w:rsid w:val="00722A7B"/>
    <w:rsid w:val="0072363D"/>
    <w:rsid w:val="00723883"/>
    <w:rsid w:val="00723ADD"/>
    <w:rsid w:val="00724B18"/>
    <w:rsid w:val="00724DF9"/>
    <w:rsid w:val="00724E4A"/>
    <w:rsid w:val="007271C9"/>
    <w:rsid w:val="00727855"/>
    <w:rsid w:val="0073076F"/>
    <w:rsid w:val="00730E1B"/>
    <w:rsid w:val="0073143F"/>
    <w:rsid w:val="0073234D"/>
    <w:rsid w:val="00732597"/>
    <w:rsid w:val="007327B7"/>
    <w:rsid w:val="00733677"/>
    <w:rsid w:val="007338CD"/>
    <w:rsid w:val="00733E64"/>
    <w:rsid w:val="00733F7E"/>
    <w:rsid w:val="007346AF"/>
    <w:rsid w:val="00734788"/>
    <w:rsid w:val="007348D6"/>
    <w:rsid w:val="00734C97"/>
    <w:rsid w:val="00735520"/>
    <w:rsid w:val="00735AA6"/>
    <w:rsid w:val="007363DA"/>
    <w:rsid w:val="0073673E"/>
    <w:rsid w:val="00736C76"/>
    <w:rsid w:val="0073737A"/>
    <w:rsid w:val="00737A7C"/>
    <w:rsid w:val="007401DC"/>
    <w:rsid w:val="007409B4"/>
    <w:rsid w:val="00740D08"/>
    <w:rsid w:val="00740EB8"/>
    <w:rsid w:val="007410C2"/>
    <w:rsid w:val="007410D9"/>
    <w:rsid w:val="00741126"/>
    <w:rsid w:val="007413F5"/>
    <w:rsid w:val="00741425"/>
    <w:rsid w:val="007414EE"/>
    <w:rsid w:val="007416E6"/>
    <w:rsid w:val="00742731"/>
    <w:rsid w:val="0074348E"/>
    <w:rsid w:val="00743A6C"/>
    <w:rsid w:val="00743E39"/>
    <w:rsid w:val="007446BF"/>
    <w:rsid w:val="00744CD7"/>
    <w:rsid w:val="0074561E"/>
    <w:rsid w:val="00745798"/>
    <w:rsid w:val="00745E15"/>
    <w:rsid w:val="00746015"/>
    <w:rsid w:val="007460D7"/>
    <w:rsid w:val="00746479"/>
    <w:rsid w:val="0074648F"/>
    <w:rsid w:val="00746AF4"/>
    <w:rsid w:val="00747549"/>
    <w:rsid w:val="007476EE"/>
    <w:rsid w:val="00750638"/>
    <w:rsid w:val="00750FD5"/>
    <w:rsid w:val="00752C56"/>
    <w:rsid w:val="007531A1"/>
    <w:rsid w:val="00753452"/>
    <w:rsid w:val="0075356F"/>
    <w:rsid w:val="007539E4"/>
    <w:rsid w:val="00753A37"/>
    <w:rsid w:val="007544B6"/>
    <w:rsid w:val="00754E74"/>
    <w:rsid w:val="00754E8A"/>
    <w:rsid w:val="00754EAF"/>
    <w:rsid w:val="00754F61"/>
    <w:rsid w:val="0075701C"/>
    <w:rsid w:val="0075718C"/>
    <w:rsid w:val="00757C28"/>
    <w:rsid w:val="007602DF"/>
    <w:rsid w:val="007606E3"/>
    <w:rsid w:val="0076123B"/>
    <w:rsid w:val="00761281"/>
    <w:rsid w:val="00761683"/>
    <w:rsid w:val="00761D67"/>
    <w:rsid w:val="007623C8"/>
    <w:rsid w:val="00762753"/>
    <w:rsid w:val="0076328C"/>
    <w:rsid w:val="00763D17"/>
    <w:rsid w:val="007643F1"/>
    <w:rsid w:val="00764A2F"/>
    <w:rsid w:val="007650B5"/>
    <w:rsid w:val="00765F61"/>
    <w:rsid w:val="007664D7"/>
    <w:rsid w:val="00766EAB"/>
    <w:rsid w:val="00767563"/>
    <w:rsid w:val="00767DF5"/>
    <w:rsid w:val="00771DBF"/>
    <w:rsid w:val="00772427"/>
    <w:rsid w:val="007724CD"/>
    <w:rsid w:val="00773449"/>
    <w:rsid w:val="00774C63"/>
    <w:rsid w:val="00774E41"/>
    <w:rsid w:val="00774F0A"/>
    <w:rsid w:val="00775C2D"/>
    <w:rsid w:val="00775FB1"/>
    <w:rsid w:val="00776183"/>
    <w:rsid w:val="007763D3"/>
    <w:rsid w:val="00776441"/>
    <w:rsid w:val="007764AA"/>
    <w:rsid w:val="00776658"/>
    <w:rsid w:val="007773C1"/>
    <w:rsid w:val="00777CE2"/>
    <w:rsid w:val="00777E37"/>
    <w:rsid w:val="00780978"/>
    <w:rsid w:val="00780A7D"/>
    <w:rsid w:val="007810ED"/>
    <w:rsid w:val="0078136F"/>
    <w:rsid w:val="00781AD1"/>
    <w:rsid w:val="00781B08"/>
    <w:rsid w:val="007821BF"/>
    <w:rsid w:val="007823C3"/>
    <w:rsid w:val="00783033"/>
    <w:rsid w:val="00784994"/>
    <w:rsid w:val="00784C4D"/>
    <w:rsid w:val="00784C52"/>
    <w:rsid w:val="007852F9"/>
    <w:rsid w:val="00785588"/>
    <w:rsid w:val="00785D0A"/>
    <w:rsid w:val="00786299"/>
    <w:rsid w:val="00786451"/>
    <w:rsid w:val="00786514"/>
    <w:rsid w:val="00786861"/>
    <w:rsid w:val="00786D13"/>
    <w:rsid w:val="00787000"/>
    <w:rsid w:val="00787911"/>
    <w:rsid w:val="00787AAD"/>
    <w:rsid w:val="007901D3"/>
    <w:rsid w:val="00790639"/>
    <w:rsid w:val="007913D8"/>
    <w:rsid w:val="00791997"/>
    <w:rsid w:val="00791A7D"/>
    <w:rsid w:val="00792097"/>
    <w:rsid w:val="007920EB"/>
    <w:rsid w:val="00792342"/>
    <w:rsid w:val="007925DB"/>
    <w:rsid w:val="00792BE2"/>
    <w:rsid w:val="00793803"/>
    <w:rsid w:val="00794435"/>
    <w:rsid w:val="007949D4"/>
    <w:rsid w:val="00794E0C"/>
    <w:rsid w:val="0079564E"/>
    <w:rsid w:val="00796125"/>
    <w:rsid w:val="00797D24"/>
    <w:rsid w:val="00797F2F"/>
    <w:rsid w:val="007A0C78"/>
    <w:rsid w:val="007A2115"/>
    <w:rsid w:val="007A2A86"/>
    <w:rsid w:val="007A2BEB"/>
    <w:rsid w:val="007A2EC1"/>
    <w:rsid w:val="007A3942"/>
    <w:rsid w:val="007A3C1C"/>
    <w:rsid w:val="007A3DE1"/>
    <w:rsid w:val="007A42B8"/>
    <w:rsid w:val="007A6543"/>
    <w:rsid w:val="007A6F8E"/>
    <w:rsid w:val="007A73FF"/>
    <w:rsid w:val="007B00E1"/>
    <w:rsid w:val="007B01F8"/>
    <w:rsid w:val="007B0576"/>
    <w:rsid w:val="007B0621"/>
    <w:rsid w:val="007B128B"/>
    <w:rsid w:val="007B1644"/>
    <w:rsid w:val="007B1E85"/>
    <w:rsid w:val="007B4DAF"/>
    <w:rsid w:val="007B513A"/>
    <w:rsid w:val="007B5A16"/>
    <w:rsid w:val="007B632A"/>
    <w:rsid w:val="007B64F9"/>
    <w:rsid w:val="007B6806"/>
    <w:rsid w:val="007B69C0"/>
    <w:rsid w:val="007B70F6"/>
    <w:rsid w:val="007B72AC"/>
    <w:rsid w:val="007B769F"/>
    <w:rsid w:val="007C0B25"/>
    <w:rsid w:val="007C0C12"/>
    <w:rsid w:val="007C14E6"/>
    <w:rsid w:val="007C15B9"/>
    <w:rsid w:val="007C2059"/>
    <w:rsid w:val="007C20E6"/>
    <w:rsid w:val="007C2432"/>
    <w:rsid w:val="007C2C74"/>
    <w:rsid w:val="007C30A8"/>
    <w:rsid w:val="007C336D"/>
    <w:rsid w:val="007C3E24"/>
    <w:rsid w:val="007C4593"/>
    <w:rsid w:val="007C45C7"/>
    <w:rsid w:val="007C474D"/>
    <w:rsid w:val="007C4836"/>
    <w:rsid w:val="007C4D48"/>
    <w:rsid w:val="007C4F1B"/>
    <w:rsid w:val="007C5B07"/>
    <w:rsid w:val="007C5C79"/>
    <w:rsid w:val="007C6B67"/>
    <w:rsid w:val="007D156F"/>
    <w:rsid w:val="007D19A5"/>
    <w:rsid w:val="007D2317"/>
    <w:rsid w:val="007D2355"/>
    <w:rsid w:val="007D24D0"/>
    <w:rsid w:val="007D2A8E"/>
    <w:rsid w:val="007D39A2"/>
    <w:rsid w:val="007D41A8"/>
    <w:rsid w:val="007D4F42"/>
    <w:rsid w:val="007D50DB"/>
    <w:rsid w:val="007D5E41"/>
    <w:rsid w:val="007D640F"/>
    <w:rsid w:val="007D797A"/>
    <w:rsid w:val="007D7CB3"/>
    <w:rsid w:val="007E03DC"/>
    <w:rsid w:val="007E05B5"/>
    <w:rsid w:val="007E0F29"/>
    <w:rsid w:val="007E3939"/>
    <w:rsid w:val="007E416C"/>
    <w:rsid w:val="007E4973"/>
    <w:rsid w:val="007E621F"/>
    <w:rsid w:val="007E6330"/>
    <w:rsid w:val="007E6691"/>
    <w:rsid w:val="007E70C9"/>
    <w:rsid w:val="007E72EE"/>
    <w:rsid w:val="007E776A"/>
    <w:rsid w:val="007F0763"/>
    <w:rsid w:val="007F07C1"/>
    <w:rsid w:val="007F095A"/>
    <w:rsid w:val="007F0E6B"/>
    <w:rsid w:val="007F1814"/>
    <w:rsid w:val="007F200D"/>
    <w:rsid w:val="007F251E"/>
    <w:rsid w:val="007F290E"/>
    <w:rsid w:val="007F2AC7"/>
    <w:rsid w:val="007F2BF9"/>
    <w:rsid w:val="007F2D32"/>
    <w:rsid w:val="007F2D8F"/>
    <w:rsid w:val="007F3807"/>
    <w:rsid w:val="007F3E52"/>
    <w:rsid w:val="007F4A7E"/>
    <w:rsid w:val="007F4BE1"/>
    <w:rsid w:val="007F545B"/>
    <w:rsid w:val="007F5846"/>
    <w:rsid w:val="007F644B"/>
    <w:rsid w:val="007F6E6E"/>
    <w:rsid w:val="007F73C9"/>
    <w:rsid w:val="007F755E"/>
    <w:rsid w:val="007F78F1"/>
    <w:rsid w:val="008002A8"/>
    <w:rsid w:val="0080111B"/>
    <w:rsid w:val="0080181B"/>
    <w:rsid w:val="00801B00"/>
    <w:rsid w:val="00802709"/>
    <w:rsid w:val="00802DC4"/>
    <w:rsid w:val="00802DE7"/>
    <w:rsid w:val="0080346D"/>
    <w:rsid w:val="00804156"/>
    <w:rsid w:val="0080522F"/>
    <w:rsid w:val="008053AC"/>
    <w:rsid w:val="0080550D"/>
    <w:rsid w:val="00805BBD"/>
    <w:rsid w:val="00805D2F"/>
    <w:rsid w:val="00806336"/>
    <w:rsid w:val="00806672"/>
    <w:rsid w:val="0080727F"/>
    <w:rsid w:val="00807F49"/>
    <w:rsid w:val="008106E6"/>
    <w:rsid w:val="00810957"/>
    <w:rsid w:val="008114D2"/>
    <w:rsid w:val="0081172A"/>
    <w:rsid w:val="008120EF"/>
    <w:rsid w:val="008140D7"/>
    <w:rsid w:val="00814BF7"/>
    <w:rsid w:val="00814C64"/>
    <w:rsid w:val="00815C25"/>
    <w:rsid w:val="0081684B"/>
    <w:rsid w:val="008169C4"/>
    <w:rsid w:val="00816AA5"/>
    <w:rsid w:val="00816D0D"/>
    <w:rsid w:val="00816FF7"/>
    <w:rsid w:val="00817A26"/>
    <w:rsid w:val="00817E9F"/>
    <w:rsid w:val="00820E5E"/>
    <w:rsid w:val="00821636"/>
    <w:rsid w:val="00821ACF"/>
    <w:rsid w:val="008220C8"/>
    <w:rsid w:val="008246F2"/>
    <w:rsid w:val="008249F7"/>
    <w:rsid w:val="00824E73"/>
    <w:rsid w:val="008253E7"/>
    <w:rsid w:val="00825EC9"/>
    <w:rsid w:val="0082634A"/>
    <w:rsid w:val="0082745A"/>
    <w:rsid w:val="00827540"/>
    <w:rsid w:val="00827E34"/>
    <w:rsid w:val="00827FD2"/>
    <w:rsid w:val="00827FD6"/>
    <w:rsid w:val="00830832"/>
    <w:rsid w:val="00831D6B"/>
    <w:rsid w:val="00832210"/>
    <w:rsid w:val="008324CE"/>
    <w:rsid w:val="00832CF5"/>
    <w:rsid w:val="00833954"/>
    <w:rsid w:val="0083423C"/>
    <w:rsid w:val="0083471C"/>
    <w:rsid w:val="00834A4A"/>
    <w:rsid w:val="00837106"/>
    <w:rsid w:val="00837113"/>
    <w:rsid w:val="0083736B"/>
    <w:rsid w:val="008407FD"/>
    <w:rsid w:val="0084196F"/>
    <w:rsid w:val="008423ED"/>
    <w:rsid w:val="008429A2"/>
    <w:rsid w:val="00842D84"/>
    <w:rsid w:val="0084307C"/>
    <w:rsid w:val="0084332F"/>
    <w:rsid w:val="0084338C"/>
    <w:rsid w:val="008435DD"/>
    <w:rsid w:val="00843FA2"/>
    <w:rsid w:val="0084443F"/>
    <w:rsid w:val="00844AB1"/>
    <w:rsid w:val="00844BDD"/>
    <w:rsid w:val="00844CBA"/>
    <w:rsid w:val="00844F74"/>
    <w:rsid w:val="008453B8"/>
    <w:rsid w:val="00845B7F"/>
    <w:rsid w:val="00846187"/>
    <w:rsid w:val="00846247"/>
    <w:rsid w:val="008470D3"/>
    <w:rsid w:val="008470E6"/>
    <w:rsid w:val="00847192"/>
    <w:rsid w:val="00847625"/>
    <w:rsid w:val="008502D9"/>
    <w:rsid w:val="00850D45"/>
    <w:rsid w:val="008518C9"/>
    <w:rsid w:val="00852630"/>
    <w:rsid w:val="008528FA"/>
    <w:rsid w:val="008529AC"/>
    <w:rsid w:val="008530D8"/>
    <w:rsid w:val="00853B9E"/>
    <w:rsid w:val="00853FAF"/>
    <w:rsid w:val="008540DC"/>
    <w:rsid w:val="00854428"/>
    <w:rsid w:val="00854C1D"/>
    <w:rsid w:val="008550FD"/>
    <w:rsid w:val="008551C7"/>
    <w:rsid w:val="008559D4"/>
    <w:rsid w:val="00855FA8"/>
    <w:rsid w:val="0085616A"/>
    <w:rsid w:val="00856FAB"/>
    <w:rsid w:val="00857091"/>
    <w:rsid w:val="008573F4"/>
    <w:rsid w:val="008574A1"/>
    <w:rsid w:val="00857C6A"/>
    <w:rsid w:val="00860860"/>
    <w:rsid w:val="00860D96"/>
    <w:rsid w:val="00861DF5"/>
    <w:rsid w:val="00862177"/>
    <w:rsid w:val="00862585"/>
    <w:rsid w:val="00862BF8"/>
    <w:rsid w:val="00862CC8"/>
    <w:rsid w:val="00863B99"/>
    <w:rsid w:val="008640D2"/>
    <w:rsid w:val="008644F9"/>
    <w:rsid w:val="008645D9"/>
    <w:rsid w:val="008648C9"/>
    <w:rsid w:val="00864B1D"/>
    <w:rsid w:val="0086587C"/>
    <w:rsid w:val="0086607F"/>
    <w:rsid w:val="008666B7"/>
    <w:rsid w:val="00867091"/>
    <w:rsid w:val="00870334"/>
    <w:rsid w:val="00870D88"/>
    <w:rsid w:val="00871479"/>
    <w:rsid w:val="00871568"/>
    <w:rsid w:val="008718A7"/>
    <w:rsid w:val="00872564"/>
    <w:rsid w:val="00872A4F"/>
    <w:rsid w:val="00872C4E"/>
    <w:rsid w:val="00873E90"/>
    <w:rsid w:val="0087406B"/>
    <w:rsid w:val="0087441E"/>
    <w:rsid w:val="008744B3"/>
    <w:rsid w:val="008752C1"/>
    <w:rsid w:val="00875E26"/>
    <w:rsid w:val="008763D3"/>
    <w:rsid w:val="00876902"/>
    <w:rsid w:val="00876D13"/>
    <w:rsid w:val="00877021"/>
    <w:rsid w:val="008802E2"/>
    <w:rsid w:val="0088068A"/>
    <w:rsid w:val="00880D6B"/>
    <w:rsid w:val="00880DA7"/>
    <w:rsid w:val="00881065"/>
    <w:rsid w:val="008813B2"/>
    <w:rsid w:val="00881436"/>
    <w:rsid w:val="00881549"/>
    <w:rsid w:val="00881E70"/>
    <w:rsid w:val="008823F8"/>
    <w:rsid w:val="00883C6F"/>
    <w:rsid w:val="00884495"/>
    <w:rsid w:val="00885D07"/>
    <w:rsid w:val="00886160"/>
    <w:rsid w:val="00886331"/>
    <w:rsid w:val="0088664B"/>
    <w:rsid w:val="00886682"/>
    <w:rsid w:val="00887369"/>
    <w:rsid w:val="00887694"/>
    <w:rsid w:val="00887F8E"/>
    <w:rsid w:val="00890021"/>
    <w:rsid w:val="0089050D"/>
    <w:rsid w:val="00890C58"/>
    <w:rsid w:val="00891094"/>
    <w:rsid w:val="008916E9"/>
    <w:rsid w:val="0089179D"/>
    <w:rsid w:val="008918B6"/>
    <w:rsid w:val="0089190F"/>
    <w:rsid w:val="0089210E"/>
    <w:rsid w:val="00892170"/>
    <w:rsid w:val="008922B4"/>
    <w:rsid w:val="00892C2C"/>
    <w:rsid w:val="00894977"/>
    <w:rsid w:val="008950F0"/>
    <w:rsid w:val="008955E5"/>
    <w:rsid w:val="00895C1E"/>
    <w:rsid w:val="00895D21"/>
    <w:rsid w:val="008A0D17"/>
    <w:rsid w:val="008A1444"/>
    <w:rsid w:val="008A15D9"/>
    <w:rsid w:val="008A1709"/>
    <w:rsid w:val="008A1CC4"/>
    <w:rsid w:val="008A2094"/>
    <w:rsid w:val="008A242E"/>
    <w:rsid w:val="008A2AE6"/>
    <w:rsid w:val="008A3193"/>
    <w:rsid w:val="008A4EFD"/>
    <w:rsid w:val="008A5D77"/>
    <w:rsid w:val="008A5EF1"/>
    <w:rsid w:val="008A6DE3"/>
    <w:rsid w:val="008A7ACB"/>
    <w:rsid w:val="008B06C5"/>
    <w:rsid w:val="008B077D"/>
    <w:rsid w:val="008B1865"/>
    <w:rsid w:val="008B18FE"/>
    <w:rsid w:val="008B21C3"/>
    <w:rsid w:val="008B2386"/>
    <w:rsid w:val="008B244A"/>
    <w:rsid w:val="008B258D"/>
    <w:rsid w:val="008B2621"/>
    <w:rsid w:val="008B2759"/>
    <w:rsid w:val="008B27C6"/>
    <w:rsid w:val="008B3C4E"/>
    <w:rsid w:val="008B49CD"/>
    <w:rsid w:val="008B4BB9"/>
    <w:rsid w:val="008B50F0"/>
    <w:rsid w:val="008B549F"/>
    <w:rsid w:val="008B5BA0"/>
    <w:rsid w:val="008B5EDB"/>
    <w:rsid w:val="008B601C"/>
    <w:rsid w:val="008B6662"/>
    <w:rsid w:val="008B68C0"/>
    <w:rsid w:val="008B7025"/>
    <w:rsid w:val="008B74FF"/>
    <w:rsid w:val="008B78BC"/>
    <w:rsid w:val="008B7F65"/>
    <w:rsid w:val="008C067B"/>
    <w:rsid w:val="008C070B"/>
    <w:rsid w:val="008C0987"/>
    <w:rsid w:val="008C119B"/>
    <w:rsid w:val="008C2638"/>
    <w:rsid w:val="008C2680"/>
    <w:rsid w:val="008C27AB"/>
    <w:rsid w:val="008C3719"/>
    <w:rsid w:val="008C384F"/>
    <w:rsid w:val="008C3915"/>
    <w:rsid w:val="008C476E"/>
    <w:rsid w:val="008C4F99"/>
    <w:rsid w:val="008C669C"/>
    <w:rsid w:val="008C68AA"/>
    <w:rsid w:val="008C6E0F"/>
    <w:rsid w:val="008C6E32"/>
    <w:rsid w:val="008C729F"/>
    <w:rsid w:val="008C7408"/>
    <w:rsid w:val="008C7982"/>
    <w:rsid w:val="008D072C"/>
    <w:rsid w:val="008D0D8D"/>
    <w:rsid w:val="008D0F6A"/>
    <w:rsid w:val="008D1023"/>
    <w:rsid w:val="008D4010"/>
    <w:rsid w:val="008D4436"/>
    <w:rsid w:val="008D4B94"/>
    <w:rsid w:val="008D51BE"/>
    <w:rsid w:val="008D57DB"/>
    <w:rsid w:val="008D58CC"/>
    <w:rsid w:val="008D6530"/>
    <w:rsid w:val="008D6E1D"/>
    <w:rsid w:val="008D7E2E"/>
    <w:rsid w:val="008E05AC"/>
    <w:rsid w:val="008E071C"/>
    <w:rsid w:val="008E074B"/>
    <w:rsid w:val="008E0AA5"/>
    <w:rsid w:val="008E19E0"/>
    <w:rsid w:val="008E2552"/>
    <w:rsid w:val="008E45C0"/>
    <w:rsid w:val="008E4627"/>
    <w:rsid w:val="008E494F"/>
    <w:rsid w:val="008E51AD"/>
    <w:rsid w:val="008E59ED"/>
    <w:rsid w:val="008E5EDE"/>
    <w:rsid w:val="008E6663"/>
    <w:rsid w:val="008E74A5"/>
    <w:rsid w:val="008E7B94"/>
    <w:rsid w:val="008F0A0C"/>
    <w:rsid w:val="008F0A6E"/>
    <w:rsid w:val="008F1741"/>
    <w:rsid w:val="008F2264"/>
    <w:rsid w:val="008F27CA"/>
    <w:rsid w:val="008F2ADD"/>
    <w:rsid w:val="008F2BA1"/>
    <w:rsid w:val="008F2ECA"/>
    <w:rsid w:val="008F46CC"/>
    <w:rsid w:val="008F4E32"/>
    <w:rsid w:val="008F6076"/>
    <w:rsid w:val="008F68FE"/>
    <w:rsid w:val="008F71A3"/>
    <w:rsid w:val="008F73B4"/>
    <w:rsid w:val="008F7872"/>
    <w:rsid w:val="008F7943"/>
    <w:rsid w:val="008F7DD0"/>
    <w:rsid w:val="009009F3"/>
    <w:rsid w:val="00900AE9"/>
    <w:rsid w:val="00900EAE"/>
    <w:rsid w:val="00901DC4"/>
    <w:rsid w:val="00902238"/>
    <w:rsid w:val="00902617"/>
    <w:rsid w:val="00903447"/>
    <w:rsid w:val="00903693"/>
    <w:rsid w:val="009037EF"/>
    <w:rsid w:val="0090458D"/>
    <w:rsid w:val="00904B0F"/>
    <w:rsid w:val="00904F9C"/>
    <w:rsid w:val="0090638F"/>
    <w:rsid w:val="009066B7"/>
    <w:rsid w:val="00906722"/>
    <w:rsid w:val="00907108"/>
    <w:rsid w:val="00907A5F"/>
    <w:rsid w:val="00907DCB"/>
    <w:rsid w:val="00910384"/>
    <w:rsid w:val="009117E0"/>
    <w:rsid w:val="00911BEE"/>
    <w:rsid w:val="00911D7A"/>
    <w:rsid w:val="00911DCE"/>
    <w:rsid w:val="009127D6"/>
    <w:rsid w:val="00912E85"/>
    <w:rsid w:val="00913083"/>
    <w:rsid w:val="00913854"/>
    <w:rsid w:val="009139E0"/>
    <w:rsid w:val="00915457"/>
    <w:rsid w:val="0091591E"/>
    <w:rsid w:val="00915D9D"/>
    <w:rsid w:val="00917D3B"/>
    <w:rsid w:val="00920838"/>
    <w:rsid w:val="0092083F"/>
    <w:rsid w:val="009212A0"/>
    <w:rsid w:val="009214F6"/>
    <w:rsid w:val="009215B3"/>
    <w:rsid w:val="0092178E"/>
    <w:rsid w:val="00921A6D"/>
    <w:rsid w:val="00921BD7"/>
    <w:rsid w:val="00922158"/>
    <w:rsid w:val="00922277"/>
    <w:rsid w:val="0092275F"/>
    <w:rsid w:val="00922EC2"/>
    <w:rsid w:val="009230C5"/>
    <w:rsid w:val="00924040"/>
    <w:rsid w:val="0092434A"/>
    <w:rsid w:val="00924EFF"/>
    <w:rsid w:val="009251E6"/>
    <w:rsid w:val="0092659B"/>
    <w:rsid w:val="00926809"/>
    <w:rsid w:val="009268A2"/>
    <w:rsid w:val="009271BB"/>
    <w:rsid w:val="009277C6"/>
    <w:rsid w:val="009300FC"/>
    <w:rsid w:val="009305A3"/>
    <w:rsid w:val="00930BA3"/>
    <w:rsid w:val="009313C5"/>
    <w:rsid w:val="00931552"/>
    <w:rsid w:val="00931565"/>
    <w:rsid w:val="00931702"/>
    <w:rsid w:val="009319F3"/>
    <w:rsid w:val="00931DF3"/>
    <w:rsid w:val="009321DD"/>
    <w:rsid w:val="0093235C"/>
    <w:rsid w:val="009325E3"/>
    <w:rsid w:val="00932B6B"/>
    <w:rsid w:val="00932FD7"/>
    <w:rsid w:val="009331BB"/>
    <w:rsid w:val="00933858"/>
    <w:rsid w:val="009339DA"/>
    <w:rsid w:val="0093404D"/>
    <w:rsid w:val="00934687"/>
    <w:rsid w:val="00934B7B"/>
    <w:rsid w:val="00934F73"/>
    <w:rsid w:val="00935A6B"/>
    <w:rsid w:val="00935D5F"/>
    <w:rsid w:val="00936EF8"/>
    <w:rsid w:val="0093790C"/>
    <w:rsid w:val="00937CA7"/>
    <w:rsid w:val="00937D80"/>
    <w:rsid w:val="009401F6"/>
    <w:rsid w:val="0094022B"/>
    <w:rsid w:val="00940521"/>
    <w:rsid w:val="00940A4E"/>
    <w:rsid w:val="00940B80"/>
    <w:rsid w:val="00940DB4"/>
    <w:rsid w:val="009410A1"/>
    <w:rsid w:val="009410B8"/>
    <w:rsid w:val="009412AD"/>
    <w:rsid w:val="009415AF"/>
    <w:rsid w:val="00941D29"/>
    <w:rsid w:val="009423F3"/>
    <w:rsid w:val="0094296D"/>
    <w:rsid w:val="00942E84"/>
    <w:rsid w:val="00943E3F"/>
    <w:rsid w:val="0094416C"/>
    <w:rsid w:val="00945673"/>
    <w:rsid w:val="00945990"/>
    <w:rsid w:val="00946053"/>
    <w:rsid w:val="00946939"/>
    <w:rsid w:val="00946C0C"/>
    <w:rsid w:val="00946CE4"/>
    <w:rsid w:val="00947CCD"/>
    <w:rsid w:val="00947EFF"/>
    <w:rsid w:val="00950AA7"/>
    <w:rsid w:val="00950DB6"/>
    <w:rsid w:val="00950E18"/>
    <w:rsid w:val="00950FE0"/>
    <w:rsid w:val="009512E1"/>
    <w:rsid w:val="00951FCB"/>
    <w:rsid w:val="00952072"/>
    <w:rsid w:val="00952096"/>
    <w:rsid w:val="00953141"/>
    <w:rsid w:val="0095368B"/>
    <w:rsid w:val="00953B68"/>
    <w:rsid w:val="00953C19"/>
    <w:rsid w:val="00953E37"/>
    <w:rsid w:val="0095450B"/>
    <w:rsid w:val="009548A2"/>
    <w:rsid w:val="00954FA8"/>
    <w:rsid w:val="009555E4"/>
    <w:rsid w:val="00955DD3"/>
    <w:rsid w:val="00955EC0"/>
    <w:rsid w:val="009560B0"/>
    <w:rsid w:val="00956498"/>
    <w:rsid w:val="009567C5"/>
    <w:rsid w:val="00956B63"/>
    <w:rsid w:val="00957301"/>
    <w:rsid w:val="00957871"/>
    <w:rsid w:val="00957967"/>
    <w:rsid w:val="00957B08"/>
    <w:rsid w:val="00957DF7"/>
    <w:rsid w:val="0096098B"/>
    <w:rsid w:val="00960C43"/>
    <w:rsid w:val="00961161"/>
    <w:rsid w:val="0096185C"/>
    <w:rsid w:val="00961AFE"/>
    <w:rsid w:val="00961C94"/>
    <w:rsid w:val="00961FD3"/>
    <w:rsid w:val="009620B5"/>
    <w:rsid w:val="0096227D"/>
    <w:rsid w:val="00962D4B"/>
    <w:rsid w:val="00963604"/>
    <w:rsid w:val="00964F38"/>
    <w:rsid w:val="00965CB8"/>
    <w:rsid w:val="00966A96"/>
    <w:rsid w:val="009678B5"/>
    <w:rsid w:val="00967A84"/>
    <w:rsid w:val="00967BA2"/>
    <w:rsid w:val="009701B0"/>
    <w:rsid w:val="00970910"/>
    <w:rsid w:val="00970C8C"/>
    <w:rsid w:val="00971E53"/>
    <w:rsid w:val="00972E69"/>
    <w:rsid w:val="00973162"/>
    <w:rsid w:val="0097341E"/>
    <w:rsid w:val="00973589"/>
    <w:rsid w:val="00973F20"/>
    <w:rsid w:val="00974CB3"/>
    <w:rsid w:val="00974EE2"/>
    <w:rsid w:val="009751B7"/>
    <w:rsid w:val="00976111"/>
    <w:rsid w:val="009771F2"/>
    <w:rsid w:val="00982605"/>
    <w:rsid w:val="009832A7"/>
    <w:rsid w:val="00983EF9"/>
    <w:rsid w:val="00984B9D"/>
    <w:rsid w:val="00987B72"/>
    <w:rsid w:val="00987CE8"/>
    <w:rsid w:val="00990F35"/>
    <w:rsid w:val="00991587"/>
    <w:rsid w:val="00991734"/>
    <w:rsid w:val="009920F7"/>
    <w:rsid w:val="009923EE"/>
    <w:rsid w:val="009925E6"/>
    <w:rsid w:val="00992DC0"/>
    <w:rsid w:val="00992ED5"/>
    <w:rsid w:val="00992F38"/>
    <w:rsid w:val="0099350E"/>
    <w:rsid w:val="009948DA"/>
    <w:rsid w:val="00995F7A"/>
    <w:rsid w:val="009976E6"/>
    <w:rsid w:val="00997B59"/>
    <w:rsid w:val="009A0515"/>
    <w:rsid w:val="009A0735"/>
    <w:rsid w:val="009A0EAD"/>
    <w:rsid w:val="009A1235"/>
    <w:rsid w:val="009A1662"/>
    <w:rsid w:val="009A1B55"/>
    <w:rsid w:val="009A2087"/>
    <w:rsid w:val="009A2180"/>
    <w:rsid w:val="009A31A4"/>
    <w:rsid w:val="009A61EF"/>
    <w:rsid w:val="009A6338"/>
    <w:rsid w:val="009A7C9A"/>
    <w:rsid w:val="009B1A9C"/>
    <w:rsid w:val="009B3237"/>
    <w:rsid w:val="009B4570"/>
    <w:rsid w:val="009B5313"/>
    <w:rsid w:val="009B53AD"/>
    <w:rsid w:val="009B64AC"/>
    <w:rsid w:val="009B6BB4"/>
    <w:rsid w:val="009B762F"/>
    <w:rsid w:val="009B7B06"/>
    <w:rsid w:val="009B7D87"/>
    <w:rsid w:val="009C004C"/>
    <w:rsid w:val="009C0C1E"/>
    <w:rsid w:val="009C1F27"/>
    <w:rsid w:val="009C1FD5"/>
    <w:rsid w:val="009C2532"/>
    <w:rsid w:val="009C26BD"/>
    <w:rsid w:val="009C27DD"/>
    <w:rsid w:val="009C33C3"/>
    <w:rsid w:val="009C3518"/>
    <w:rsid w:val="009C356C"/>
    <w:rsid w:val="009C5D13"/>
    <w:rsid w:val="009C5FEA"/>
    <w:rsid w:val="009C6343"/>
    <w:rsid w:val="009C6833"/>
    <w:rsid w:val="009C6907"/>
    <w:rsid w:val="009C78E3"/>
    <w:rsid w:val="009C7A2E"/>
    <w:rsid w:val="009D02E5"/>
    <w:rsid w:val="009D07DA"/>
    <w:rsid w:val="009D0ED4"/>
    <w:rsid w:val="009D0F55"/>
    <w:rsid w:val="009D1FC4"/>
    <w:rsid w:val="009D2BCB"/>
    <w:rsid w:val="009D2EFE"/>
    <w:rsid w:val="009D36A6"/>
    <w:rsid w:val="009D3B72"/>
    <w:rsid w:val="009D584E"/>
    <w:rsid w:val="009D5A04"/>
    <w:rsid w:val="009D5D6A"/>
    <w:rsid w:val="009D61B8"/>
    <w:rsid w:val="009D66AF"/>
    <w:rsid w:val="009D7E03"/>
    <w:rsid w:val="009E171A"/>
    <w:rsid w:val="009E234C"/>
    <w:rsid w:val="009E2C42"/>
    <w:rsid w:val="009E3068"/>
    <w:rsid w:val="009E363B"/>
    <w:rsid w:val="009E3C0B"/>
    <w:rsid w:val="009E40B0"/>
    <w:rsid w:val="009E456E"/>
    <w:rsid w:val="009E4649"/>
    <w:rsid w:val="009E502F"/>
    <w:rsid w:val="009E52C7"/>
    <w:rsid w:val="009E5478"/>
    <w:rsid w:val="009E557C"/>
    <w:rsid w:val="009E5897"/>
    <w:rsid w:val="009E68A0"/>
    <w:rsid w:val="009E6DC8"/>
    <w:rsid w:val="009E702A"/>
    <w:rsid w:val="009E71DA"/>
    <w:rsid w:val="009E7546"/>
    <w:rsid w:val="009E7B1F"/>
    <w:rsid w:val="009F02AE"/>
    <w:rsid w:val="009F06D3"/>
    <w:rsid w:val="009F0C68"/>
    <w:rsid w:val="009F1682"/>
    <w:rsid w:val="009F1E99"/>
    <w:rsid w:val="009F281D"/>
    <w:rsid w:val="009F37B9"/>
    <w:rsid w:val="009F4363"/>
    <w:rsid w:val="009F46A7"/>
    <w:rsid w:val="009F6C67"/>
    <w:rsid w:val="009F7658"/>
    <w:rsid w:val="009F7885"/>
    <w:rsid w:val="009F7ED6"/>
    <w:rsid w:val="00A0008E"/>
    <w:rsid w:val="00A00569"/>
    <w:rsid w:val="00A00826"/>
    <w:rsid w:val="00A01062"/>
    <w:rsid w:val="00A01D45"/>
    <w:rsid w:val="00A02310"/>
    <w:rsid w:val="00A02559"/>
    <w:rsid w:val="00A025FC"/>
    <w:rsid w:val="00A03A7E"/>
    <w:rsid w:val="00A03B5D"/>
    <w:rsid w:val="00A04031"/>
    <w:rsid w:val="00A04277"/>
    <w:rsid w:val="00A042D7"/>
    <w:rsid w:val="00A04427"/>
    <w:rsid w:val="00A04467"/>
    <w:rsid w:val="00A04907"/>
    <w:rsid w:val="00A050E8"/>
    <w:rsid w:val="00A0660A"/>
    <w:rsid w:val="00A06C64"/>
    <w:rsid w:val="00A06DFD"/>
    <w:rsid w:val="00A06EBE"/>
    <w:rsid w:val="00A102CF"/>
    <w:rsid w:val="00A105D0"/>
    <w:rsid w:val="00A106FE"/>
    <w:rsid w:val="00A11500"/>
    <w:rsid w:val="00A1162D"/>
    <w:rsid w:val="00A11A02"/>
    <w:rsid w:val="00A1280E"/>
    <w:rsid w:val="00A12D2A"/>
    <w:rsid w:val="00A1544F"/>
    <w:rsid w:val="00A157D5"/>
    <w:rsid w:val="00A16C44"/>
    <w:rsid w:val="00A16E55"/>
    <w:rsid w:val="00A17772"/>
    <w:rsid w:val="00A17C7F"/>
    <w:rsid w:val="00A21655"/>
    <w:rsid w:val="00A22086"/>
    <w:rsid w:val="00A2272C"/>
    <w:rsid w:val="00A228D8"/>
    <w:rsid w:val="00A22B31"/>
    <w:rsid w:val="00A231D1"/>
    <w:rsid w:val="00A23283"/>
    <w:rsid w:val="00A23A3B"/>
    <w:rsid w:val="00A23FFF"/>
    <w:rsid w:val="00A2540F"/>
    <w:rsid w:val="00A25CBF"/>
    <w:rsid w:val="00A2646E"/>
    <w:rsid w:val="00A2686B"/>
    <w:rsid w:val="00A26BF3"/>
    <w:rsid w:val="00A27220"/>
    <w:rsid w:val="00A27424"/>
    <w:rsid w:val="00A27706"/>
    <w:rsid w:val="00A27D80"/>
    <w:rsid w:val="00A3052C"/>
    <w:rsid w:val="00A306D9"/>
    <w:rsid w:val="00A3187E"/>
    <w:rsid w:val="00A32443"/>
    <w:rsid w:val="00A330FE"/>
    <w:rsid w:val="00A33705"/>
    <w:rsid w:val="00A338F1"/>
    <w:rsid w:val="00A342AA"/>
    <w:rsid w:val="00A3509D"/>
    <w:rsid w:val="00A35A2C"/>
    <w:rsid w:val="00A35CF5"/>
    <w:rsid w:val="00A361F9"/>
    <w:rsid w:val="00A36977"/>
    <w:rsid w:val="00A36EFC"/>
    <w:rsid w:val="00A37331"/>
    <w:rsid w:val="00A3785C"/>
    <w:rsid w:val="00A4007B"/>
    <w:rsid w:val="00A40270"/>
    <w:rsid w:val="00A40310"/>
    <w:rsid w:val="00A40A99"/>
    <w:rsid w:val="00A40D9C"/>
    <w:rsid w:val="00A40E1A"/>
    <w:rsid w:val="00A41373"/>
    <w:rsid w:val="00A413F7"/>
    <w:rsid w:val="00A41506"/>
    <w:rsid w:val="00A41E8B"/>
    <w:rsid w:val="00A426FF"/>
    <w:rsid w:val="00A4283F"/>
    <w:rsid w:val="00A43063"/>
    <w:rsid w:val="00A43612"/>
    <w:rsid w:val="00A43911"/>
    <w:rsid w:val="00A441D1"/>
    <w:rsid w:val="00A44D56"/>
    <w:rsid w:val="00A45507"/>
    <w:rsid w:val="00A463A7"/>
    <w:rsid w:val="00A471FD"/>
    <w:rsid w:val="00A50AA5"/>
    <w:rsid w:val="00A50CFC"/>
    <w:rsid w:val="00A50FD0"/>
    <w:rsid w:val="00A51409"/>
    <w:rsid w:val="00A52DA2"/>
    <w:rsid w:val="00A53917"/>
    <w:rsid w:val="00A5448E"/>
    <w:rsid w:val="00A54A21"/>
    <w:rsid w:val="00A54D17"/>
    <w:rsid w:val="00A56A34"/>
    <w:rsid w:val="00A56A6A"/>
    <w:rsid w:val="00A57162"/>
    <w:rsid w:val="00A571F2"/>
    <w:rsid w:val="00A57319"/>
    <w:rsid w:val="00A573B2"/>
    <w:rsid w:val="00A57923"/>
    <w:rsid w:val="00A57AB9"/>
    <w:rsid w:val="00A601C0"/>
    <w:rsid w:val="00A603FB"/>
    <w:rsid w:val="00A609DA"/>
    <w:rsid w:val="00A60E09"/>
    <w:rsid w:val="00A61F60"/>
    <w:rsid w:val="00A6205C"/>
    <w:rsid w:val="00A62400"/>
    <w:rsid w:val="00A62D48"/>
    <w:rsid w:val="00A63EEE"/>
    <w:rsid w:val="00A640EE"/>
    <w:rsid w:val="00A642A1"/>
    <w:rsid w:val="00A64460"/>
    <w:rsid w:val="00A64741"/>
    <w:rsid w:val="00A64907"/>
    <w:rsid w:val="00A64DBF"/>
    <w:rsid w:val="00A65BDF"/>
    <w:rsid w:val="00A66769"/>
    <w:rsid w:val="00A66DA0"/>
    <w:rsid w:val="00A67012"/>
    <w:rsid w:val="00A67851"/>
    <w:rsid w:val="00A7060D"/>
    <w:rsid w:val="00A70BC0"/>
    <w:rsid w:val="00A71015"/>
    <w:rsid w:val="00A71020"/>
    <w:rsid w:val="00A71256"/>
    <w:rsid w:val="00A71BE1"/>
    <w:rsid w:val="00A72104"/>
    <w:rsid w:val="00A723D7"/>
    <w:rsid w:val="00A729E9"/>
    <w:rsid w:val="00A73BFB"/>
    <w:rsid w:val="00A73C13"/>
    <w:rsid w:val="00A7428D"/>
    <w:rsid w:val="00A749B0"/>
    <w:rsid w:val="00A74F97"/>
    <w:rsid w:val="00A7541B"/>
    <w:rsid w:val="00A75A97"/>
    <w:rsid w:val="00A75C9B"/>
    <w:rsid w:val="00A761DF"/>
    <w:rsid w:val="00A776EA"/>
    <w:rsid w:val="00A8080A"/>
    <w:rsid w:val="00A8089A"/>
    <w:rsid w:val="00A80AE6"/>
    <w:rsid w:val="00A80C45"/>
    <w:rsid w:val="00A819CF"/>
    <w:rsid w:val="00A82439"/>
    <w:rsid w:val="00A82C53"/>
    <w:rsid w:val="00A83E01"/>
    <w:rsid w:val="00A856C6"/>
    <w:rsid w:val="00A85AD7"/>
    <w:rsid w:val="00A86133"/>
    <w:rsid w:val="00A86A73"/>
    <w:rsid w:val="00A86CBE"/>
    <w:rsid w:val="00A872F0"/>
    <w:rsid w:val="00A879C8"/>
    <w:rsid w:val="00A87C14"/>
    <w:rsid w:val="00A91943"/>
    <w:rsid w:val="00A92369"/>
    <w:rsid w:val="00A9305B"/>
    <w:rsid w:val="00A9318B"/>
    <w:rsid w:val="00A93606"/>
    <w:rsid w:val="00A93CF2"/>
    <w:rsid w:val="00A9432D"/>
    <w:rsid w:val="00A94DA1"/>
    <w:rsid w:val="00A956CE"/>
    <w:rsid w:val="00A95E2E"/>
    <w:rsid w:val="00A95E56"/>
    <w:rsid w:val="00A9684B"/>
    <w:rsid w:val="00AA0925"/>
    <w:rsid w:val="00AA0A92"/>
    <w:rsid w:val="00AA0ECF"/>
    <w:rsid w:val="00AA1166"/>
    <w:rsid w:val="00AA14B5"/>
    <w:rsid w:val="00AA1891"/>
    <w:rsid w:val="00AA18F3"/>
    <w:rsid w:val="00AA23A2"/>
    <w:rsid w:val="00AA2CDC"/>
    <w:rsid w:val="00AA30EA"/>
    <w:rsid w:val="00AA3535"/>
    <w:rsid w:val="00AA356A"/>
    <w:rsid w:val="00AA4C95"/>
    <w:rsid w:val="00AA4CC0"/>
    <w:rsid w:val="00AA4D71"/>
    <w:rsid w:val="00AA5793"/>
    <w:rsid w:val="00AA59B9"/>
    <w:rsid w:val="00AA6AEE"/>
    <w:rsid w:val="00AA7358"/>
    <w:rsid w:val="00AB044B"/>
    <w:rsid w:val="00AB149A"/>
    <w:rsid w:val="00AB16C4"/>
    <w:rsid w:val="00AB193D"/>
    <w:rsid w:val="00AB25DC"/>
    <w:rsid w:val="00AB2D7D"/>
    <w:rsid w:val="00AB3727"/>
    <w:rsid w:val="00AB4083"/>
    <w:rsid w:val="00AB5FD5"/>
    <w:rsid w:val="00AB63BC"/>
    <w:rsid w:val="00AB644A"/>
    <w:rsid w:val="00AB64FC"/>
    <w:rsid w:val="00AB6A79"/>
    <w:rsid w:val="00AB7879"/>
    <w:rsid w:val="00AB7C7E"/>
    <w:rsid w:val="00AB7D8D"/>
    <w:rsid w:val="00AC0234"/>
    <w:rsid w:val="00AC023E"/>
    <w:rsid w:val="00AC03D3"/>
    <w:rsid w:val="00AC185C"/>
    <w:rsid w:val="00AC1B3C"/>
    <w:rsid w:val="00AC2CF2"/>
    <w:rsid w:val="00AC2EB1"/>
    <w:rsid w:val="00AC347D"/>
    <w:rsid w:val="00AC37D4"/>
    <w:rsid w:val="00AC3931"/>
    <w:rsid w:val="00AC3BFD"/>
    <w:rsid w:val="00AC3C2E"/>
    <w:rsid w:val="00AC3D91"/>
    <w:rsid w:val="00AC43EF"/>
    <w:rsid w:val="00AC48B1"/>
    <w:rsid w:val="00AC49AD"/>
    <w:rsid w:val="00AC50EA"/>
    <w:rsid w:val="00AC5741"/>
    <w:rsid w:val="00AC61BB"/>
    <w:rsid w:val="00AC6BC9"/>
    <w:rsid w:val="00AC6D9D"/>
    <w:rsid w:val="00AC6DBC"/>
    <w:rsid w:val="00AC6E87"/>
    <w:rsid w:val="00AC79A8"/>
    <w:rsid w:val="00AC7C3E"/>
    <w:rsid w:val="00AC7FDC"/>
    <w:rsid w:val="00AD11D8"/>
    <w:rsid w:val="00AD1547"/>
    <w:rsid w:val="00AD1FA9"/>
    <w:rsid w:val="00AD2278"/>
    <w:rsid w:val="00AD24CD"/>
    <w:rsid w:val="00AD2850"/>
    <w:rsid w:val="00AD2E55"/>
    <w:rsid w:val="00AD307A"/>
    <w:rsid w:val="00AD3582"/>
    <w:rsid w:val="00AD3ABA"/>
    <w:rsid w:val="00AD42F8"/>
    <w:rsid w:val="00AD5088"/>
    <w:rsid w:val="00AD518F"/>
    <w:rsid w:val="00AD57E2"/>
    <w:rsid w:val="00AD5E3E"/>
    <w:rsid w:val="00AD6F70"/>
    <w:rsid w:val="00AD753E"/>
    <w:rsid w:val="00AD7D0A"/>
    <w:rsid w:val="00AE05A7"/>
    <w:rsid w:val="00AE220E"/>
    <w:rsid w:val="00AE2564"/>
    <w:rsid w:val="00AE2675"/>
    <w:rsid w:val="00AE29CC"/>
    <w:rsid w:val="00AE2B72"/>
    <w:rsid w:val="00AE3F96"/>
    <w:rsid w:val="00AE5146"/>
    <w:rsid w:val="00AE51F5"/>
    <w:rsid w:val="00AE57F9"/>
    <w:rsid w:val="00AE5A93"/>
    <w:rsid w:val="00AE5B03"/>
    <w:rsid w:val="00AE64F6"/>
    <w:rsid w:val="00AE776E"/>
    <w:rsid w:val="00AF0758"/>
    <w:rsid w:val="00AF15E1"/>
    <w:rsid w:val="00AF16AB"/>
    <w:rsid w:val="00AF1BE8"/>
    <w:rsid w:val="00AF1C0F"/>
    <w:rsid w:val="00AF3216"/>
    <w:rsid w:val="00AF498E"/>
    <w:rsid w:val="00AF4A6A"/>
    <w:rsid w:val="00AF4F10"/>
    <w:rsid w:val="00AF5582"/>
    <w:rsid w:val="00AF6149"/>
    <w:rsid w:val="00AF63F7"/>
    <w:rsid w:val="00AF6716"/>
    <w:rsid w:val="00B00D24"/>
    <w:rsid w:val="00B0154F"/>
    <w:rsid w:val="00B021B5"/>
    <w:rsid w:val="00B03001"/>
    <w:rsid w:val="00B031C0"/>
    <w:rsid w:val="00B034F1"/>
    <w:rsid w:val="00B04566"/>
    <w:rsid w:val="00B04C5B"/>
    <w:rsid w:val="00B05E79"/>
    <w:rsid w:val="00B06790"/>
    <w:rsid w:val="00B068FC"/>
    <w:rsid w:val="00B06DE1"/>
    <w:rsid w:val="00B06F61"/>
    <w:rsid w:val="00B07010"/>
    <w:rsid w:val="00B076A0"/>
    <w:rsid w:val="00B100D2"/>
    <w:rsid w:val="00B1107C"/>
    <w:rsid w:val="00B11207"/>
    <w:rsid w:val="00B11210"/>
    <w:rsid w:val="00B12142"/>
    <w:rsid w:val="00B12C20"/>
    <w:rsid w:val="00B12CE9"/>
    <w:rsid w:val="00B12E0A"/>
    <w:rsid w:val="00B13EFF"/>
    <w:rsid w:val="00B14494"/>
    <w:rsid w:val="00B15278"/>
    <w:rsid w:val="00B15286"/>
    <w:rsid w:val="00B1551D"/>
    <w:rsid w:val="00B16443"/>
    <w:rsid w:val="00B16E99"/>
    <w:rsid w:val="00B17533"/>
    <w:rsid w:val="00B200EB"/>
    <w:rsid w:val="00B20518"/>
    <w:rsid w:val="00B20A2E"/>
    <w:rsid w:val="00B215DE"/>
    <w:rsid w:val="00B216AD"/>
    <w:rsid w:val="00B2293D"/>
    <w:rsid w:val="00B22E7E"/>
    <w:rsid w:val="00B23201"/>
    <w:rsid w:val="00B23483"/>
    <w:rsid w:val="00B234AB"/>
    <w:rsid w:val="00B24569"/>
    <w:rsid w:val="00B246AC"/>
    <w:rsid w:val="00B24802"/>
    <w:rsid w:val="00B24D13"/>
    <w:rsid w:val="00B25262"/>
    <w:rsid w:val="00B25958"/>
    <w:rsid w:val="00B25C53"/>
    <w:rsid w:val="00B25C5B"/>
    <w:rsid w:val="00B267B9"/>
    <w:rsid w:val="00B26808"/>
    <w:rsid w:val="00B26E02"/>
    <w:rsid w:val="00B279FF"/>
    <w:rsid w:val="00B3001A"/>
    <w:rsid w:val="00B307A6"/>
    <w:rsid w:val="00B30D8F"/>
    <w:rsid w:val="00B310DC"/>
    <w:rsid w:val="00B31C77"/>
    <w:rsid w:val="00B31E76"/>
    <w:rsid w:val="00B320EA"/>
    <w:rsid w:val="00B32246"/>
    <w:rsid w:val="00B324CA"/>
    <w:rsid w:val="00B32676"/>
    <w:rsid w:val="00B32740"/>
    <w:rsid w:val="00B328CD"/>
    <w:rsid w:val="00B331B4"/>
    <w:rsid w:val="00B335FA"/>
    <w:rsid w:val="00B337CB"/>
    <w:rsid w:val="00B33CB8"/>
    <w:rsid w:val="00B34066"/>
    <w:rsid w:val="00B343ED"/>
    <w:rsid w:val="00B34435"/>
    <w:rsid w:val="00B35460"/>
    <w:rsid w:val="00B37377"/>
    <w:rsid w:val="00B37696"/>
    <w:rsid w:val="00B37A75"/>
    <w:rsid w:val="00B37D0F"/>
    <w:rsid w:val="00B37D77"/>
    <w:rsid w:val="00B40E20"/>
    <w:rsid w:val="00B420D5"/>
    <w:rsid w:val="00B42565"/>
    <w:rsid w:val="00B428AF"/>
    <w:rsid w:val="00B43158"/>
    <w:rsid w:val="00B43609"/>
    <w:rsid w:val="00B437BB"/>
    <w:rsid w:val="00B43DA6"/>
    <w:rsid w:val="00B43ED7"/>
    <w:rsid w:val="00B44672"/>
    <w:rsid w:val="00B447C9"/>
    <w:rsid w:val="00B45A24"/>
    <w:rsid w:val="00B45A6A"/>
    <w:rsid w:val="00B4662A"/>
    <w:rsid w:val="00B472F0"/>
    <w:rsid w:val="00B479D2"/>
    <w:rsid w:val="00B50174"/>
    <w:rsid w:val="00B50989"/>
    <w:rsid w:val="00B509CB"/>
    <w:rsid w:val="00B50C6C"/>
    <w:rsid w:val="00B50EFE"/>
    <w:rsid w:val="00B51CC3"/>
    <w:rsid w:val="00B51E83"/>
    <w:rsid w:val="00B52A81"/>
    <w:rsid w:val="00B52B07"/>
    <w:rsid w:val="00B52E74"/>
    <w:rsid w:val="00B533AB"/>
    <w:rsid w:val="00B5366D"/>
    <w:rsid w:val="00B53B74"/>
    <w:rsid w:val="00B53B92"/>
    <w:rsid w:val="00B53DB8"/>
    <w:rsid w:val="00B54D18"/>
    <w:rsid w:val="00B556D6"/>
    <w:rsid w:val="00B5578B"/>
    <w:rsid w:val="00B5664E"/>
    <w:rsid w:val="00B570EB"/>
    <w:rsid w:val="00B5720B"/>
    <w:rsid w:val="00B576AF"/>
    <w:rsid w:val="00B579F4"/>
    <w:rsid w:val="00B60C37"/>
    <w:rsid w:val="00B619C9"/>
    <w:rsid w:val="00B61FB2"/>
    <w:rsid w:val="00B63873"/>
    <w:rsid w:val="00B644CD"/>
    <w:rsid w:val="00B645EE"/>
    <w:rsid w:val="00B64ECA"/>
    <w:rsid w:val="00B64F79"/>
    <w:rsid w:val="00B65683"/>
    <w:rsid w:val="00B65CA1"/>
    <w:rsid w:val="00B65D28"/>
    <w:rsid w:val="00B66816"/>
    <w:rsid w:val="00B669F9"/>
    <w:rsid w:val="00B66AAB"/>
    <w:rsid w:val="00B67109"/>
    <w:rsid w:val="00B70733"/>
    <w:rsid w:val="00B70746"/>
    <w:rsid w:val="00B70D95"/>
    <w:rsid w:val="00B71137"/>
    <w:rsid w:val="00B71188"/>
    <w:rsid w:val="00B7260F"/>
    <w:rsid w:val="00B73200"/>
    <w:rsid w:val="00B74383"/>
    <w:rsid w:val="00B74498"/>
    <w:rsid w:val="00B75465"/>
    <w:rsid w:val="00B75589"/>
    <w:rsid w:val="00B77AE2"/>
    <w:rsid w:val="00B77B49"/>
    <w:rsid w:val="00B80097"/>
    <w:rsid w:val="00B8031F"/>
    <w:rsid w:val="00B8061E"/>
    <w:rsid w:val="00B8071B"/>
    <w:rsid w:val="00B812AD"/>
    <w:rsid w:val="00B81998"/>
    <w:rsid w:val="00B81B74"/>
    <w:rsid w:val="00B81EF5"/>
    <w:rsid w:val="00B84330"/>
    <w:rsid w:val="00B84C9C"/>
    <w:rsid w:val="00B8538D"/>
    <w:rsid w:val="00B85A95"/>
    <w:rsid w:val="00B85B4F"/>
    <w:rsid w:val="00B85FA0"/>
    <w:rsid w:val="00B86FD3"/>
    <w:rsid w:val="00B874FD"/>
    <w:rsid w:val="00B87A74"/>
    <w:rsid w:val="00B87D14"/>
    <w:rsid w:val="00B902BE"/>
    <w:rsid w:val="00B906AA"/>
    <w:rsid w:val="00B90F21"/>
    <w:rsid w:val="00B9192B"/>
    <w:rsid w:val="00B91D4F"/>
    <w:rsid w:val="00B92062"/>
    <w:rsid w:val="00B92A49"/>
    <w:rsid w:val="00B92B5D"/>
    <w:rsid w:val="00B932ED"/>
    <w:rsid w:val="00B9341C"/>
    <w:rsid w:val="00B937FB"/>
    <w:rsid w:val="00B94F75"/>
    <w:rsid w:val="00B95681"/>
    <w:rsid w:val="00B957B6"/>
    <w:rsid w:val="00B95909"/>
    <w:rsid w:val="00B95C5B"/>
    <w:rsid w:val="00B95CA9"/>
    <w:rsid w:val="00B96620"/>
    <w:rsid w:val="00B97A7A"/>
    <w:rsid w:val="00B97B8D"/>
    <w:rsid w:val="00B97E32"/>
    <w:rsid w:val="00BA08AD"/>
    <w:rsid w:val="00BA09F4"/>
    <w:rsid w:val="00BA1361"/>
    <w:rsid w:val="00BA3191"/>
    <w:rsid w:val="00BA3985"/>
    <w:rsid w:val="00BA3A44"/>
    <w:rsid w:val="00BA4B2E"/>
    <w:rsid w:val="00BA529A"/>
    <w:rsid w:val="00BA5502"/>
    <w:rsid w:val="00BA56A0"/>
    <w:rsid w:val="00BA58DC"/>
    <w:rsid w:val="00BA70CE"/>
    <w:rsid w:val="00BA7982"/>
    <w:rsid w:val="00BA7AC9"/>
    <w:rsid w:val="00BA7CE9"/>
    <w:rsid w:val="00BB2C12"/>
    <w:rsid w:val="00BB3AD0"/>
    <w:rsid w:val="00BB42E2"/>
    <w:rsid w:val="00BB45CE"/>
    <w:rsid w:val="00BB4B8B"/>
    <w:rsid w:val="00BB4C0E"/>
    <w:rsid w:val="00BB656B"/>
    <w:rsid w:val="00BB66E4"/>
    <w:rsid w:val="00BB6B3A"/>
    <w:rsid w:val="00BC0490"/>
    <w:rsid w:val="00BC0A7E"/>
    <w:rsid w:val="00BC1098"/>
    <w:rsid w:val="00BC1EE0"/>
    <w:rsid w:val="00BC2151"/>
    <w:rsid w:val="00BC2263"/>
    <w:rsid w:val="00BC3643"/>
    <w:rsid w:val="00BC4A0E"/>
    <w:rsid w:val="00BC4D11"/>
    <w:rsid w:val="00BC4F7C"/>
    <w:rsid w:val="00BC52EA"/>
    <w:rsid w:val="00BC5A66"/>
    <w:rsid w:val="00BC5B55"/>
    <w:rsid w:val="00BC5D7A"/>
    <w:rsid w:val="00BC5DA4"/>
    <w:rsid w:val="00BC6820"/>
    <w:rsid w:val="00BC683A"/>
    <w:rsid w:val="00BD0BE3"/>
    <w:rsid w:val="00BD18F7"/>
    <w:rsid w:val="00BD21D7"/>
    <w:rsid w:val="00BD29D3"/>
    <w:rsid w:val="00BD2E7F"/>
    <w:rsid w:val="00BD3083"/>
    <w:rsid w:val="00BD32BA"/>
    <w:rsid w:val="00BD3EFE"/>
    <w:rsid w:val="00BD4284"/>
    <w:rsid w:val="00BD46EE"/>
    <w:rsid w:val="00BD4D0B"/>
    <w:rsid w:val="00BD4D7D"/>
    <w:rsid w:val="00BD5815"/>
    <w:rsid w:val="00BD7152"/>
    <w:rsid w:val="00BD7153"/>
    <w:rsid w:val="00BD75A8"/>
    <w:rsid w:val="00BD77DC"/>
    <w:rsid w:val="00BD7F55"/>
    <w:rsid w:val="00BE0299"/>
    <w:rsid w:val="00BE0816"/>
    <w:rsid w:val="00BE11A1"/>
    <w:rsid w:val="00BE123D"/>
    <w:rsid w:val="00BE21E6"/>
    <w:rsid w:val="00BE2732"/>
    <w:rsid w:val="00BE2F59"/>
    <w:rsid w:val="00BE3136"/>
    <w:rsid w:val="00BE3400"/>
    <w:rsid w:val="00BE341B"/>
    <w:rsid w:val="00BE39FF"/>
    <w:rsid w:val="00BE3AA6"/>
    <w:rsid w:val="00BE4BEA"/>
    <w:rsid w:val="00BE528D"/>
    <w:rsid w:val="00BE5542"/>
    <w:rsid w:val="00BE68A9"/>
    <w:rsid w:val="00BE6939"/>
    <w:rsid w:val="00BE7035"/>
    <w:rsid w:val="00BE7316"/>
    <w:rsid w:val="00BE7675"/>
    <w:rsid w:val="00BE7D3E"/>
    <w:rsid w:val="00BF04DA"/>
    <w:rsid w:val="00BF1E06"/>
    <w:rsid w:val="00BF1E97"/>
    <w:rsid w:val="00BF3AB7"/>
    <w:rsid w:val="00BF3D08"/>
    <w:rsid w:val="00BF4208"/>
    <w:rsid w:val="00BF420A"/>
    <w:rsid w:val="00BF5ECA"/>
    <w:rsid w:val="00BF6562"/>
    <w:rsid w:val="00BF6D45"/>
    <w:rsid w:val="00BF7043"/>
    <w:rsid w:val="00BF7122"/>
    <w:rsid w:val="00C00232"/>
    <w:rsid w:val="00C00E6A"/>
    <w:rsid w:val="00C018FD"/>
    <w:rsid w:val="00C01A94"/>
    <w:rsid w:val="00C02C2C"/>
    <w:rsid w:val="00C02DEC"/>
    <w:rsid w:val="00C02EA9"/>
    <w:rsid w:val="00C034F5"/>
    <w:rsid w:val="00C038A8"/>
    <w:rsid w:val="00C03C87"/>
    <w:rsid w:val="00C051D0"/>
    <w:rsid w:val="00C052AC"/>
    <w:rsid w:val="00C056B1"/>
    <w:rsid w:val="00C05839"/>
    <w:rsid w:val="00C05966"/>
    <w:rsid w:val="00C05E03"/>
    <w:rsid w:val="00C078A0"/>
    <w:rsid w:val="00C07911"/>
    <w:rsid w:val="00C1029A"/>
    <w:rsid w:val="00C12433"/>
    <w:rsid w:val="00C12A0F"/>
    <w:rsid w:val="00C13809"/>
    <w:rsid w:val="00C13A1D"/>
    <w:rsid w:val="00C15565"/>
    <w:rsid w:val="00C16B30"/>
    <w:rsid w:val="00C16CAB"/>
    <w:rsid w:val="00C16FEF"/>
    <w:rsid w:val="00C175EF"/>
    <w:rsid w:val="00C17DAE"/>
    <w:rsid w:val="00C17E56"/>
    <w:rsid w:val="00C20215"/>
    <w:rsid w:val="00C2088B"/>
    <w:rsid w:val="00C20BBE"/>
    <w:rsid w:val="00C2132D"/>
    <w:rsid w:val="00C22006"/>
    <w:rsid w:val="00C22853"/>
    <w:rsid w:val="00C22A28"/>
    <w:rsid w:val="00C230FA"/>
    <w:rsid w:val="00C2337F"/>
    <w:rsid w:val="00C25CAC"/>
    <w:rsid w:val="00C25FDF"/>
    <w:rsid w:val="00C26CCD"/>
    <w:rsid w:val="00C27138"/>
    <w:rsid w:val="00C30E74"/>
    <w:rsid w:val="00C31052"/>
    <w:rsid w:val="00C318B2"/>
    <w:rsid w:val="00C3226C"/>
    <w:rsid w:val="00C327C9"/>
    <w:rsid w:val="00C32AC9"/>
    <w:rsid w:val="00C32C45"/>
    <w:rsid w:val="00C34055"/>
    <w:rsid w:val="00C3549D"/>
    <w:rsid w:val="00C35BF4"/>
    <w:rsid w:val="00C40048"/>
    <w:rsid w:val="00C40151"/>
    <w:rsid w:val="00C40323"/>
    <w:rsid w:val="00C414E2"/>
    <w:rsid w:val="00C41550"/>
    <w:rsid w:val="00C416C6"/>
    <w:rsid w:val="00C41B73"/>
    <w:rsid w:val="00C420EC"/>
    <w:rsid w:val="00C422F4"/>
    <w:rsid w:val="00C42EC3"/>
    <w:rsid w:val="00C4306F"/>
    <w:rsid w:val="00C43A97"/>
    <w:rsid w:val="00C43DC3"/>
    <w:rsid w:val="00C442A0"/>
    <w:rsid w:val="00C44456"/>
    <w:rsid w:val="00C4450A"/>
    <w:rsid w:val="00C44838"/>
    <w:rsid w:val="00C44863"/>
    <w:rsid w:val="00C44C01"/>
    <w:rsid w:val="00C45B9A"/>
    <w:rsid w:val="00C45E1A"/>
    <w:rsid w:val="00C45E69"/>
    <w:rsid w:val="00C463B4"/>
    <w:rsid w:val="00C468B3"/>
    <w:rsid w:val="00C46E4C"/>
    <w:rsid w:val="00C47058"/>
    <w:rsid w:val="00C513DA"/>
    <w:rsid w:val="00C519D8"/>
    <w:rsid w:val="00C51EDE"/>
    <w:rsid w:val="00C5279B"/>
    <w:rsid w:val="00C52FC4"/>
    <w:rsid w:val="00C53151"/>
    <w:rsid w:val="00C53964"/>
    <w:rsid w:val="00C53B63"/>
    <w:rsid w:val="00C54E5A"/>
    <w:rsid w:val="00C54EC6"/>
    <w:rsid w:val="00C54FE0"/>
    <w:rsid w:val="00C55D64"/>
    <w:rsid w:val="00C56F59"/>
    <w:rsid w:val="00C57FE8"/>
    <w:rsid w:val="00C60DCC"/>
    <w:rsid w:val="00C6109D"/>
    <w:rsid w:val="00C61422"/>
    <w:rsid w:val="00C61979"/>
    <w:rsid w:val="00C61ED2"/>
    <w:rsid w:val="00C6262F"/>
    <w:rsid w:val="00C630DC"/>
    <w:rsid w:val="00C638AA"/>
    <w:rsid w:val="00C63F54"/>
    <w:rsid w:val="00C654B8"/>
    <w:rsid w:val="00C67AED"/>
    <w:rsid w:val="00C700E3"/>
    <w:rsid w:val="00C70DF0"/>
    <w:rsid w:val="00C71E5F"/>
    <w:rsid w:val="00C725A2"/>
    <w:rsid w:val="00C726BF"/>
    <w:rsid w:val="00C72B5E"/>
    <w:rsid w:val="00C7316B"/>
    <w:rsid w:val="00C733A5"/>
    <w:rsid w:val="00C7384A"/>
    <w:rsid w:val="00C73AC1"/>
    <w:rsid w:val="00C74051"/>
    <w:rsid w:val="00C7470A"/>
    <w:rsid w:val="00C7496E"/>
    <w:rsid w:val="00C74AFA"/>
    <w:rsid w:val="00C75285"/>
    <w:rsid w:val="00C7554E"/>
    <w:rsid w:val="00C76368"/>
    <w:rsid w:val="00C7674A"/>
    <w:rsid w:val="00C80043"/>
    <w:rsid w:val="00C808F0"/>
    <w:rsid w:val="00C80B31"/>
    <w:rsid w:val="00C80BBE"/>
    <w:rsid w:val="00C8124E"/>
    <w:rsid w:val="00C82FCF"/>
    <w:rsid w:val="00C83F7B"/>
    <w:rsid w:val="00C84261"/>
    <w:rsid w:val="00C84DE7"/>
    <w:rsid w:val="00C853D7"/>
    <w:rsid w:val="00C85754"/>
    <w:rsid w:val="00C85CE5"/>
    <w:rsid w:val="00C870A3"/>
    <w:rsid w:val="00C8785C"/>
    <w:rsid w:val="00C87A1C"/>
    <w:rsid w:val="00C87BA1"/>
    <w:rsid w:val="00C87C80"/>
    <w:rsid w:val="00C87F20"/>
    <w:rsid w:val="00C91DA3"/>
    <w:rsid w:val="00C921BA"/>
    <w:rsid w:val="00C9264A"/>
    <w:rsid w:val="00C92B35"/>
    <w:rsid w:val="00C92B60"/>
    <w:rsid w:val="00C92DBC"/>
    <w:rsid w:val="00C941F9"/>
    <w:rsid w:val="00C94691"/>
    <w:rsid w:val="00C9605A"/>
    <w:rsid w:val="00C964A8"/>
    <w:rsid w:val="00C966ED"/>
    <w:rsid w:val="00C9686C"/>
    <w:rsid w:val="00C97508"/>
    <w:rsid w:val="00CA150D"/>
    <w:rsid w:val="00CA1A2A"/>
    <w:rsid w:val="00CA33CA"/>
    <w:rsid w:val="00CA3E96"/>
    <w:rsid w:val="00CA3EFE"/>
    <w:rsid w:val="00CA4DB6"/>
    <w:rsid w:val="00CA5C2B"/>
    <w:rsid w:val="00CA60F8"/>
    <w:rsid w:val="00CA628B"/>
    <w:rsid w:val="00CA649B"/>
    <w:rsid w:val="00CA67E9"/>
    <w:rsid w:val="00CB00E5"/>
    <w:rsid w:val="00CB0B2B"/>
    <w:rsid w:val="00CB0BD5"/>
    <w:rsid w:val="00CB0EDB"/>
    <w:rsid w:val="00CB0FB1"/>
    <w:rsid w:val="00CB1116"/>
    <w:rsid w:val="00CB11D7"/>
    <w:rsid w:val="00CB1400"/>
    <w:rsid w:val="00CB243B"/>
    <w:rsid w:val="00CB2EA6"/>
    <w:rsid w:val="00CB3B87"/>
    <w:rsid w:val="00CB400B"/>
    <w:rsid w:val="00CB42F1"/>
    <w:rsid w:val="00CB4874"/>
    <w:rsid w:val="00CB5640"/>
    <w:rsid w:val="00CB5735"/>
    <w:rsid w:val="00CB605A"/>
    <w:rsid w:val="00CB65C6"/>
    <w:rsid w:val="00CB6F35"/>
    <w:rsid w:val="00CB765F"/>
    <w:rsid w:val="00CB78E7"/>
    <w:rsid w:val="00CC062F"/>
    <w:rsid w:val="00CC10DA"/>
    <w:rsid w:val="00CC1BCA"/>
    <w:rsid w:val="00CC1D9C"/>
    <w:rsid w:val="00CC216F"/>
    <w:rsid w:val="00CC2885"/>
    <w:rsid w:val="00CC2ED4"/>
    <w:rsid w:val="00CC2FDE"/>
    <w:rsid w:val="00CC3146"/>
    <w:rsid w:val="00CC32F7"/>
    <w:rsid w:val="00CC3B67"/>
    <w:rsid w:val="00CC3C13"/>
    <w:rsid w:val="00CC4321"/>
    <w:rsid w:val="00CC4817"/>
    <w:rsid w:val="00CC4C82"/>
    <w:rsid w:val="00CC503D"/>
    <w:rsid w:val="00CC553E"/>
    <w:rsid w:val="00CC6604"/>
    <w:rsid w:val="00CC7A13"/>
    <w:rsid w:val="00CC7AAC"/>
    <w:rsid w:val="00CD0456"/>
    <w:rsid w:val="00CD0527"/>
    <w:rsid w:val="00CD2AEF"/>
    <w:rsid w:val="00CD2BB9"/>
    <w:rsid w:val="00CD3B35"/>
    <w:rsid w:val="00CD3CDA"/>
    <w:rsid w:val="00CD499E"/>
    <w:rsid w:val="00CD4F65"/>
    <w:rsid w:val="00CD54C2"/>
    <w:rsid w:val="00CD793B"/>
    <w:rsid w:val="00CE02EE"/>
    <w:rsid w:val="00CE036F"/>
    <w:rsid w:val="00CE07F8"/>
    <w:rsid w:val="00CE0925"/>
    <w:rsid w:val="00CE1779"/>
    <w:rsid w:val="00CE1860"/>
    <w:rsid w:val="00CE1908"/>
    <w:rsid w:val="00CE1F43"/>
    <w:rsid w:val="00CE27FB"/>
    <w:rsid w:val="00CE29BF"/>
    <w:rsid w:val="00CE2E6A"/>
    <w:rsid w:val="00CE3A4A"/>
    <w:rsid w:val="00CE41AC"/>
    <w:rsid w:val="00CE4BDA"/>
    <w:rsid w:val="00CE4DB6"/>
    <w:rsid w:val="00CE55A3"/>
    <w:rsid w:val="00CE5BC5"/>
    <w:rsid w:val="00CE60C8"/>
    <w:rsid w:val="00CE74A6"/>
    <w:rsid w:val="00CE75BC"/>
    <w:rsid w:val="00CE76AB"/>
    <w:rsid w:val="00CE79A4"/>
    <w:rsid w:val="00CF067A"/>
    <w:rsid w:val="00CF1246"/>
    <w:rsid w:val="00CF1360"/>
    <w:rsid w:val="00CF17AA"/>
    <w:rsid w:val="00CF37D2"/>
    <w:rsid w:val="00CF3BC5"/>
    <w:rsid w:val="00CF4A47"/>
    <w:rsid w:val="00CF549B"/>
    <w:rsid w:val="00CF5792"/>
    <w:rsid w:val="00CF5CDB"/>
    <w:rsid w:val="00CF61B8"/>
    <w:rsid w:val="00CF7267"/>
    <w:rsid w:val="00CF78ED"/>
    <w:rsid w:val="00D00C81"/>
    <w:rsid w:val="00D00E19"/>
    <w:rsid w:val="00D0126E"/>
    <w:rsid w:val="00D019ED"/>
    <w:rsid w:val="00D01B3A"/>
    <w:rsid w:val="00D01BAA"/>
    <w:rsid w:val="00D01FB6"/>
    <w:rsid w:val="00D02BD9"/>
    <w:rsid w:val="00D0392B"/>
    <w:rsid w:val="00D03C9C"/>
    <w:rsid w:val="00D03E9E"/>
    <w:rsid w:val="00D041D7"/>
    <w:rsid w:val="00D0553A"/>
    <w:rsid w:val="00D05634"/>
    <w:rsid w:val="00D05A18"/>
    <w:rsid w:val="00D060BB"/>
    <w:rsid w:val="00D0660D"/>
    <w:rsid w:val="00D06CF0"/>
    <w:rsid w:val="00D0751A"/>
    <w:rsid w:val="00D10DBB"/>
    <w:rsid w:val="00D115BD"/>
    <w:rsid w:val="00D115D5"/>
    <w:rsid w:val="00D117CB"/>
    <w:rsid w:val="00D11893"/>
    <w:rsid w:val="00D1225C"/>
    <w:rsid w:val="00D122DC"/>
    <w:rsid w:val="00D12C86"/>
    <w:rsid w:val="00D13259"/>
    <w:rsid w:val="00D141E4"/>
    <w:rsid w:val="00D14250"/>
    <w:rsid w:val="00D15075"/>
    <w:rsid w:val="00D15FCD"/>
    <w:rsid w:val="00D17FAE"/>
    <w:rsid w:val="00D211CF"/>
    <w:rsid w:val="00D21352"/>
    <w:rsid w:val="00D218D6"/>
    <w:rsid w:val="00D21E52"/>
    <w:rsid w:val="00D228E1"/>
    <w:rsid w:val="00D22DEA"/>
    <w:rsid w:val="00D23E4F"/>
    <w:rsid w:val="00D24053"/>
    <w:rsid w:val="00D257D6"/>
    <w:rsid w:val="00D261D8"/>
    <w:rsid w:val="00D26EB8"/>
    <w:rsid w:val="00D27093"/>
    <w:rsid w:val="00D271AF"/>
    <w:rsid w:val="00D272B3"/>
    <w:rsid w:val="00D30095"/>
    <w:rsid w:val="00D301CE"/>
    <w:rsid w:val="00D30441"/>
    <w:rsid w:val="00D31443"/>
    <w:rsid w:val="00D31763"/>
    <w:rsid w:val="00D32061"/>
    <w:rsid w:val="00D327BA"/>
    <w:rsid w:val="00D3354E"/>
    <w:rsid w:val="00D348F2"/>
    <w:rsid w:val="00D34A33"/>
    <w:rsid w:val="00D34B0D"/>
    <w:rsid w:val="00D3529C"/>
    <w:rsid w:val="00D356CE"/>
    <w:rsid w:val="00D360D6"/>
    <w:rsid w:val="00D36398"/>
    <w:rsid w:val="00D3740D"/>
    <w:rsid w:val="00D375DA"/>
    <w:rsid w:val="00D378FC"/>
    <w:rsid w:val="00D37907"/>
    <w:rsid w:val="00D37F89"/>
    <w:rsid w:val="00D405CA"/>
    <w:rsid w:val="00D40962"/>
    <w:rsid w:val="00D41205"/>
    <w:rsid w:val="00D426C5"/>
    <w:rsid w:val="00D42D87"/>
    <w:rsid w:val="00D4314B"/>
    <w:rsid w:val="00D43231"/>
    <w:rsid w:val="00D43251"/>
    <w:rsid w:val="00D434B7"/>
    <w:rsid w:val="00D4431D"/>
    <w:rsid w:val="00D45B72"/>
    <w:rsid w:val="00D45C58"/>
    <w:rsid w:val="00D45D84"/>
    <w:rsid w:val="00D46326"/>
    <w:rsid w:val="00D4632D"/>
    <w:rsid w:val="00D4688C"/>
    <w:rsid w:val="00D47537"/>
    <w:rsid w:val="00D476BF"/>
    <w:rsid w:val="00D47EC9"/>
    <w:rsid w:val="00D5008B"/>
    <w:rsid w:val="00D50AAE"/>
    <w:rsid w:val="00D51E2D"/>
    <w:rsid w:val="00D52AEC"/>
    <w:rsid w:val="00D53AF3"/>
    <w:rsid w:val="00D54944"/>
    <w:rsid w:val="00D54B07"/>
    <w:rsid w:val="00D55B98"/>
    <w:rsid w:val="00D55F36"/>
    <w:rsid w:val="00D563E7"/>
    <w:rsid w:val="00D60434"/>
    <w:rsid w:val="00D61405"/>
    <w:rsid w:val="00D61AC5"/>
    <w:rsid w:val="00D62E07"/>
    <w:rsid w:val="00D6316B"/>
    <w:rsid w:val="00D63427"/>
    <w:rsid w:val="00D636D2"/>
    <w:rsid w:val="00D63F0F"/>
    <w:rsid w:val="00D64107"/>
    <w:rsid w:val="00D641B8"/>
    <w:rsid w:val="00D65C43"/>
    <w:rsid w:val="00D66009"/>
    <w:rsid w:val="00D66460"/>
    <w:rsid w:val="00D664EA"/>
    <w:rsid w:val="00D66B9D"/>
    <w:rsid w:val="00D66E84"/>
    <w:rsid w:val="00D67BEF"/>
    <w:rsid w:val="00D67C5C"/>
    <w:rsid w:val="00D70401"/>
    <w:rsid w:val="00D7076A"/>
    <w:rsid w:val="00D71D7D"/>
    <w:rsid w:val="00D721C0"/>
    <w:rsid w:val="00D726E4"/>
    <w:rsid w:val="00D72D3D"/>
    <w:rsid w:val="00D72F54"/>
    <w:rsid w:val="00D74E6E"/>
    <w:rsid w:val="00D75B48"/>
    <w:rsid w:val="00D7690A"/>
    <w:rsid w:val="00D77125"/>
    <w:rsid w:val="00D8047E"/>
    <w:rsid w:val="00D80B15"/>
    <w:rsid w:val="00D81554"/>
    <w:rsid w:val="00D8168B"/>
    <w:rsid w:val="00D8283D"/>
    <w:rsid w:val="00D82B22"/>
    <w:rsid w:val="00D82CB7"/>
    <w:rsid w:val="00D82D69"/>
    <w:rsid w:val="00D84EDD"/>
    <w:rsid w:val="00D865D5"/>
    <w:rsid w:val="00D86C50"/>
    <w:rsid w:val="00D87171"/>
    <w:rsid w:val="00D87F42"/>
    <w:rsid w:val="00D9000F"/>
    <w:rsid w:val="00D912BC"/>
    <w:rsid w:val="00D929DF"/>
    <w:rsid w:val="00D93608"/>
    <w:rsid w:val="00D9397F"/>
    <w:rsid w:val="00D93F21"/>
    <w:rsid w:val="00D94B43"/>
    <w:rsid w:val="00D95C5F"/>
    <w:rsid w:val="00D9726A"/>
    <w:rsid w:val="00D9746F"/>
    <w:rsid w:val="00DA0596"/>
    <w:rsid w:val="00DA099A"/>
    <w:rsid w:val="00DA0CEF"/>
    <w:rsid w:val="00DA1E15"/>
    <w:rsid w:val="00DA3602"/>
    <w:rsid w:val="00DA3D49"/>
    <w:rsid w:val="00DA3F7F"/>
    <w:rsid w:val="00DA42A0"/>
    <w:rsid w:val="00DA4E89"/>
    <w:rsid w:val="00DA6272"/>
    <w:rsid w:val="00DA7FDF"/>
    <w:rsid w:val="00DB14EC"/>
    <w:rsid w:val="00DB1A5E"/>
    <w:rsid w:val="00DB1E2C"/>
    <w:rsid w:val="00DB2580"/>
    <w:rsid w:val="00DB35FE"/>
    <w:rsid w:val="00DB3DFE"/>
    <w:rsid w:val="00DB471A"/>
    <w:rsid w:val="00DB482C"/>
    <w:rsid w:val="00DB5614"/>
    <w:rsid w:val="00DB5EF9"/>
    <w:rsid w:val="00DB646E"/>
    <w:rsid w:val="00DB656E"/>
    <w:rsid w:val="00DB680F"/>
    <w:rsid w:val="00DB7537"/>
    <w:rsid w:val="00DC02FF"/>
    <w:rsid w:val="00DC0B10"/>
    <w:rsid w:val="00DC1C0F"/>
    <w:rsid w:val="00DC34CF"/>
    <w:rsid w:val="00DC3B56"/>
    <w:rsid w:val="00DC3F40"/>
    <w:rsid w:val="00DC41B6"/>
    <w:rsid w:val="00DC4C94"/>
    <w:rsid w:val="00DC4DC4"/>
    <w:rsid w:val="00DC5351"/>
    <w:rsid w:val="00DC5A2C"/>
    <w:rsid w:val="00DC5C1E"/>
    <w:rsid w:val="00DC6CB6"/>
    <w:rsid w:val="00DC7799"/>
    <w:rsid w:val="00DD007C"/>
    <w:rsid w:val="00DD01BA"/>
    <w:rsid w:val="00DD0A49"/>
    <w:rsid w:val="00DD0CFB"/>
    <w:rsid w:val="00DD15DC"/>
    <w:rsid w:val="00DD18A1"/>
    <w:rsid w:val="00DD1EDD"/>
    <w:rsid w:val="00DD238E"/>
    <w:rsid w:val="00DD23D1"/>
    <w:rsid w:val="00DD2438"/>
    <w:rsid w:val="00DD4774"/>
    <w:rsid w:val="00DD5810"/>
    <w:rsid w:val="00DD5956"/>
    <w:rsid w:val="00DD6657"/>
    <w:rsid w:val="00DD6AD3"/>
    <w:rsid w:val="00DD6E92"/>
    <w:rsid w:val="00DD6EB9"/>
    <w:rsid w:val="00DD6FEF"/>
    <w:rsid w:val="00DD74B6"/>
    <w:rsid w:val="00DE1D3B"/>
    <w:rsid w:val="00DE2B88"/>
    <w:rsid w:val="00DE3808"/>
    <w:rsid w:val="00DE42D1"/>
    <w:rsid w:val="00DE436D"/>
    <w:rsid w:val="00DE45B0"/>
    <w:rsid w:val="00DE484B"/>
    <w:rsid w:val="00DE4DB6"/>
    <w:rsid w:val="00DE4FE8"/>
    <w:rsid w:val="00DE53FB"/>
    <w:rsid w:val="00DE594A"/>
    <w:rsid w:val="00DE596A"/>
    <w:rsid w:val="00DE5CDC"/>
    <w:rsid w:val="00DE5EFB"/>
    <w:rsid w:val="00DE78DF"/>
    <w:rsid w:val="00DE79C0"/>
    <w:rsid w:val="00DE79CD"/>
    <w:rsid w:val="00DF0373"/>
    <w:rsid w:val="00DF0656"/>
    <w:rsid w:val="00DF11A3"/>
    <w:rsid w:val="00DF1500"/>
    <w:rsid w:val="00DF182A"/>
    <w:rsid w:val="00DF1F13"/>
    <w:rsid w:val="00DF287E"/>
    <w:rsid w:val="00DF2EA9"/>
    <w:rsid w:val="00DF3323"/>
    <w:rsid w:val="00DF3D8F"/>
    <w:rsid w:val="00DF5B00"/>
    <w:rsid w:val="00DF5B68"/>
    <w:rsid w:val="00DF6089"/>
    <w:rsid w:val="00DF63F3"/>
    <w:rsid w:val="00DF6CE6"/>
    <w:rsid w:val="00DF6D2B"/>
    <w:rsid w:val="00DF76DF"/>
    <w:rsid w:val="00DF7728"/>
    <w:rsid w:val="00DF7873"/>
    <w:rsid w:val="00DF7C6B"/>
    <w:rsid w:val="00DF7FE5"/>
    <w:rsid w:val="00E00A5B"/>
    <w:rsid w:val="00E015D2"/>
    <w:rsid w:val="00E0170D"/>
    <w:rsid w:val="00E01869"/>
    <w:rsid w:val="00E01978"/>
    <w:rsid w:val="00E029A4"/>
    <w:rsid w:val="00E03A1B"/>
    <w:rsid w:val="00E04082"/>
    <w:rsid w:val="00E0414B"/>
    <w:rsid w:val="00E04656"/>
    <w:rsid w:val="00E052FB"/>
    <w:rsid w:val="00E064AF"/>
    <w:rsid w:val="00E06E87"/>
    <w:rsid w:val="00E07AAA"/>
    <w:rsid w:val="00E07DBE"/>
    <w:rsid w:val="00E100A3"/>
    <w:rsid w:val="00E1105A"/>
    <w:rsid w:val="00E11D69"/>
    <w:rsid w:val="00E12113"/>
    <w:rsid w:val="00E12B42"/>
    <w:rsid w:val="00E13973"/>
    <w:rsid w:val="00E1411C"/>
    <w:rsid w:val="00E1478C"/>
    <w:rsid w:val="00E14E9B"/>
    <w:rsid w:val="00E15072"/>
    <w:rsid w:val="00E15B3F"/>
    <w:rsid w:val="00E16A1C"/>
    <w:rsid w:val="00E17518"/>
    <w:rsid w:val="00E2065C"/>
    <w:rsid w:val="00E20B9B"/>
    <w:rsid w:val="00E2133C"/>
    <w:rsid w:val="00E219D1"/>
    <w:rsid w:val="00E21E8A"/>
    <w:rsid w:val="00E233FB"/>
    <w:rsid w:val="00E243C3"/>
    <w:rsid w:val="00E24428"/>
    <w:rsid w:val="00E24506"/>
    <w:rsid w:val="00E247A0"/>
    <w:rsid w:val="00E24B12"/>
    <w:rsid w:val="00E25036"/>
    <w:rsid w:val="00E2506F"/>
    <w:rsid w:val="00E257FA"/>
    <w:rsid w:val="00E26F3D"/>
    <w:rsid w:val="00E2751A"/>
    <w:rsid w:val="00E31667"/>
    <w:rsid w:val="00E318ED"/>
    <w:rsid w:val="00E31DC2"/>
    <w:rsid w:val="00E31EDD"/>
    <w:rsid w:val="00E320C2"/>
    <w:rsid w:val="00E32588"/>
    <w:rsid w:val="00E32667"/>
    <w:rsid w:val="00E33392"/>
    <w:rsid w:val="00E33739"/>
    <w:rsid w:val="00E33D07"/>
    <w:rsid w:val="00E33F44"/>
    <w:rsid w:val="00E349BA"/>
    <w:rsid w:val="00E34C13"/>
    <w:rsid w:val="00E3518A"/>
    <w:rsid w:val="00E3519B"/>
    <w:rsid w:val="00E35457"/>
    <w:rsid w:val="00E358CE"/>
    <w:rsid w:val="00E36AA8"/>
    <w:rsid w:val="00E3701E"/>
    <w:rsid w:val="00E37A75"/>
    <w:rsid w:val="00E40145"/>
    <w:rsid w:val="00E4051B"/>
    <w:rsid w:val="00E4079D"/>
    <w:rsid w:val="00E40806"/>
    <w:rsid w:val="00E40AB0"/>
    <w:rsid w:val="00E40FD0"/>
    <w:rsid w:val="00E41448"/>
    <w:rsid w:val="00E41AEE"/>
    <w:rsid w:val="00E41F4F"/>
    <w:rsid w:val="00E42C9F"/>
    <w:rsid w:val="00E4346E"/>
    <w:rsid w:val="00E4364C"/>
    <w:rsid w:val="00E4413B"/>
    <w:rsid w:val="00E44418"/>
    <w:rsid w:val="00E44E87"/>
    <w:rsid w:val="00E45774"/>
    <w:rsid w:val="00E457E1"/>
    <w:rsid w:val="00E458F1"/>
    <w:rsid w:val="00E45ED3"/>
    <w:rsid w:val="00E468A8"/>
    <w:rsid w:val="00E46A1B"/>
    <w:rsid w:val="00E46F5B"/>
    <w:rsid w:val="00E4726A"/>
    <w:rsid w:val="00E475C1"/>
    <w:rsid w:val="00E47635"/>
    <w:rsid w:val="00E47DE1"/>
    <w:rsid w:val="00E5193B"/>
    <w:rsid w:val="00E52F1E"/>
    <w:rsid w:val="00E53874"/>
    <w:rsid w:val="00E5394D"/>
    <w:rsid w:val="00E53BD6"/>
    <w:rsid w:val="00E54124"/>
    <w:rsid w:val="00E543F6"/>
    <w:rsid w:val="00E54780"/>
    <w:rsid w:val="00E54A92"/>
    <w:rsid w:val="00E55077"/>
    <w:rsid w:val="00E5640B"/>
    <w:rsid w:val="00E56B5C"/>
    <w:rsid w:val="00E570F0"/>
    <w:rsid w:val="00E603AA"/>
    <w:rsid w:val="00E6089E"/>
    <w:rsid w:val="00E61236"/>
    <w:rsid w:val="00E61D0B"/>
    <w:rsid w:val="00E62703"/>
    <w:rsid w:val="00E63393"/>
    <w:rsid w:val="00E635F7"/>
    <w:rsid w:val="00E639EC"/>
    <w:rsid w:val="00E63A6F"/>
    <w:rsid w:val="00E63B0A"/>
    <w:rsid w:val="00E6508E"/>
    <w:rsid w:val="00E65DE3"/>
    <w:rsid w:val="00E67D97"/>
    <w:rsid w:val="00E70510"/>
    <w:rsid w:val="00E720CE"/>
    <w:rsid w:val="00E721F2"/>
    <w:rsid w:val="00E73C27"/>
    <w:rsid w:val="00E7427C"/>
    <w:rsid w:val="00E746EF"/>
    <w:rsid w:val="00E74902"/>
    <w:rsid w:val="00E74C67"/>
    <w:rsid w:val="00E74EA8"/>
    <w:rsid w:val="00E750C5"/>
    <w:rsid w:val="00E753A1"/>
    <w:rsid w:val="00E762FB"/>
    <w:rsid w:val="00E76C36"/>
    <w:rsid w:val="00E8000E"/>
    <w:rsid w:val="00E80186"/>
    <w:rsid w:val="00E80225"/>
    <w:rsid w:val="00E80643"/>
    <w:rsid w:val="00E8174E"/>
    <w:rsid w:val="00E81B71"/>
    <w:rsid w:val="00E81D01"/>
    <w:rsid w:val="00E835E0"/>
    <w:rsid w:val="00E843C2"/>
    <w:rsid w:val="00E8456D"/>
    <w:rsid w:val="00E84C6F"/>
    <w:rsid w:val="00E85ECE"/>
    <w:rsid w:val="00E85F51"/>
    <w:rsid w:val="00E86072"/>
    <w:rsid w:val="00E86C00"/>
    <w:rsid w:val="00E8729D"/>
    <w:rsid w:val="00E873C5"/>
    <w:rsid w:val="00E87410"/>
    <w:rsid w:val="00E87CA6"/>
    <w:rsid w:val="00E90179"/>
    <w:rsid w:val="00E90CE0"/>
    <w:rsid w:val="00E918A7"/>
    <w:rsid w:val="00E9198C"/>
    <w:rsid w:val="00E91B45"/>
    <w:rsid w:val="00E92433"/>
    <w:rsid w:val="00E926BF"/>
    <w:rsid w:val="00E926D7"/>
    <w:rsid w:val="00E92E9A"/>
    <w:rsid w:val="00E92F7E"/>
    <w:rsid w:val="00E9301C"/>
    <w:rsid w:val="00E93D48"/>
    <w:rsid w:val="00E93DEF"/>
    <w:rsid w:val="00E945E6"/>
    <w:rsid w:val="00E9651E"/>
    <w:rsid w:val="00E973EB"/>
    <w:rsid w:val="00E97679"/>
    <w:rsid w:val="00E977EA"/>
    <w:rsid w:val="00E97DBB"/>
    <w:rsid w:val="00EA0221"/>
    <w:rsid w:val="00EA050B"/>
    <w:rsid w:val="00EA1F7A"/>
    <w:rsid w:val="00EA20E7"/>
    <w:rsid w:val="00EA2A73"/>
    <w:rsid w:val="00EA2D7A"/>
    <w:rsid w:val="00EA3196"/>
    <w:rsid w:val="00EA3453"/>
    <w:rsid w:val="00EA35BB"/>
    <w:rsid w:val="00EA3929"/>
    <w:rsid w:val="00EA39BA"/>
    <w:rsid w:val="00EA3BB5"/>
    <w:rsid w:val="00EA3BCD"/>
    <w:rsid w:val="00EA3E47"/>
    <w:rsid w:val="00EA4474"/>
    <w:rsid w:val="00EA4A75"/>
    <w:rsid w:val="00EA544A"/>
    <w:rsid w:val="00EA5841"/>
    <w:rsid w:val="00EA587D"/>
    <w:rsid w:val="00EA5E47"/>
    <w:rsid w:val="00EA606B"/>
    <w:rsid w:val="00EA68D5"/>
    <w:rsid w:val="00EA6B2B"/>
    <w:rsid w:val="00EA6CAA"/>
    <w:rsid w:val="00EA6D4E"/>
    <w:rsid w:val="00EA6DDA"/>
    <w:rsid w:val="00EA7A64"/>
    <w:rsid w:val="00EB0ACC"/>
    <w:rsid w:val="00EB1014"/>
    <w:rsid w:val="00EB2EC7"/>
    <w:rsid w:val="00EB2F30"/>
    <w:rsid w:val="00EB3161"/>
    <w:rsid w:val="00EB352E"/>
    <w:rsid w:val="00EB3D3D"/>
    <w:rsid w:val="00EB429F"/>
    <w:rsid w:val="00EB46ED"/>
    <w:rsid w:val="00EB54E1"/>
    <w:rsid w:val="00EB5577"/>
    <w:rsid w:val="00EB566E"/>
    <w:rsid w:val="00EB6169"/>
    <w:rsid w:val="00EC16FA"/>
    <w:rsid w:val="00EC1AAC"/>
    <w:rsid w:val="00EC2587"/>
    <w:rsid w:val="00EC30E4"/>
    <w:rsid w:val="00EC34BD"/>
    <w:rsid w:val="00EC3A2B"/>
    <w:rsid w:val="00EC3B80"/>
    <w:rsid w:val="00EC3FD6"/>
    <w:rsid w:val="00EC453B"/>
    <w:rsid w:val="00EC4FEA"/>
    <w:rsid w:val="00EC5108"/>
    <w:rsid w:val="00EC5470"/>
    <w:rsid w:val="00EC61CF"/>
    <w:rsid w:val="00EC6387"/>
    <w:rsid w:val="00EC642A"/>
    <w:rsid w:val="00EC6D6A"/>
    <w:rsid w:val="00EC7C46"/>
    <w:rsid w:val="00ED031D"/>
    <w:rsid w:val="00ED0870"/>
    <w:rsid w:val="00ED0C00"/>
    <w:rsid w:val="00ED25BE"/>
    <w:rsid w:val="00ED32EF"/>
    <w:rsid w:val="00ED3591"/>
    <w:rsid w:val="00ED432E"/>
    <w:rsid w:val="00ED4745"/>
    <w:rsid w:val="00ED4F3D"/>
    <w:rsid w:val="00ED5405"/>
    <w:rsid w:val="00ED5CC3"/>
    <w:rsid w:val="00ED71C0"/>
    <w:rsid w:val="00ED7359"/>
    <w:rsid w:val="00ED7B7F"/>
    <w:rsid w:val="00ED7D59"/>
    <w:rsid w:val="00ED7DB0"/>
    <w:rsid w:val="00EE09CF"/>
    <w:rsid w:val="00EE110A"/>
    <w:rsid w:val="00EE1290"/>
    <w:rsid w:val="00EE1CB0"/>
    <w:rsid w:val="00EE21E6"/>
    <w:rsid w:val="00EE31EF"/>
    <w:rsid w:val="00EE3305"/>
    <w:rsid w:val="00EE3BF7"/>
    <w:rsid w:val="00EE508D"/>
    <w:rsid w:val="00EE5724"/>
    <w:rsid w:val="00EE650B"/>
    <w:rsid w:val="00EE712F"/>
    <w:rsid w:val="00EE7C44"/>
    <w:rsid w:val="00EF0335"/>
    <w:rsid w:val="00EF035C"/>
    <w:rsid w:val="00EF095C"/>
    <w:rsid w:val="00EF0A20"/>
    <w:rsid w:val="00EF108B"/>
    <w:rsid w:val="00EF15EE"/>
    <w:rsid w:val="00EF2302"/>
    <w:rsid w:val="00EF2ACD"/>
    <w:rsid w:val="00EF31DB"/>
    <w:rsid w:val="00EF32D7"/>
    <w:rsid w:val="00EF3453"/>
    <w:rsid w:val="00EF3ACE"/>
    <w:rsid w:val="00EF44CE"/>
    <w:rsid w:val="00EF5138"/>
    <w:rsid w:val="00EF539A"/>
    <w:rsid w:val="00EF6253"/>
    <w:rsid w:val="00EF6FD7"/>
    <w:rsid w:val="00EF7618"/>
    <w:rsid w:val="00EF77A9"/>
    <w:rsid w:val="00EF77DC"/>
    <w:rsid w:val="00EF7ABD"/>
    <w:rsid w:val="00EF7E8C"/>
    <w:rsid w:val="00F00F77"/>
    <w:rsid w:val="00F01076"/>
    <w:rsid w:val="00F01543"/>
    <w:rsid w:val="00F017D7"/>
    <w:rsid w:val="00F01893"/>
    <w:rsid w:val="00F022E7"/>
    <w:rsid w:val="00F029B1"/>
    <w:rsid w:val="00F02A96"/>
    <w:rsid w:val="00F03134"/>
    <w:rsid w:val="00F03A1F"/>
    <w:rsid w:val="00F03D62"/>
    <w:rsid w:val="00F057A3"/>
    <w:rsid w:val="00F05E33"/>
    <w:rsid w:val="00F0644D"/>
    <w:rsid w:val="00F069C0"/>
    <w:rsid w:val="00F06FA8"/>
    <w:rsid w:val="00F070A3"/>
    <w:rsid w:val="00F07122"/>
    <w:rsid w:val="00F07276"/>
    <w:rsid w:val="00F07FE8"/>
    <w:rsid w:val="00F10B1A"/>
    <w:rsid w:val="00F11178"/>
    <w:rsid w:val="00F11F2D"/>
    <w:rsid w:val="00F1259E"/>
    <w:rsid w:val="00F1263B"/>
    <w:rsid w:val="00F128D0"/>
    <w:rsid w:val="00F12CE4"/>
    <w:rsid w:val="00F12E58"/>
    <w:rsid w:val="00F13E74"/>
    <w:rsid w:val="00F13E99"/>
    <w:rsid w:val="00F1406B"/>
    <w:rsid w:val="00F143B6"/>
    <w:rsid w:val="00F14C4E"/>
    <w:rsid w:val="00F14E23"/>
    <w:rsid w:val="00F14E68"/>
    <w:rsid w:val="00F1571E"/>
    <w:rsid w:val="00F1598E"/>
    <w:rsid w:val="00F1665E"/>
    <w:rsid w:val="00F168BF"/>
    <w:rsid w:val="00F16CED"/>
    <w:rsid w:val="00F173B2"/>
    <w:rsid w:val="00F17CA2"/>
    <w:rsid w:val="00F21517"/>
    <w:rsid w:val="00F219A6"/>
    <w:rsid w:val="00F21BCC"/>
    <w:rsid w:val="00F22CB7"/>
    <w:rsid w:val="00F231C6"/>
    <w:rsid w:val="00F244FE"/>
    <w:rsid w:val="00F24680"/>
    <w:rsid w:val="00F249BF"/>
    <w:rsid w:val="00F255E5"/>
    <w:rsid w:val="00F25EF0"/>
    <w:rsid w:val="00F275F3"/>
    <w:rsid w:val="00F27921"/>
    <w:rsid w:val="00F27DC4"/>
    <w:rsid w:val="00F30092"/>
    <w:rsid w:val="00F3023E"/>
    <w:rsid w:val="00F3067F"/>
    <w:rsid w:val="00F309AA"/>
    <w:rsid w:val="00F30B04"/>
    <w:rsid w:val="00F31986"/>
    <w:rsid w:val="00F32005"/>
    <w:rsid w:val="00F3209C"/>
    <w:rsid w:val="00F32410"/>
    <w:rsid w:val="00F327DB"/>
    <w:rsid w:val="00F33991"/>
    <w:rsid w:val="00F33A58"/>
    <w:rsid w:val="00F34076"/>
    <w:rsid w:val="00F34464"/>
    <w:rsid w:val="00F345A6"/>
    <w:rsid w:val="00F34705"/>
    <w:rsid w:val="00F3488D"/>
    <w:rsid w:val="00F34A8C"/>
    <w:rsid w:val="00F35ACE"/>
    <w:rsid w:val="00F370B9"/>
    <w:rsid w:val="00F37547"/>
    <w:rsid w:val="00F376DA"/>
    <w:rsid w:val="00F37E36"/>
    <w:rsid w:val="00F40442"/>
    <w:rsid w:val="00F40F25"/>
    <w:rsid w:val="00F41046"/>
    <w:rsid w:val="00F41A1C"/>
    <w:rsid w:val="00F42553"/>
    <w:rsid w:val="00F42B64"/>
    <w:rsid w:val="00F42C43"/>
    <w:rsid w:val="00F44220"/>
    <w:rsid w:val="00F44BAD"/>
    <w:rsid w:val="00F45C7C"/>
    <w:rsid w:val="00F4611A"/>
    <w:rsid w:val="00F46500"/>
    <w:rsid w:val="00F46648"/>
    <w:rsid w:val="00F46689"/>
    <w:rsid w:val="00F50154"/>
    <w:rsid w:val="00F50577"/>
    <w:rsid w:val="00F508F1"/>
    <w:rsid w:val="00F50CC2"/>
    <w:rsid w:val="00F510D6"/>
    <w:rsid w:val="00F5197C"/>
    <w:rsid w:val="00F528CF"/>
    <w:rsid w:val="00F52A37"/>
    <w:rsid w:val="00F52FA2"/>
    <w:rsid w:val="00F536C3"/>
    <w:rsid w:val="00F53BE4"/>
    <w:rsid w:val="00F5418B"/>
    <w:rsid w:val="00F54516"/>
    <w:rsid w:val="00F54B98"/>
    <w:rsid w:val="00F54E96"/>
    <w:rsid w:val="00F56026"/>
    <w:rsid w:val="00F6030C"/>
    <w:rsid w:val="00F60F46"/>
    <w:rsid w:val="00F6221C"/>
    <w:rsid w:val="00F62CED"/>
    <w:rsid w:val="00F63749"/>
    <w:rsid w:val="00F63882"/>
    <w:rsid w:val="00F63FF4"/>
    <w:rsid w:val="00F64182"/>
    <w:rsid w:val="00F649D8"/>
    <w:rsid w:val="00F649E6"/>
    <w:rsid w:val="00F64A86"/>
    <w:rsid w:val="00F66580"/>
    <w:rsid w:val="00F668B0"/>
    <w:rsid w:val="00F668C6"/>
    <w:rsid w:val="00F668FF"/>
    <w:rsid w:val="00F66D1A"/>
    <w:rsid w:val="00F67E9E"/>
    <w:rsid w:val="00F7037C"/>
    <w:rsid w:val="00F7072E"/>
    <w:rsid w:val="00F70914"/>
    <w:rsid w:val="00F71017"/>
    <w:rsid w:val="00F7156F"/>
    <w:rsid w:val="00F724C7"/>
    <w:rsid w:val="00F736DF"/>
    <w:rsid w:val="00F73A07"/>
    <w:rsid w:val="00F74143"/>
    <w:rsid w:val="00F74205"/>
    <w:rsid w:val="00F74853"/>
    <w:rsid w:val="00F75D87"/>
    <w:rsid w:val="00F76083"/>
    <w:rsid w:val="00F7640B"/>
    <w:rsid w:val="00F76CAC"/>
    <w:rsid w:val="00F76D71"/>
    <w:rsid w:val="00F76DB1"/>
    <w:rsid w:val="00F77A9E"/>
    <w:rsid w:val="00F77FC6"/>
    <w:rsid w:val="00F80215"/>
    <w:rsid w:val="00F806F4"/>
    <w:rsid w:val="00F80859"/>
    <w:rsid w:val="00F80BD7"/>
    <w:rsid w:val="00F811F0"/>
    <w:rsid w:val="00F813B1"/>
    <w:rsid w:val="00F8156E"/>
    <w:rsid w:val="00F819B2"/>
    <w:rsid w:val="00F8206E"/>
    <w:rsid w:val="00F83183"/>
    <w:rsid w:val="00F83541"/>
    <w:rsid w:val="00F83C43"/>
    <w:rsid w:val="00F83FC1"/>
    <w:rsid w:val="00F840D8"/>
    <w:rsid w:val="00F84708"/>
    <w:rsid w:val="00F85387"/>
    <w:rsid w:val="00F8692D"/>
    <w:rsid w:val="00F873ED"/>
    <w:rsid w:val="00F87C39"/>
    <w:rsid w:val="00F87F09"/>
    <w:rsid w:val="00F90F66"/>
    <w:rsid w:val="00F90FAD"/>
    <w:rsid w:val="00F910C7"/>
    <w:rsid w:val="00F9127F"/>
    <w:rsid w:val="00F9173F"/>
    <w:rsid w:val="00F91804"/>
    <w:rsid w:val="00F925CF"/>
    <w:rsid w:val="00F93D8B"/>
    <w:rsid w:val="00F94A62"/>
    <w:rsid w:val="00F95CA2"/>
    <w:rsid w:val="00F96583"/>
    <w:rsid w:val="00F96D25"/>
    <w:rsid w:val="00FA0BB0"/>
    <w:rsid w:val="00FA0F6B"/>
    <w:rsid w:val="00FA1545"/>
    <w:rsid w:val="00FA19AB"/>
    <w:rsid w:val="00FA19DF"/>
    <w:rsid w:val="00FA1C67"/>
    <w:rsid w:val="00FA1CFF"/>
    <w:rsid w:val="00FA1EEB"/>
    <w:rsid w:val="00FA2012"/>
    <w:rsid w:val="00FA233A"/>
    <w:rsid w:val="00FA2622"/>
    <w:rsid w:val="00FA2699"/>
    <w:rsid w:val="00FA278E"/>
    <w:rsid w:val="00FA3462"/>
    <w:rsid w:val="00FA438F"/>
    <w:rsid w:val="00FA49FD"/>
    <w:rsid w:val="00FA4BB9"/>
    <w:rsid w:val="00FA5378"/>
    <w:rsid w:val="00FA777A"/>
    <w:rsid w:val="00FA797B"/>
    <w:rsid w:val="00FA79AA"/>
    <w:rsid w:val="00FB087B"/>
    <w:rsid w:val="00FB19ED"/>
    <w:rsid w:val="00FB223B"/>
    <w:rsid w:val="00FB24D2"/>
    <w:rsid w:val="00FB2AA0"/>
    <w:rsid w:val="00FB2E54"/>
    <w:rsid w:val="00FB37C5"/>
    <w:rsid w:val="00FB3A10"/>
    <w:rsid w:val="00FB3BE8"/>
    <w:rsid w:val="00FB5890"/>
    <w:rsid w:val="00FB65AD"/>
    <w:rsid w:val="00FB6914"/>
    <w:rsid w:val="00FB761A"/>
    <w:rsid w:val="00FB7B99"/>
    <w:rsid w:val="00FB7EA2"/>
    <w:rsid w:val="00FC023C"/>
    <w:rsid w:val="00FC0C2D"/>
    <w:rsid w:val="00FC0C65"/>
    <w:rsid w:val="00FC1526"/>
    <w:rsid w:val="00FC1743"/>
    <w:rsid w:val="00FC1A50"/>
    <w:rsid w:val="00FC1AA9"/>
    <w:rsid w:val="00FC2117"/>
    <w:rsid w:val="00FC26BB"/>
    <w:rsid w:val="00FC29AD"/>
    <w:rsid w:val="00FC2E84"/>
    <w:rsid w:val="00FC358D"/>
    <w:rsid w:val="00FC3979"/>
    <w:rsid w:val="00FC3F9C"/>
    <w:rsid w:val="00FC50C9"/>
    <w:rsid w:val="00FC50F2"/>
    <w:rsid w:val="00FC5257"/>
    <w:rsid w:val="00FC5C66"/>
    <w:rsid w:val="00FC5F0F"/>
    <w:rsid w:val="00FC5F51"/>
    <w:rsid w:val="00FC6AE7"/>
    <w:rsid w:val="00FC6F7D"/>
    <w:rsid w:val="00FC7249"/>
    <w:rsid w:val="00FC7D13"/>
    <w:rsid w:val="00FC7EC7"/>
    <w:rsid w:val="00FD012F"/>
    <w:rsid w:val="00FD1878"/>
    <w:rsid w:val="00FD3847"/>
    <w:rsid w:val="00FD50BC"/>
    <w:rsid w:val="00FD573D"/>
    <w:rsid w:val="00FD5900"/>
    <w:rsid w:val="00FD5FEE"/>
    <w:rsid w:val="00FD60EB"/>
    <w:rsid w:val="00FD68CA"/>
    <w:rsid w:val="00FD6AC4"/>
    <w:rsid w:val="00FD7320"/>
    <w:rsid w:val="00FD7FA2"/>
    <w:rsid w:val="00FE0B50"/>
    <w:rsid w:val="00FE1802"/>
    <w:rsid w:val="00FE1A8A"/>
    <w:rsid w:val="00FE1C96"/>
    <w:rsid w:val="00FE2499"/>
    <w:rsid w:val="00FE25F3"/>
    <w:rsid w:val="00FE2969"/>
    <w:rsid w:val="00FE29A5"/>
    <w:rsid w:val="00FE4D69"/>
    <w:rsid w:val="00FE5601"/>
    <w:rsid w:val="00FE5D86"/>
    <w:rsid w:val="00FE5E29"/>
    <w:rsid w:val="00FE5F0C"/>
    <w:rsid w:val="00FE692D"/>
    <w:rsid w:val="00FE6C8F"/>
    <w:rsid w:val="00FE726C"/>
    <w:rsid w:val="00FE787D"/>
    <w:rsid w:val="00FF0643"/>
    <w:rsid w:val="00FF14B7"/>
    <w:rsid w:val="00FF15B5"/>
    <w:rsid w:val="00FF1650"/>
    <w:rsid w:val="00FF1B4A"/>
    <w:rsid w:val="00FF1DAE"/>
    <w:rsid w:val="00FF2A01"/>
    <w:rsid w:val="00FF34DF"/>
    <w:rsid w:val="00FF38E8"/>
    <w:rsid w:val="00FF3B24"/>
    <w:rsid w:val="00FF3F8A"/>
    <w:rsid w:val="00FF473C"/>
    <w:rsid w:val="00FF5961"/>
    <w:rsid w:val="00FF59CF"/>
    <w:rsid w:val="00FF5A4A"/>
    <w:rsid w:val="00FF5DD9"/>
    <w:rsid w:val="00FF62B1"/>
    <w:rsid w:val="00FF64D7"/>
    <w:rsid w:val="00FF7043"/>
    <w:rsid w:val="00FF7C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154"/>
  </w:style>
  <w:style w:type="paragraph" w:styleId="10">
    <w:name w:val="heading 1"/>
    <w:basedOn w:val="a"/>
    <w:next w:val="a"/>
    <w:link w:val="11"/>
    <w:uiPriority w:val="9"/>
    <w:qFormat/>
    <w:rsid w:val="006E46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6E46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6E46CB"/>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6E46CB"/>
    <w:rPr>
      <w:rFonts w:asciiTheme="majorHAnsi" w:eastAsiaTheme="majorEastAsia" w:hAnsiTheme="majorHAnsi" w:cstheme="majorBidi"/>
      <w:b/>
      <w:bCs/>
      <w:color w:val="4F81BD" w:themeColor="accent1"/>
      <w:sz w:val="26"/>
      <w:szCs w:val="26"/>
    </w:rPr>
  </w:style>
  <w:style w:type="table" w:styleId="a3">
    <w:name w:val="Table Grid"/>
    <w:basedOn w:val="a1"/>
    <w:uiPriority w:val="59"/>
    <w:rsid w:val="005B3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B41E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1E6"/>
    <w:rPr>
      <w:rFonts w:ascii="Tahoma" w:hAnsi="Tahoma" w:cs="Tahoma"/>
      <w:sz w:val="16"/>
      <w:szCs w:val="16"/>
    </w:rPr>
  </w:style>
  <w:style w:type="paragraph" w:styleId="a6">
    <w:name w:val="footnote text"/>
    <w:basedOn w:val="a"/>
    <w:link w:val="a7"/>
    <w:uiPriority w:val="99"/>
    <w:semiHidden/>
    <w:unhideWhenUsed/>
    <w:rsid w:val="00516506"/>
    <w:pPr>
      <w:spacing w:after="0" w:line="240" w:lineRule="auto"/>
    </w:pPr>
    <w:rPr>
      <w:sz w:val="20"/>
      <w:szCs w:val="20"/>
    </w:rPr>
  </w:style>
  <w:style w:type="character" w:customStyle="1" w:styleId="a7">
    <w:name w:val="Текст сноски Знак"/>
    <w:basedOn w:val="a0"/>
    <w:link w:val="a6"/>
    <w:uiPriority w:val="99"/>
    <w:semiHidden/>
    <w:rsid w:val="00516506"/>
    <w:rPr>
      <w:sz w:val="20"/>
      <w:szCs w:val="20"/>
    </w:rPr>
  </w:style>
  <w:style w:type="character" w:styleId="a8">
    <w:name w:val="footnote reference"/>
    <w:basedOn w:val="a0"/>
    <w:uiPriority w:val="99"/>
    <w:semiHidden/>
    <w:unhideWhenUsed/>
    <w:rsid w:val="00516506"/>
    <w:rPr>
      <w:vertAlign w:val="superscript"/>
    </w:rPr>
  </w:style>
  <w:style w:type="paragraph" w:styleId="a9">
    <w:name w:val="List Paragraph"/>
    <w:basedOn w:val="a"/>
    <w:uiPriority w:val="34"/>
    <w:qFormat/>
    <w:rsid w:val="00793803"/>
    <w:pPr>
      <w:ind w:left="720"/>
      <w:contextualSpacing/>
    </w:pPr>
  </w:style>
  <w:style w:type="paragraph" w:customStyle="1" w:styleId="ConsPlusNormal">
    <w:name w:val="ConsPlusNormal"/>
    <w:rsid w:val="00242FB0"/>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74273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42731"/>
  </w:style>
  <w:style w:type="paragraph" w:styleId="ac">
    <w:name w:val="footer"/>
    <w:basedOn w:val="a"/>
    <w:link w:val="ad"/>
    <w:uiPriority w:val="99"/>
    <w:unhideWhenUsed/>
    <w:rsid w:val="0074273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42731"/>
  </w:style>
  <w:style w:type="paragraph" w:styleId="ae">
    <w:name w:val="No Spacing"/>
    <w:link w:val="af"/>
    <w:uiPriority w:val="1"/>
    <w:qFormat/>
    <w:rsid w:val="00A80C45"/>
    <w:pPr>
      <w:spacing w:after="0" w:line="240" w:lineRule="auto"/>
    </w:pPr>
    <w:rPr>
      <w:rFonts w:eastAsiaTheme="minorEastAsia"/>
      <w:lang w:val="en-US"/>
    </w:rPr>
  </w:style>
  <w:style w:type="character" w:customStyle="1" w:styleId="af">
    <w:name w:val="Без интервала Знак"/>
    <w:basedOn w:val="a0"/>
    <w:link w:val="ae"/>
    <w:uiPriority w:val="1"/>
    <w:rsid w:val="00A80C45"/>
    <w:rPr>
      <w:rFonts w:eastAsiaTheme="minorEastAsia"/>
      <w:lang w:val="en-US"/>
    </w:rPr>
  </w:style>
  <w:style w:type="paragraph" w:styleId="af0">
    <w:name w:val="TOC Heading"/>
    <w:basedOn w:val="10"/>
    <w:next w:val="a"/>
    <w:uiPriority w:val="39"/>
    <w:unhideWhenUsed/>
    <w:qFormat/>
    <w:rsid w:val="00A80C45"/>
    <w:pPr>
      <w:spacing w:before="240" w:line="259" w:lineRule="auto"/>
      <w:outlineLvl w:val="9"/>
    </w:pPr>
    <w:rPr>
      <w:b w:val="0"/>
      <w:bCs w:val="0"/>
      <w:sz w:val="32"/>
      <w:szCs w:val="32"/>
      <w:lang w:val="en-US"/>
    </w:rPr>
  </w:style>
  <w:style w:type="paragraph" w:styleId="22">
    <w:name w:val="toc 2"/>
    <w:basedOn w:val="a"/>
    <w:next w:val="a"/>
    <w:autoRedefine/>
    <w:uiPriority w:val="39"/>
    <w:unhideWhenUsed/>
    <w:rsid w:val="00DA099A"/>
    <w:pPr>
      <w:tabs>
        <w:tab w:val="left" w:pos="880"/>
        <w:tab w:val="right" w:leader="dot" w:pos="9062"/>
      </w:tabs>
      <w:spacing w:before="240" w:after="240" w:line="360" w:lineRule="auto"/>
      <w:ind w:left="221"/>
    </w:pPr>
  </w:style>
  <w:style w:type="character" w:styleId="af1">
    <w:name w:val="Hyperlink"/>
    <w:basedOn w:val="a0"/>
    <w:uiPriority w:val="99"/>
    <w:unhideWhenUsed/>
    <w:rsid w:val="00A80C45"/>
    <w:rPr>
      <w:color w:val="0000FF" w:themeColor="hyperlink"/>
      <w:u w:val="single"/>
    </w:rPr>
  </w:style>
  <w:style w:type="paragraph" w:styleId="12">
    <w:name w:val="toc 1"/>
    <w:basedOn w:val="a"/>
    <w:next w:val="a"/>
    <w:autoRedefine/>
    <w:uiPriority w:val="39"/>
    <w:unhideWhenUsed/>
    <w:rsid w:val="00F96D25"/>
    <w:pPr>
      <w:tabs>
        <w:tab w:val="right" w:leader="dot" w:pos="9062"/>
      </w:tabs>
      <w:spacing w:after="100"/>
    </w:pPr>
  </w:style>
  <w:style w:type="numbering" w:customStyle="1" w:styleId="1">
    <w:name w:val="Стиль1"/>
    <w:uiPriority w:val="99"/>
    <w:rsid w:val="00DC5C1E"/>
    <w:pPr>
      <w:numPr>
        <w:numId w:val="1"/>
      </w:numPr>
    </w:pPr>
  </w:style>
  <w:style w:type="numbering" w:customStyle="1" w:styleId="2">
    <w:name w:val="Стиль2"/>
    <w:uiPriority w:val="99"/>
    <w:rsid w:val="00DC5C1E"/>
    <w:pPr>
      <w:numPr>
        <w:numId w:val="2"/>
      </w:numPr>
    </w:pPr>
  </w:style>
  <w:style w:type="paragraph" w:styleId="af2">
    <w:name w:val="endnote text"/>
    <w:basedOn w:val="a"/>
    <w:link w:val="af3"/>
    <w:uiPriority w:val="99"/>
    <w:semiHidden/>
    <w:unhideWhenUsed/>
    <w:rsid w:val="00365A45"/>
    <w:pPr>
      <w:spacing w:after="0" w:line="240" w:lineRule="auto"/>
    </w:pPr>
    <w:rPr>
      <w:sz w:val="20"/>
      <w:szCs w:val="20"/>
    </w:rPr>
  </w:style>
  <w:style w:type="character" w:customStyle="1" w:styleId="af3">
    <w:name w:val="Текст концевой сноски Знак"/>
    <w:basedOn w:val="a0"/>
    <w:link w:val="af2"/>
    <w:uiPriority w:val="99"/>
    <w:semiHidden/>
    <w:rsid w:val="00365A45"/>
    <w:rPr>
      <w:sz w:val="20"/>
      <w:szCs w:val="20"/>
    </w:rPr>
  </w:style>
  <w:style w:type="character" w:styleId="af4">
    <w:name w:val="endnote reference"/>
    <w:basedOn w:val="a0"/>
    <w:uiPriority w:val="99"/>
    <w:semiHidden/>
    <w:unhideWhenUsed/>
    <w:rsid w:val="00365A45"/>
    <w:rPr>
      <w:vertAlign w:val="superscript"/>
    </w:rPr>
  </w:style>
  <w:style w:type="character" w:styleId="af5">
    <w:name w:val="annotation reference"/>
    <w:basedOn w:val="a0"/>
    <w:uiPriority w:val="99"/>
    <w:semiHidden/>
    <w:unhideWhenUsed/>
    <w:rsid w:val="001D67D3"/>
    <w:rPr>
      <w:sz w:val="16"/>
      <w:szCs w:val="16"/>
    </w:rPr>
  </w:style>
  <w:style w:type="paragraph" w:styleId="af6">
    <w:name w:val="annotation text"/>
    <w:basedOn w:val="a"/>
    <w:link w:val="af7"/>
    <w:uiPriority w:val="99"/>
    <w:semiHidden/>
    <w:unhideWhenUsed/>
    <w:rsid w:val="001D67D3"/>
    <w:pPr>
      <w:spacing w:line="240" w:lineRule="auto"/>
    </w:pPr>
    <w:rPr>
      <w:sz w:val="20"/>
      <w:szCs w:val="20"/>
    </w:rPr>
  </w:style>
  <w:style w:type="character" w:customStyle="1" w:styleId="af7">
    <w:name w:val="Текст примечания Знак"/>
    <w:basedOn w:val="a0"/>
    <w:link w:val="af6"/>
    <w:uiPriority w:val="99"/>
    <w:semiHidden/>
    <w:rsid w:val="001D67D3"/>
    <w:rPr>
      <w:sz w:val="20"/>
      <w:szCs w:val="20"/>
    </w:rPr>
  </w:style>
  <w:style w:type="paragraph" w:styleId="af8">
    <w:name w:val="annotation subject"/>
    <w:basedOn w:val="af6"/>
    <w:next w:val="af6"/>
    <w:link w:val="af9"/>
    <w:uiPriority w:val="99"/>
    <w:semiHidden/>
    <w:unhideWhenUsed/>
    <w:rsid w:val="001D67D3"/>
    <w:rPr>
      <w:b/>
      <w:bCs/>
    </w:rPr>
  </w:style>
  <w:style w:type="character" w:customStyle="1" w:styleId="af9">
    <w:name w:val="Тема примечания Знак"/>
    <w:basedOn w:val="af7"/>
    <w:link w:val="af8"/>
    <w:uiPriority w:val="99"/>
    <w:semiHidden/>
    <w:rsid w:val="001D67D3"/>
    <w:rPr>
      <w:b/>
      <w:bCs/>
      <w:sz w:val="20"/>
      <w:szCs w:val="20"/>
    </w:rPr>
  </w:style>
  <w:style w:type="paragraph" w:customStyle="1" w:styleId="TabText">
    <w:name w:val="Tab_Text"/>
    <w:aliases w:val="Black,Normal + HelveticaNeue LT 55 Roman,10 pt,Justified"/>
    <w:link w:val="TabTextChar"/>
    <w:rsid w:val="00E65DE3"/>
    <w:pPr>
      <w:spacing w:after="0" w:line="240" w:lineRule="auto"/>
    </w:pPr>
    <w:rPr>
      <w:rFonts w:ascii="HelveticaNeue LT 55 Roman" w:eastAsia="Times New Roman" w:hAnsi="HelveticaNeue LT 55 Roman" w:cs="HelveticaNeue LT 55 Roman"/>
      <w:sz w:val="14"/>
      <w:szCs w:val="14"/>
      <w:lang w:val="en-GB" w:bidi="ml-IN"/>
    </w:rPr>
  </w:style>
  <w:style w:type="character" w:customStyle="1" w:styleId="TabTextChar">
    <w:name w:val="Tab_Text Char"/>
    <w:aliases w:val="Black Char"/>
    <w:link w:val="TabText"/>
    <w:locked/>
    <w:rsid w:val="00E65DE3"/>
    <w:rPr>
      <w:rFonts w:ascii="HelveticaNeue LT 55 Roman" w:eastAsia="Times New Roman" w:hAnsi="HelveticaNeue LT 55 Roman" w:cs="HelveticaNeue LT 55 Roman"/>
      <w:sz w:val="14"/>
      <w:szCs w:val="14"/>
      <w:lang w:val="en-GB" w:bidi="ml-IN"/>
    </w:rPr>
  </w:style>
  <w:style w:type="paragraph" w:customStyle="1" w:styleId="SourceLarge">
    <w:name w:val="SourceLarge"/>
    <w:next w:val="a"/>
    <w:link w:val="SourceLargeChar"/>
    <w:rsid w:val="00E65DE3"/>
    <w:pPr>
      <w:suppressAutoHyphens/>
      <w:spacing w:after="360" w:line="160" w:lineRule="atLeast"/>
    </w:pPr>
    <w:rPr>
      <w:rFonts w:ascii="HelveticaNeue LT 65 Medium" w:eastAsia="Times New Roman" w:hAnsi="HelveticaNeue LT 65 Medium" w:cs="HelveticaNeue LT 65 Medium"/>
      <w:sz w:val="11"/>
      <w:szCs w:val="11"/>
      <w:lang w:val="en-GB" w:bidi="ml-IN"/>
    </w:rPr>
  </w:style>
  <w:style w:type="character" w:customStyle="1" w:styleId="SourceLargeChar">
    <w:name w:val="SourceLarge Char"/>
    <w:link w:val="SourceLarge"/>
    <w:locked/>
    <w:rsid w:val="00E65DE3"/>
    <w:rPr>
      <w:rFonts w:ascii="HelveticaNeue LT 65 Medium" w:eastAsia="Times New Roman" w:hAnsi="HelveticaNeue LT 65 Medium" w:cs="HelveticaNeue LT 65 Medium"/>
      <w:sz w:val="11"/>
      <w:szCs w:val="11"/>
      <w:lang w:val="en-GB" w:bidi="ml-IN"/>
    </w:rPr>
  </w:style>
  <w:style w:type="paragraph" w:customStyle="1" w:styleId="GraphTitle">
    <w:name w:val="Graph_Title"/>
    <w:basedOn w:val="a"/>
    <w:link w:val="GraphTitleChar"/>
    <w:rsid w:val="00E65DE3"/>
    <w:pPr>
      <w:suppressAutoHyphens/>
      <w:spacing w:before="120" w:after="40" w:line="240" w:lineRule="auto"/>
    </w:pPr>
    <w:rPr>
      <w:rFonts w:ascii="HelveticaNeue LT 65 Medium" w:eastAsia="Times New Roman" w:hAnsi="HelveticaNeue LT 65 Medium" w:cs="HelveticaNeue LT 65 Medium"/>
      <w:sz w:val="17"/>
      <w:szCs w:val="17"/>
      <w:lang w:val="en-GB" w:bidi="ml-IN"/>
    </w:rPr>
  </w:style>
  <w:style w:type="character" w:customStyle="1" w:styleId="GraphTitleChar">
    <w:name w:val="Graph_Title Char"/>
    <w:link w:val="GraphTitle"/>
    <w:locked/>
    <w:rsid w:val="00E65DE3"/>
    <w:rPr>
      <w:rFonts w:ascii="HelveticaNeue LT 65 Medium" w:eastAsia="Times New Roman" w:hAnsi="HelveticaNeue LT 65 Medium" w:cs="HelveticaNeue LT 65 Medium"/>
      <w:sz w:val="17"/>
      <w:szCs w:val="17"/>
      <w:lang w:val="en-GB" w:bidi="ml-IN"/>
    </w:rPr>
  </w:style>
  <w:style w:type="table" w:customStyle="1" w:styleId="Smalltable">
    <w:name w:val="Small table"/>
    <w:basedOn w:val="a1"/>
    <w:rsid w:val="00E65DE3"/>
    <w:pPr>
      <w:spacing w:after="0" w:line="240" w:lineRule="auto"/>
      <w:jc w:val="both"/>
    </w:pPr>
    <w:rPr>
      <w:rFonts w:ascii="HelveticaNeue LT 65 Medium" w:eastAsia="Times New Roman" w:hAnsi="HelveticaNeue LT 65 Medium" w:cs="Times New Roman"/>
      <w:sz w:val="14"/>
      <w:szCs w:val="14"/>
      <w:lang w:val="en-US"/>
    </w:rPr>
    <w:tblPr>
      <w:tblInd w:w="2608" w:type="dxa"/>
      <w:tblCellMar>
        <w:left w:w="0" w:type="dxa"/>
        <w:right w:w="0" w:type="dxa"/>
      </w:tblCellMar>
    </w:tblPr>
    <w:tcPr>
      <w:tcMar>
        <w:left w:w="28" w:type="dxa"/>
        <w:right w:w="28" w:type="dxa"/>
      </w:tcMar>
    </w:tcPr>
  </w:style>
  <w:style w:type="paragraph" w:styleId="afa">
    <w:name w:val="Revision"/>
    <w:hidden/>
    <w:uiPriority w:val="99"/>
    <w:semiHidden/>
    <w:rsid w:val="009A7C9A"/>
    <w:pPr>
      <w:spacing w:after="0" w:line="240" w:lineRule="auto"/>
    </w:pPr>
  </w:style>
  <w:style w:type="paragraph" w:styleId="afb">
    <w:name w:val="Normal (Web)"/>
    <w:basedOn w:val="a"/>
    <w:uiPriority w:val="99"/>
    <w:semiHidden/>
    <w:unhideWhenUsed/>
    <w:rsid w:val="009C27DD"/>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customStyle="1" w:styleId="41">
    <w:name w:val="Таблица простая 41"/>
    <w:basedOn w:val="a1"/>
    <w:uiPriority w:val="44"/>
    <w:rsid w:val="004A0A8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c">
    <w:name w:val="Placeholder Text"/>
    <w:basedOn w:val="a0"/>
    <w:uiPriority w:val="99"/>
    <w:semiHidden/>
    <w:rsid w:val="00F255E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154"/>
  </w:style>
  <w:style w:type="paragraph" w:styleId="10">
    <w:name w:val="heading 1"/>
    <w:basedOn w:val="a"/>
    <w:next w:val="a"/>
    <w:link w:val="11"/>
    <w:uiPriority w:val="9"/>
    <w:qFormat/>
    <w:rsid w:val="006E46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6E46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6E46CB"/>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0"/>
    <w:link w:val="20"/>
    <w:uiPriority w:val="9"/>
    <w:rsid w:val="006E46CB"/>
    <w:rPr>
      <w:rFonts w:asciiTheme="majorHAnsi" w:eastAsiaTheme="majorEastAsia" w:hAnsiTheme="majorHAnsi" w:cstheme="majorBidi"/>
      <w:b/>
      <w:bCs/>
      <w:color w:val="4F81BD" w:themeColor="accent1"/>
      <w:sz w:val="26"/>
      <w:szCs w:val="26"/>
    </w:rPr>
  </w:style>
  <w:style w:type="table" w:styleId="a3">
    <w:name w:val="Table Grid"/>
    <w:basedOn w:val="a1"/>
    <w:uiPriority w:val="59"/>
    <w:rsid w:val="005B3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B41E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B41E6"/>
    <w:rPr>
      <w:rFonts w:ascii="Tahoma" w:hAnsi="Tahoma" w:cs="Tahoma"/>
      <w:sz w:val="16"/>
      <w:szCs w:val="16"/>
    </w:rPr>
  </w:style>
  <w:style w:type="paragraph" w:styleId="a6">
    <w:name w:val="footnote text"/>
    <w:basedOn w:val="a"/>
    <w:link w:val="a7"/>
    <w:uiPriority w:val="99"/>
    <w:semiHidden/>
    <w:unhideWhenUsed/>
    <w:rsid w:val="00516506"/>
    <w:pPr>
      <w:spacing w:after="0" w:line="240" w:lineRule="auto"/>
    </w:pPr>
    <w:rPr>
      <w:sz w:val="20"/>
      <w:szCs w:val="20"/>
    </w:rPr>
  </w:style>
  <w:style w:type="character" w:customStyle="1" w:styleId="a7">
    <w:name w:val="Текст сноски Знак"/>
    <w:basedOn w:val="a0"/>
    <w:link w:val="a6"/>
    <w:uiPriority w:val="99"/>
    <w:semiHidden/>
    <w:rsid w:val="00516506"/>
    <w:rPr>
      <w:sz w:val="20"/>
      <w:szCs w:val="20"/>
    </w:rPr>
  </w:style>
  <w:style w:type="character" w:styleId="a8">
    <w:name w:val="footnote reference"/>
    <w:basedOn w:val="a0"/>
    <w:uiPriority w:val="99"/>
    <w:semiHidden/>
    <w:unhideWhenUsed/>
    <w:rsid w:val="00516506"/>
    <w:rPr>
      <w:vertAlign w:val="superscript"/>
    </w:rPr>
  </w:style>
  <w:style w:type="paragraph" w:styleId="a9">
    <w:name w:val="List Paragraph"/>
    <w:basedOn w:val="a"/>
    <w:uiPriority w:val="34"/>
    <w:qFormat/>
    <w:rsid w:val="00793803"/>
    <w:pPr>
      <w:ind w:left="720"/>
      <w:contextualSpacing/>
    </w:pPr>
  </w:style>
  <w:style w:type="paragraph" w:customStyle="1" w:styleId="ConsPlusNormal">
    <w:name w:val="ConsPlusNormal"/>
    <w:rsid w:val="00242FB0"/>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iPriority w:val="99"/>
    <w:unhideWhenUsed/>
    <w:rsid w:val="0074273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42731"/>
  </w:style>
  <w:style w:type="paragraph" w:styleId="ac">
    <w:name w:val="footer"/>
    <w:basedOn w:val="a"/>
    <w:link w:val="ad"/>
    <w:uiPriority w:val="99"/>
    <w:unhideWhenUsed/>
    <w:rsid w:val="0074273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42731"/>
  </w:style>
  <w:style w:type="paragraph" w:styleId="ae">
    <w:name w:val="No Spacing"/>
    <w:link w:val="af"/>
    <w:uiPriority w:val="1"/>
    <w:qFormat/>
    <w:rsid w:val="00A80C45"/>
    <w:pPr>
      <w:spacing w:after="0" w:line="240" w:lineRule="auto"/>
    </w:pPr>
    <w:rPr>
      <w:rFonts w:eastAsiaTheme="minorEastAsia"/>
      <w:lang w:val="en-US"/>
    </w:rPr>
  </w:style>
  <w:style w:type="character" w:customStyle="1" w:styleId="af">
    <w:name w:val="Без интервала Знак"/>
    <w:basedOn w:val="a0"/>
    <w:link w:val="ae"/>
    <w:uiPriority w:val="1"/>
    <w:rsid w:val="00A80C45"/>
    <w:rPr>
      <w:rFonts w:eastAsiaTheme="minorEastAsia"/>
      <w:lang w:val="en-US"/>
    </w:rPr>
  </w:style>
  <w:style w:type="paragraph" w:styleId="af0">
    <w:name w:val="TOC Heading"/>
    <w:basedOn w:val="10"/>
    <w:next w:val="a"/>
    <w:uiPriority w:val="39"/>
    <w:unhideWhenUsed/>
    <w:qFormat/>
    <w:rsid w:val="00A80C45"/>
    <w:pPr>
      <w:spacing w:before="240" w:line="259" w:lineRule="auto"/>
      <w:outlineLvl w:val="9"/>
    </w:pPr>
    <w:rPr>
      <w:b w:val="0"/>
      <w:bCs w:val="0"/>
      <w:sz w:val="32"/>
      <w:szCs w:val="32"/>
      <w:lang w:val="en-US"/>
    </w:rPr>
  </w:style>
  <w:style w:type="paragraph" w:styleId="22">
    <w:name w:val="toc 2"/>
    <w:basedOn w:val="a"/>
    <w:next w:val="a"/>
    <w:autoRedefine/>
    <w:uiPriority w:val="39"/>
    <w:unhideWhenUsed/>
    <w:rsid w:val="00DA099A"/>
    <w:pPr>
      <w:tabs>
        <w:tab w:val="left" w:pos="880"/>
        <w:tab w:val="right" w:leader="dot" w:pos="9062"/>
      </w:tabs>
      <w:spacing w:before="240" w:after="240" w:line="360" w:lineRule="auto"/>
      <w:ind w:left="221"/>
    </w:pPr>
  </w:style>
  <w:style w:type="character" w:styleId="af1">
    <w:name w:val="Hyperlink"/>
    <w:basedOn w:val="a0"/>
    <w:uiPriority w:val="99"/>
    <w:unhideWhenUsed/>
    <w:rsid w:val="00A80C45"/>
    <w:rPr>
      <w:color w:val="0000FF" w:themeColor="hyperlink"/>
      <w:u w:val="single"/>
    </w:rPr>
  </w:style>
  <w:style w:type="paragraph" w:styleId="12">
    <w:name w:val="toc 1"/>
    <w:basedOn w:val="a"/>
    <w:next w:val="a"/>
    <w:autoRedefine/>
    <w:uiPriority w:val="39"/>
    <w:unhideWhenUsed/>
    <w:rsid w:val="00F96D25"/>
    <w:pPr>
      <w:tabs>
        <w:tab w:val="right" w:leader="dot" w:pos="9062"/>
      </w:tabs>
      <w:spacing w:after="100"/>
    </w:pPr>
  </w:style>
  <w:style w:type="numbering" w:customStyle="1" w:styleId="1">
    <w:name w:val="Стиль1"/>
    <w:uiPriority w:val="99"/>
    <w:rsid w:val="00DC5C1E"/>
    <w:pPr>
      <w:numPr>
        <w:numId w:val="1"/>
      </w:numPr>
    </w:pPr>
  </w:style>
  <w:style w:type="numbering" w:customStyle="1" w:styleId="2">
    <w:name w:val="Стиль2"/>
    <w:uiPriority w:val="99"/>
    <w:rsid w:val="00DC5C1E"/>
    <w:pPr>
      <w:numPr>
        <w:numId w:val="2"/>
      </w:numPr>
    </w:pPr>
  </w:style>
  <w:style w:type="paragraph" w:styleId="af2">
    <w:name w:val="endnote text"/>
    <w:basedOn w:val="a"/>
    <w:link w:val="af3"/>
    <w:uiPriority w:val="99"/>
    <w:semiHidden/>
    <w:unhideWhenUsed/>
    <w:rsid w:val="00365A45"/>
    <w:pPr>
      <w:spacing w:after="0" w:line="240" w:lineRule="auto"/>
    </w:pPr>
    <w:rPr>
      <w:sz w:val="20"/>
      <w:szCs w:val="20"/>
    </w:rPr>
  </w:style>
  <w:style w:type="character" w:customStyle="1" w:styleId="af3">
    <w:name w:val="Текст концевой сноски Знак"/>
    <w:basedOn w:val="a0"/>
    <w:link w:val="af2"/>
    <w:uiPriority w:val="99"/>
    <w:semiHidden/>
    <w:rsid w:val="00365A45"/>
    <w:rPr>
      <w:sz w:val="20"/>
      <w:szCs w:val="20"/>
    </w:rPr>
  </w:style>
  <w:style w:type="character" w:styleId="af4">
    <w:name w:val="endnote reference"/>
    <w:basedOn w:val="a0"/>
    <w:uiPriority w:val="99"/>
    <w:semiHidden/>
    <w:unhideWhenUsed/>
    <w:rsid w:val="00365A45"/>
    <w:rPr>
      <w:vertAlign w:val="superscript"/>
    </w:rPr>
  </w:style>
  <w:style w:type="character" w:styleId="af5">
    <w:name w:val="annotation reference"/>
    <w:basedOn w:val="a0"/>
    <w:uiPriority w:val="99"/>
    <w:semiHidden/>
    <w:unhideWhenUsed/>
    <w:rsid w:val="001D67D3"/>
    <w:rPr>
      <w:sz w:val="16"/>
      <w:szCs w:val="16"/>
    </w:rPr>
  </w:style>
  <w:style w:type="paragraph" w:styleId="af6">
    <w:name w:val="annotation text"/>
    <w:basedOn w:val="a"/>
    <w:link w:val="af7"/>
    <w:uiPriority w:val="99"/>
    <w:semiHidden/>
    <w:unhideWhenUsed/>
    <w:rsid w:val="001D67D3"/>
    <w:pPr>
      <w:spacing w:line="240" w:lineRule="auto"/>
    </w:pPr>
    <w:rPr>
      <w:sz w:val="20"/>
      <w:szCs w:val="20"/>
    </w:rPr>
  </w:style>
  <w:style w:type="character" w:customStyle="1" w:styleId="af7">
    <w:name w:val="Текст примечания Знак"/>
    <w:basedOn w:val="a0"/>
    <w:link w:val="af6"/>
    <w:uiPriority w:val="99"/>
    <w:semiHidden/>
    <w:rsid w:val="001D67D3"/>
    <w:rPr>
      <w:sz w:val="20"/>
      <w:szCs w:val="20"/>
    </w:rPr>
  </w:style>
  <w:style w:type="paragraph" w:styleId="af8">
    <w:name w:val="annotation subject"/>
    <w:basedOn w:val="af6"/>
    <w:next w:val="af6"/>
    <w:link w:val="af9"/>
    <w:uiPriority w:val="99"/>
    <w:semiHidden/>
    <w:unhideWhenUsed/>
    <w:rsid w:val="001D67D3"/>
    <w:rPr>
      <w:b/>
      <w:bCs/>
    </w:rPr>
  </w:style>
  <w:style w:type="character" w:customStyle="1" w:styleId="af9">
    <w:name w:val="Тема примечания Знак"/>
    <w:basedOn w:val="af7"/>
    <w:link w:val="af8"/>
    <w:uiPriority w:val="99"/>
    <w:semiHidden/>
    <w:rsid w:val="001D67D3"/>
    <w:rPr>
      <w:b/>
      <w:bCs/>
      <w:sz w:val="20"/>
      <w:szCs w:val="20"/>
    </w:rPr>
  </w:style>
  <w:style w:type="paragraph" w:customStyle="1" w:styleId="TabText">
    <w:name w:val="Tab_Text"/>
    <w:aliases w:val="Black,Normal + HelveticaNeue LT 55 Roman,10 pt,Justified"/>
    <w:link w:val="TabTextChar"/>
    <w:rsid w:val="00E65DE3"/>
    <w:pPr>
      <w:spacing w:after="0" w:line="240" w:lineRule="auto"/>
    </w:pPr>
    <w:rPr>
      <w:rFonts w:ascii="HelveticaNeue LT 55 Roman" w:eastAsia="Times New Roman" w:hAnsi="HelveticaNeue LT 55 Roman" w:cs="HelveticaNeue LT 55 Roman"/>
      <w:sz w:val="14"/>
      <w:szCs w:val="14"/>
      <w:lang w:val="en-GB" w:bidi="ml-IN"/>
    </w:rPr>
  </w:style>
  <w:style w:type="character" w:customStyle="1" w:styleId="TabTextChar">
    <w:name w:val="Tab_Text Char"/>
    <w:aliases w:val="Black Char"/>
    <w:link w:val="TabText"/>
    <w:locked/>
    <w:rsid w:val="00E65DE3"/>
    <w:rPr>
      <w:rFonts w:ascii="HelveticaNeue LT 55 Roman" w:eastAsia="Times New Roman" w:hAnsi="HelveticaNeue LT 55 Roman" w:cs="HelveticaNeue LT 55 Roman"/>
      <w:sz w:val="14"/>
      <w:szCs w:val="14"/>
      <w:lang w:val="en-GB" w:bidi="ml-IN"/>
    </w:rPr>
  </w:style>
  <w:style w:type="paragraph" w:customStyle="1" w:styleId="SourceLarge">
    <w:name w:val="SourceLarge"/>
    <w:next w:val="a"/>
    <w:link w:val="SourceLargeChar"/>
    <w:rsid w:val="00E65DE3"/>
    <w:pPr>
      <w:suppressAutoHyphens/>
      <w:spacing w:after="360" w:line="160" w:lineRule="atLeast"/>
    </w:pPr>
    <w:rPr>
      <w:rFonts w:ascii="HelveticaNeue LT 65 Medium" w:eastAsia="Times New Roman" w:hAnsi="HelveticaNeue LT 65 Medium" w:cs="HelveticaNeue LT 65 Medium"/>
      <w:sz w:val="11"/>
      <w:szCs w:val="11"/>
      <w:lang w:val="en-GB" w:bidi="ml-IN"/>
    </w:rPr>
  </w:style>
  <w:style w:type="character" w:customStyle="1" w:styleId="SourceLargeChar">
    <w:name w:val="SourceLarge Char"/>
    <w:link w:val="SourceLarge"/>
    <w:locked/>
    <w:rsid w:val="00E65DE3"/>
    <w:rPr>
      <w:rFonts w:ascii="HelveticaNeue LT 65 Medium" w:eastAsia="Times New Roman" w:hAnsi="HelveticaNeue LT 65 Medium" w:cs="HelveticaNeue LT 65 Medium"/>
      <w:sz w:val="11"/>
      <w:szCs w:val="11"/>
      <w:lang w:val="en-GB" w:bidi="ml-IN"/>
    </w:rPr>
  </w:style>
  <w:style w:type="paragraph" w:customStyle="1" w:styleId="GraphTitle">
    <w:name w:val="Graph_Title"/>
    <w:basedOn w:val="a"/>
    <w:link w:val="GraphTitleChar"/>
    <w:rsid w:val="00E65DE3"/>
    <w:pPr>
      <w:suppressAutoHyphens/>
      <w:spacing w:before="120" w:after="40" w:line="240" w:lineRule="auto"/>
    </w:pPr>
    <w:rPr>
      <w:rFonts w:ascii="HelveticaNeue LT 65 Medium" w:eastAsia="Times New Roman" w:hAnsi="HelveticaNeue LT 65 Medium" w:cs="HelveticaNeue LT 65 Medium"/>
      <w:sz w:val="17"/>
      <w:szCs w:val="17"/>
      <w:lang w:val="en-GB" w:bidi="ml-IN"/>
    </w:rPr>
  </w:style>
  <w:style w:type="character" w:customStyle="1" w:styleId="GraphTitleChar">
    <w:name w:val="Graph_Title Char"/>
    <w:link w:val="GraphTitle"/>
    <w:locked/>
    <w:rsid w:val="00E65DE3"/>
    <w:rPr>
      <w:rFonts w:ascii="HelveticaNeue LT 65 Medium" w:eastAsia="Times New Roman" w:hAnsi="HelveticaNeue LT 65 Medium" w:cs="HelveticaNeue LT 65 Medium"/>
      <w:sz w:val="17"/>
      <w:szCs w:val="17"/>
      <w:lang w:val="en-GB" w:bidi="ml-IN"/>
    </w:rPr>
  </w:style>
  <w:style w:type="table" w:customStyle="1" w:styleId="Smalltable">
    <w:name w:val="Small table"/>
    <w:basedOn w:val="a1"/>
    <w:rsid w:val="00E65DE3"/>
    <w:pPr>
      <w:spacing w:after="0" w:line="240" w:lineRule="auto"/>
      <w:jc w:val="both"/>
    </w:pPr>
    <w:rPr>
      <w:rFonts w:ascii="HelveticaNeue LT 65 Medium" w:eastAsia="Times New Roman" w:hAnsi="HelveticaNeue LT 65 Medium" w:cs="Times New Roman"/>
      <w:sz w:val="14"/>
      <w:szCs w:val="14"/>
      <w:lang w:val="en-US"/>
    </w:rPr>
    <w:tblPr>
      <w:tblInd w:w="2608" w:type="dxa"/>
      <w:tblCellMar>
        <w:left w:w="0" w:type="dxa"/>
        <w:right w:w="0" w:type="dxa"/>
      </w:tblCellMar>
    </w:tblPr>
    <w:tcPr>
      <w:tcMar>
        <w:left w:w="28" w:type="dxa"/>
        <w:right w:w="28" w:type="dxa"/>
      </w:tcMar>
    </w:tcPr>
  </w:style>
  <w:style w:type="paragraph" w:styleId="afa">
    <w:name w:val="Revision"/>
    <w:hidden/>
    <w:uiPriority w:val="99"/>
    <w:semiHidden/>
    <w:rsid w:val="009A7C9A"/>
    <w:pPr>
      <w:spacing w:after="0" w:line="240" w:lineRule="auto"/>
    </w:pPr>
  </w:style>
  <w:style w:type="paragraph" w:styleId="afb">
    <w:name w:val="Normal (Web)"/>
    <w:basedOn w:val="a"/>
    <w:uiPriority w:val="99"/>
    <w:semiHidden/>
    <w:unhideWhenUsed/>
    <w:rsid w:val="009C27DD"/>
    <w:pPr>
      <w:spacing w:before="100" w:beforeAutospacing="1" w:after="100" w:afterAutospacing="1" w:line="240" w:lineRule="auto"/>
    </w:pPr>
    <w:rPr>
      <w:rFonts w:ascii="Times New Roman" w:eastAsiaTheme="minorEastAsia" w:hAnsi="Times New Roman" w:cs="Times New Roman"/>
      <w:sz w:val="24"/>
      <w:szCs w:val="24"/>
      <w:lang w:eastAsia="ru-RU"/>
    </w:rPr>
  </w:style>
  <w:style w:type="table" w:customStyle="1" w:styleId="41">
    <w:name w:val="Таблица простая 41"/>
    <w:basedOn w:val="a1"/>
    <w:uiPriority w:val="44"/>
    <w:rsid w:val="004A0A8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fc">
    <w:name w:val="Placeholder Text"/>
    <w:basedOn w:val="a0"/>
    <w:uiPriority w:val="99"/>
    <w:semiHidden/>
    <w:rsid w:val="00F255E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93767">
      <w:bodyDiv w:val="1"/>
      <w:marLeft w:val="0"/>
      <w:marRight w:val="0"/>
      <w:marTop w:val="0"/>
      <w:marBottom w:val="0"/>
      <w:divBdr>
        <w:top w:val="none" w:sz="0" w:space="0" w:color="auto"/>
        <w:left w:val="none" w:sz="0" w:space="0" w:color="auto"/>
        <w:bottom w:val="none" w:sz="0" w:space="0" w:color="auto"/>
        <w:right w:val="none" w:sz="0" w:space="0" w:color="auto"/>
      </w:divBdr>
    </w:div>
    <w:div w:id="17391609">
      <w:bodyDiv w:val="1"/>
      <w:marLeft w:val="0"/>
      <w:marRight w:val="0"/>
      <w:marTop w:val="0"/>
      <w:marBottom w:val="0"/>
      <w:divBdr>
        <w:top w:val="none" w:sz="0" w:space="0" w:color="auto"/>
        <w:left w:val="none" w:sz="0" w:space="0" w:color="auto"/>
        <w:bottom w:val="none" w:sz="0" w:space="0" w:color="auto"/>
        <w:right w:val="none" w:sz="0" w:space="0" w:color="auto"/>
      </w:divBdr>
    </w:div>
    <w:div w:id="17778573">
      <w:bodyDiv w:val="1"/>
      <w:marLeft w:val="0"/>
      <w:marRight w:val="0"/>
      <w:marTop w:val="0"/>
      <w:marBottom w:val="0"/>
      <w:divBdr>
        <w:top w:val="none" w:sz="0" w:space="0" w:color="auto"/>
        <w:left w:val="none" w:sz="0" w:space="0" w:color="auto"/>
        <w:bottom w:val="none" w:sz="0" w:space="0" w:color="auto"/>
        <w:right w:val="none" w:sz="0" w:space="0" w:color="auto"/>
      </w:divBdr>
    </w:div>
    <w:div w:id="63064330">
      <w:bodyDiv w:val="1"/>
      <w:marLeft w:val="0"/>
      <w:marRight w:val="0"/>
      <w:marTop w:val="0"/>
      <w:marBottom w:val="0"/>
      <w:divBdr>
        <w:top w:val="none" w:sz="0" w:space="0" w:color="auto"/>
        <w:left w:val="none" w:sz="0" w:space="0" w:color="auto"/>
        <w:bottom w:val="none" w:sz="0" w:space="0" w:color="auto"/>
        <w:right w:val="none" w:sz="0" w:space="0" w:color="auto"/>
      </w:divBdr>
    </w:div>
    <w:div w:id="71510006">
      <w:bodyDiv w:val="1"/>
      <w:marLeft w:val="0"/>
      <w:marRight w:val="0"/>
      <w:marTop w:val="0"/>
      <w:marBottom w:val="0"/>
      <w:divBdr>
        <w:top w:val="none" w:sz="0" w:space="0" w:color="auto"/>
        <w:left w:val="none" w:sz="0" w:space="0" w:color="auto"/>
        <w:bottom w:val="none" w:sz="0" w:space="0" w:color="auto"/>
        <w:right w:val="none" w:sz="0" w:space="0" w:color="auto"/>
      </w:divBdr>
    </w:div>
    <w:div w:id="73860363">
      <w:bodyDiv w:val="1"/>
      <w:marLeft w:val="0"/>
      <w:marRight w:val="0"/>
      <w:marTop w:val="0"/>
      <w:marBottom w:val="0"/>
      <w:divBdr>
        <w:top w:val="none" w:sz="0" w:space="0" w:color="auto"/>
        <w:left w:val="none" w:sz="0" w:space="0" w:color="auto"/>
        <w:bottom w:val="none" w:sz="0" w:space="0" w:color="auto"/>
        <w:right w:val="none" w:sz="0" w:space="0" w:color="auto"/>
      </w:divBdr>
    </w:div>
    <w:div w:id="79759947">
      <w:bodyDiv w:val="1"/>
      <w:marLeft w:val="0"/>
      <w:marRight w:val="0"/>
      <w:marTop w:val="0"/>
      <w:marBottom w:val="0"/>
      <w:divBdr>
        <w:top w:val="none" w:sz="0" w:space="0" w:color="auto"/>
        <w:left w:val="none" w:sz="0" w:space="0" w:color="auto"/>
        <w:bottom w:val="none" w:sz="0" w:space="0" w:color="auto"/>
        <w:right w:val="none" w:sz="0" w:space="0" w:color="auto"/>
      </w:divBdr>
    </w:div>
    <w:div w:id="102460729">
      <w:bodyDiv w:val="1"/>
      <w:marLeft w:val="0"/>
      <w:marRight w:val="0"/>
      <w:marTop w:val="0"/>
      <w:marBottom w:val="0"/>
      <w:divBdr>
        <w:top w:val="none" w:sz="0" w:space="0" w:color="auto"/>
        <w:left w:val="none" w:sz="0" w:space="0" w:color="auto"/>
        <w:bottom w:val="none" w:sz="0" w:space="0" w:color="auto"/>
        <w:right w:val="none" w:sz="0" w:space="0" w:color="auto"/>
      </w:divBdr>
    </w:div>
    <w:div w:id="114957126">
      <w:bodyDiv w:val="1"/>
      <w:marLeft w:val="0"/>
      <w:marRight w:val="0"/>
      <w:marTop w:val="0"/>
      <w:marBottom w:val="0"/>
      <w:divBdr>
        <w:top w:val="none" w:sz="0" w:space="0" w:color="auto"/>
        <w:left w:val="none" w:sz="0" w:space="0" w:color="auto"/>
        <w:bottom w:val="none" w:sz="0" w:space="0" w:color="auto"/>
        <w:right w:val="none" w:sz="0" w:space="0" w:color="auto"/>
      </w:divBdr>
    </w:div>
    <w:div w:id="159590402">
      <w:bodyDiv w:val="1"/>
      <w:marLeft w:val="0"/>
      <w:marRight w:val="0"/>
      <w:marTop w:val="0"/>
      <w:marBottom w:val="0"/>
      <w:divBdr>
        <w:top w:val="none" w:sz="0" w:space="0" w:color="auto"/>
        <w:left w:val="none" w:sz="0" w:space="0" w:color="auto"/>
        <w:bottom w:val="none" w:sz="0" w:space="0" w:color="auto"/>
        <w:right w:val="none" w:sz="0" w:space="0" w:color="auto"/>
      </w:divBdr>
    </w:div>
    <w:div w:id="173038058">
      <w:bodyDiv w:val="1"/>
      <w:marLeft w:val="0"/>
      <w:marRight w:val="0"/>
      <w:marTop w:val="0"/>
      <w:marBottom w:val="0"/>
      <w:divBdr>
        <w:top w:val="none" w:sz="0" w:space="0" w:color="auto"/>
        <w:left w:val="none" w:sz="0" w:space="0" w:color="auto"/>
        <w:bottom w:val="none" w:sz="0" w:space="0" w:color="auto"/>
        <w:right w:val="none" w:sz="0" w:space="0" w:color="auto"/>
      </w:divBdr>
    </w:div>
    <w:div w:id="194395247">
      <w:bodyDiv w:val="1"/>
      <w:marLeft w:val="0"/>
      <w:marRight w:val="0"/>
      <w:marTop w:val="0"/>
      <w:marBottom w:val="0"/>
      <w:divBdr>
        <w:top w:val="none" w:sz="0" w:space="0" w:color="auto"/>
        <w:left w:val="none" w:sz="0" w:space="0" w:color="auto"/>
        <w:bottom w:val="none" w:sz="0" w:space="0" w:color="auto"/>
        <w:right w:val="none" w:sz="0" w:space="0" w:color="auto"/>
      </w:divBdr>
    </w:div>
    <w:div w:id="207493017">
      <w:bodyDiv w:val="1"/>
      <w:marLeft w:val="0"/>
      <w:marRight w:val="0"/>
      <w:marTop w:val="0"/>
      <w:marBottom w:val="0"/>
      <w:divBdr>
        <w:top w:val="none" w:sz="0" w:space="0" w:color="auto"/>
        <w:left w:val="none" w:sz="0" w:space="0" w:color="auto"/>
        <w:bottom w:val="none" w:sz="0" w:space="0" w:color="auto"/>
        <w:right w:val="none" w:sz="0" w:space="0" w:color="auto"/>
      </w:divBdr>
    </w:div>
    <w:div w:id="239869503">
      <w:bodyDiv w:val="1"/>
      <w:marLeft w:val="0"/>
      <w:marRight w:val="0"/>
      <w:marTop w:val="0"/>
      <w:marBottom w:val="0"/>
      <w:divBdr>
        <w:top w:val="none" w:sz="0" w:space="0" w:color="auto"/>
        <w:left w:val="none" w:sz="0" w:space="0" w:color="auto"/>
        <w:bottom w:val="none" w:sz="0" w:space="0" w:color="auto"/>
        <w:right w:val="none" w:sz="0" w:space="0" w:color="auto"/>
      </w:divBdr>
    </w:div>
    <w:div w:id="240260145">
      <w:bodyDiv w:val="1"/>
      <w:marLeft w:val="0"/>
      <w:marRight w:val="0"/>
      <w:marTop w:val="0"/>
      <w:marBottom w:val="0"/>
      <w:divBdr>
        <w:top w:val="none" w:sz="0" w:space="0" w:color="auto"/>
        <w:left w:val="none" w:sz="0" w:space="0" w:color="auto"/>
        <w:bottom w:val="none" w:sz="0" w:space="0" w:color="auto"/>
        <w:right w:val="none" w:sz="0" w:space="0" w:color="auto"/>
      </w:divBdr>
    </w:div>
    <w:div w:id="248469461">
      <w:bodyDiv w:val="1"/>
      <w:marLeft w:val="0"/>
      <w:marRight w:val="0"/>
      <w:marTop w:val="0"/>
      <w:marBottom w:val="0"/>
      <w:divBdr>
        <w:top w:val="none" w:sz="0" w:space="0" w:color="auto"/>
        <w:left w:val="none" w:sz="0" w:space="0" w:color="auto"/>
        <w:bottom w:val="none" w:sz="0" w:space="0" w:color="auto"/>
        <w:right w:val="none" w:sz="0" w:space="0" w:color="auto"/>
      </w:divBdr>
    </w:div>
    <w:div w:id="261301413">
      <w:bodyDiv w:val="1"/>
      <w:marLeft w:val="0"/>
      <w:marRight w:val="0"/>
      <w:marTop w:val="0"/>
      <w:marBottom w:val="0"/>
      <w:divBdr>
        <w:top w:val="none" w:sz="0" w:space="0" w:color="auto"/>
        <w:left w:val="none" w:sz="0" w:space="0" w:color="auto"/>
        <w:bottom w:val="none" w:sz="0" w:space="0" w:color="auto"/>
        <w:right w:val="none" w:sz="0" w:space="0" w:color="auto"/>
      </w:divBdr>
    </w:div>
    <w:div w:id="266812422">
      <w:bodyDiv w:val="1"/>
      <w:marLeft w:val="0"/>
      <w:marRight w:val="0"/>
      <w:marTop w:val="0"/>
      <w:marBottom w:val="0"/>
      <w:divBdr>
        <w:top w:val="none" w:sz="0" w:space="0" w:color="auto"/>
        <w:left w:val="none" w:sz="0" w:space="0" w:color="auto"/>
        <w:bottom w:val="none" w:sz="0" w:space="0" w:color="auto"/>
        <w:right w:val="none" w:sz="0" w:space="0" w:color="auto"/>
      </w:divBdr>
    </w:div>
    <w:div w:id="280454199">
      <w:bodyDiv w:val="1"/>
      <w:marLeft w:val="0"/>
      <w:marRight w:val="0"/>
      <w:marTop w:val="0"/>
      <w:marBottom w:val="0"/>
      <w:divBdr>
        <w:top w:val="none" w:sz="0" w:space="0" w:color="auto"/>
        <w:left w:val="none" w:sz="0" w:space="0" w:color="auto"/>
        <w:bottom w:val="none" w:sz="0" w:space="0" w:color="auto"/>
        <w:right w:val="none" w:sz="0" w:space="0" w:color="auto"/>
      </w:divBdr>
    </w:div>
    <w:div w:id="292292883">
      <w:bodyDiv w:val="1"/>
      <w:marLeft w:val="0"/>
      <w:marRight w:val="0"/>
      <w:marTop w:val="0"/>
      <w:marBottom w:val="0"/>
      <w:divBdr>
        <w:top w:val="none" w:sz="0" w:space="0" w:color="auto"/>
        <w:left w:val="none" w:sz="0" w:space="0" w:color="auto"/>
        <w:bottom w:val="none" w:sz="0" w:space="0" w:color="auto"/>
        <w:right w:val="none" w:sz="0" w:space="0" w:color="auto"/>
      </w:divBdr>
    </w:div>
    <w:div w:id="295568001">
      <w:bodyDiv w:val="1"/>
      <w:marLeft w:val="0"/>
      <w:marRight w:val="0"/>
      <w:marTop w:val="0"/>
      <w:marBottom w:val="0"/>
      <w:divBdr>
        <w:top w:val="none" w:sz="0" w:space="0" w:color="auto"/>
        <w:left w:val="none" w:sz="0" w:space="0" w:color="auto"/>
        <w:bottom w:val="none" w:sz="0" w:space="0" w:color="auto"/>
        <w:right w:val="none" w:sz="0" w:space="0" w:color="auto"/>
      </w:divBdr>
    </w:div>
    <w:div w:id="310714046">
      <w:bodyDiv w:val="1"/>
      <w:marLeft w:val="0"/>
      <w:marRight w:val="0"/>
      <w:marTop w:val="0"/>
      <w:marBottom w:val="0"/>
      <w:divBdr>
        <w:top w:val="none" w:sz="0" w:space="0" w:color="auto"/>
        <w:left w:val="none" w:sz="0" w:space="0" w:color="auto"/>
        <w:bottom w:val="none" w:sz="0" w:space="0" w:color="auto"/>
        <w:right w:val="none" w:sz="0" w:space="0" w:color="auto"/>
      </w:divBdr>
    </w:div>
    <w:div w:id="330565055">
      <w:bodyDiv w:val="1"/>
      <w:marLeft w:val="0"/>
      <w:marRight w:val="0"/>
      <w:marTop w:val="0"/>
      <w:marBottom w:val="0"/>
      <w:divBdr>
        <w:top w:val="none" w:sz="0" w:space="0" w:color="auto"/>
        <w:left w:val="none" w:sz="0" w:space="0" w:color="auto"/>
        <w:bottom w:val="none" w:sz="0" w:space="0" w:color="auto"/>
        <w:right w:val="none" w:sz="0" w:space="0" w:color="auto"/>
      </w:divBdr>
    </w:div>
    <w:div w:id="354118585">
      <w:bodyDiv w:val="1"/>
      <w:marLeft w:val="0"/>
      <w:marRight w:val="0"/>
      <w:marTop w:val="0"/>
      <w:marBottom w:val="0"/>
      <w:divBdr>
        <w:top w:val="none" w:sz="0" w:space="0" w:color="auto"/>
        <w:left w:val="none" w:sz="0" w:space="0" w:color="auto"/>
        <w:bottom w:val="none" w:sz="0" w:space="0" w:color="auto"/>
        <w:right w:val="none" w:sz="0" w:space="0" w:color="auto"/>
      </w:divBdr>
    </w:div>
    <w:div w:id="401369724">
      <w:bodyDiv w:val="1"/>
      <w:marLeft w:val="0"/>
      <w:marRight w:val="0"/>
      <w:marTop w:val="0"/>
      <w:marBottom w:val="0"/>
      <w:divBdr>
        <w:top w:val="none" w:sz="0" w:space="0" w:color="auto"/>
        <w:left w:val="none" w:sz="0" w:space="0" w:color="auto"/>
        <w:bottom w:val="none" w:sz="0" w:space="0" w:color="auto"/>
        <w:right w:val="none" w:sz="0" w:space="0" w:color="auto"/>
      </w:divBdr>
    </w:div>
    <w:div w:id="426773098">
      <w:bodyDiv w:val="1"/>
      <w:marLeft w:val="0"/>
      <w:marRight w:val="0"/>
      <w:marTop w:val="0"/>
      <w:marBottom w:val="0"/>
      <w:divBdr>
        <w:top w:val="none" w:sz="0" w:space="0" w:color="auto"/>
        <w:left w:val="none" w:sz="0" w:space="0" w:color="auto"/>
        <w:bottom w:val="none" w:sz="0" w:space="0" w:color="auto"/>
        <w:right w:val="none" w:sz="0" w:space="0" w:color="auto"/>
      </w:divBdr>
    </w:div>
    <w:div w:id="488908000">
      <w:bodyDiv w:val="1"/>
      <w:marLeft w:val="0"/>
      <w:marRight w:val="0"/>
      <w:marTop w:val="0"/>
      <w:marBottom w:val="0"/>
      <w:divBdr>
        <w:top w:val="none" w:sz="0" w:space="0" w:color="auto"/>
        <w:left w:val="none" w:sz="0" w:space="0" w:color="auto"/>
        <w:bottom w:val="none" w:sz="0" w:space="0" w:color="auto"/>
        <w:right w:val="none" w:sz="0" w:space="0" w:color="auto"/>
      </w:divBdr>
    </w:div>
    <w:div w:id="502400442">
      <w:bodyDiv w:val="1"/>
      <w:marLeft w:val="0"/>
      <w:marRight w:val="0"/>
      <w:marTop w:val="0"/>
      <w:marBottom w:val="0"/>
      <w:divBdr>
        <w:top w:val="none" w:sz="0" w:space="0" w:color="auto"/>
        <w:left w:val="none" w:sz="0" w:space="0" w:color="auto"/>
        <w:bottom w:val="none" w:sz="0" w:space="0" w:color="auto"/>
        <w:right w:val="none" w:sz="0" w:space="0" w:color="auto"/>
      </w:divBdr>
    </w:div>
    <w:div w:id="542445638">
      <w:bodyDiv w:val="1"/>
      <w:marLeft w:val="0"/>
      <w:marRight w:val="0"/>
      <w:marTop w:val="0"/>
      <w:marBottom w:val="0"/>
      <w:divBdr>
        <w:top w:val="none" w:sz="0" w:space="0" w:color="auto"/>
        <w:left w:val="none" w:sz="0" w:space="0" w:color="auto"/>
        <w:bottom w:val="none" w:sz="0" w:space="0" w:color="auto"/>
        <w:right w:val="none" w:sz="0" w:space="0" w:color="auto"/>
      </w:divBdr>
    </w:div>
    <w:div w:id="567813438">
      <w:bodyDiv w:val="1"/>
      <w:marLeft w:val="0"/>
      <w:marRight w:val="0"/>
      <w:marTop w:val="0"/>
      <w:marBottom w:val="0"/>
      <w:divBdr>
        <w:top w:val="none" w:sz="0" w:space="0" w:color="auto"/>
        <w:left w:val="none" w:sz="0" w:space="0" w:color="auto"/>
        <w:bottom w:val="none" w:sz="0" w:space="0" w:color="auto"/>
        <w:right w:val="none" w:sz="0" w:space="0" w:color="auto"/>
      </w:divBdr>
    </w:div>
    <w:div w:id="577634658">
      <w:bodyDiv w:val="1"/>
      <w:marLeft w:val="0"/>
      <w:marRight w:val="0"/>
      <w:marTop w:val="0"/>
      <w:marBottom w:val="0"/>
      <w:divBdr>
        <w:top w:val="none" w:sz="0" w:space="0" w:color="auto"/>
        <w:left w:val="none" w:sz="0" w:space="0" w:color="auto"/>
        <w:bottom w:val="none" w:sz="0" w:space="0" w:color="auto"/>
        <w:right w:val="none" w:sz="0" w:space="0" w:color="auto"/>
      </w:divBdr>
    </w:div>
    <w:div w:id="584001841">
      <w:bodyDiv w:val="1"/>
      <w:marLeft w:val="0"/>
      <w:marRight w:val="0"/>
      <w:marTop w:val="0"/>
      <w:marBottom w:val="0"/>
      <w:divBdr>
        <w:top w:val="none" w:sz="0" w:space="0" w:color="auto"/>
        <w:left w:val="none" w:sz="0" w:space="0" w:color="auto"/>
        <w:bottom w:val="none" w:sz="0" w:space="0" w:color="auto"/>
        <w:right w:val="none" w:sz="0" w:space="0" w:color="auto"/>
      </w:divBdr>
    </w:div>
    <w:div w:id="603076437">
      <w:bodyDiv w:val="1"/>
      <w:marLeft w:val="0"/>
      <w:marRight w:val="0"/>
      <w:marTop w:val="0"/>
      <w:marBottom w:val="0"/>
      <w:divBdr>
        <w:top w:val="none" w:sz="0" w:space="0" w:color="auto"/>
        <w:left w:val="none" w:sz="0" w:space="0" w:color="auto"/>
        <w:bottom w:val="none" w:sz="0" w:space="0" w:color="auto"/>
        <w:right w:val="none" w:sz="0" w:space="0" w:color="auto"/>
      </w:divBdr>
    </w:div>
    <w:div w:id="652294795">
      <w:bodyDiv w:val="1"/>
      <w:marLeft w:val="0"/>
      <w:marRight w:val="0"/>
      <w:marTop w:val="0"/>
      <w:marBottom w:val="0"/>
      <w:divBdr>
        <w:top w:val="none" w:sz="0" w:space="0" w:color="auto"/>
        <w:left w:val="none" w:sz="0" w:space="0" w:color="auto"/>
        <w:bottom w:val="none" w:sz="0" w:space="0" w:color="auto"/>
        <w:right w:val="none" w:sz="0" w:space="0" w:color="auto"/>
      </w:divBdr>
    </w:div>
    <w:div w:id="678895127">
      <w:bodyDiv w:val="1"/>
      <w:marLeft w:val="0"/>
      <w:marRight w:val="0"/>
      <w:marTop w:val="0"/>
      <w:marBottom w:val="0"/>
      <w:divBdr>
        <w:top w:val="none" w:sz="0" w:space="0" w:color="auto"/>
        <w:left w:val="none" w:sz="0" w:space="0" w:color="auto"/>
        <w:bottom w:val="none" w:sz="0" w:space="0" w:color="auto"/>
        <w:right w:val="none" w:sz="0" w:space="0" w:color="auto"/>
      </w:divBdr>
    </w:div>
    <w:div w:id="683747837">
      <w:bodyDiv w:val="1"/>
      <w:marLeft w:val="0"/>
      <w:marRight w:val="0"/>
      <w:marTop w:val="0"/>
      <w:marBottom w:val="0"/>
      <w:divBdr>
        <w:top w:val="none" w:sz="0" w:space="0" w:color="auto"/>
        <w:left w:val="none" w:sz="0" w:space="0" w:color="auto"/>
        <w:bottom w:val="none" w:sz="0" w:space="0" w:color="auto"/>
        <w:right w:val="none" w:sz="0" w:space="0" w:color="auto"/>
      </w:divBdr>
    </w:div>
    <w:div w:id="717819684">
      <w:bodyDiv w:val="1"/>
      <w:marLeft w:val="0"/>
      <w:marRight w:val="0"/>
      <w:marTop w:val="0"/>
      <w:marBottom w:val="0"/>
      <w:divBdr>
        <w:top w:val="none" w:sz="0" w:space="0" w:color="auto"/>
        <w:left w:val="none" w:sz="0" w:space="0" w:color="auto"/>
        <w:bottom w:val="none" w:sz="0" w:space="0" w:color="auto"/>
        <w:right w:val="none" w:sz="0" w:space="0" w:color="auto"/>
      </w:divBdr>
    </w:div>
    <w:div w:id="721253663">
      <w:bodyDiv w:val="1"/>
      <w:marLeft w:val="0"/>
      <w:marRight w:val="0"/>
      <w:marTop w:val="0"/>
      <w:marBottom w:val="0"/>
      <w:divBdr>
        <w:top w:val="none" w:sz="0" w:space="0" w:color="auto"/>
        <w:left w:val="none" w:sz="0" w:space="0" w:color="auto"/>
        <w:bottom w:val="none" w:sz="0" w:space="0" w:color="auto"/>
        <w:right w:val="none" w:sz="0" w:space="0" w:color="auto"/>
      </w:divBdr>
    </w:div>
    <w:div w:id="738097943">
      <w:bodyDiv w:val="1"/>
      <w:marLeft w:val="0"/>
      <w:marRight w:val="0"/>
      <w:marTop w:val="0"/>
      <w:marBottom w:val="0"/>
      <w:divBdr>
        <w:top w:val="none" w:sz="0" w:space="0" w:color="auto"/>
        <w:left w:val="none" w:sz="0" w:space="0" w:color="auto"/>
        <w:bottom w:val="none" w:sz="0" w:space="0" w:color="auto"/>
        <w:right w:val="none" w:sz="0" w:space="0" w:color="auto"/>
      </w:divBdr>
    </w:div>
    <w:div w:id="759913272">
      <w:bodyDiv w:val="1"/>
      <w:marLeft w:val="0"/>
      <w:marRight w:val="0"/>
      <w:marTop w:val="0"/>
      <w:marBottom w:val="0"/>
      <w:divBdr>
        <w:top w:val="none" w:sz="0" w:space="0" w:color="auto"/>
        <w:left w:val="none" w:sz="0" w:space="0" w:color="auto"/>
        <w:bottom w:val="none" w:sz="0" w:space="0" w:color="auto"/>
        <w:right w:val="none" w:sz="0" w:space="0" w:color="auto"/>
      </w:divBdr>
    </w:div>
    <w:div w:id="780996452">
      <w:bodyDiv w:val="1"/>
      <w:marLeft w:val="0"/>
      <w:marRight w:val="0"/>
      <w:marTop w:val="0"/>
      <w:marBottom w:val="0"/>
      <w:divBdr>
        <w:top w:val="none" w:sz="0" w:space="0" w:color="auto"/>
        <w:left w:val="none" w:sz="0" w:space="0" w:color="auto"/>
        <w:bottom w:val="none" w:sz="0" w:space="0" w:color="auto"/>
        <w:right w:val="none" w:sz="0" w:space="0" w:color="auto"/>
      </w:divBdr>
    </w:div>
    <w:div w:id="800534070">
      <w:bodyDiv w:val="1"/>
      <w:marLeft w:val="0"/>
      <w:marRight w:val="0"/>
      <w:marTop w:val="0"/>
      <w:marBottom w:val="0"/>
      <w:divBdr>
        <w:top w:val="none" w:sz="0" w:space="0" w:color="auto"/>
        <w:left w:val="none" w:sz="0" w:space="0" w:color="auto"/>
        <w:bottom w:val="none" w:sz="0" w:space="0" w:color="auto"/>
        <w:right w:val="none" w:sz="0" w:space="0" w:color="auto"/>
      </w:divBdr>
    </w:div>
    <w:div w:id="838737516">
      <w:bodyDiv w:val="1"/>
      <w:marLeft w:val="0"/>
      <w:marRight w:val="0"/>
      <w:marTop w:val="0"/>
      <w:marBottom w:val="0"/>
      <w:divBdr>
        <w:top w:val="none" w:sz="0" w:space="0" w:color="auto"/>
        <w:left w:val="none" w:sz="0" w:space="0" w:color="auto"/>
        <w:bottom w:val="none" w:sz="0" w:space="0" w:color="auto"/>
        <w:right w:val="none" w:sz="0" w:space="0" w:color="auto"/>
      </w:divBdr>
    </w:div>
    <w:div w:id="844367750">
      <w:bodyDiv w:val="1"/>
      <w:marLeft w:val="0"/>
      <w:marRight w:val="0"/>
      <w:marTop w:val="0"/>
      <w:marBottom w:val="0"/>
      <w:divBdr>
        <w:top w:val="none" w:sz="0" w:space="0" w:color="auto"/>
        <w:left w:val="none" w:sz="0" w:space="0" w:color="auto"/>
        <w:bottom w:val="none" w:sz="0" w:space="0" w:color="auto"/>
        <w:right w:val="none" w:sz="0" w:space="0" w:color="auto"/>
      </w:divBdr>
    </w:div>
    <w:div w:id="890921176">
      <w:bodyDiv w:val="1"/>
      <w:marLeft w:val="0"/>
      <w:marRight w:val="0"/>
      <w:marTop w:val="0"/>
      <w:marBottom w:val="0"/>
      <w:divBdr>
        <w:top w:val="none" w:sz="0" w:space="0" w:color="auto"/>
        <w:left w:val="none" w:sz="0" w:space="0" w:color="auto"/>
        <w:bottom w:val="none" w:sz="0" w:space="0" w:color="auto"/>
        <w:right w:val="none" w:sz="0" w:space="0" w:color="auto"/>
      </w:divBdr>
    </w:div>
    <w:div w:id="895235983">
      <w:bodyDiv w:val="1"/>
      <w:marLeft w:val="0"/>
      <w:marRight w:val="0"/>
      <w:marTop w:val="0"/>
      <w:marBottom w:val="0"/>
      <w:divBdr>
        <w:top w:val="none" w:sz="0" w:space="0" w:color="auto"/>
        <w:left w:val="none" w:sz="0" w:space="0" w:color="auto"/>
        <w:bottom w:val="none" w:sz="0" w:space="0" w:color="auto"/>
        <w:right w:val="none" w:sz="0" w:space="0" w:color="auto"/>
      </w:divBdr>
    </w:div>
    <w:div w:id="900675611">
      <w:bodyDiv w:val="1"/>
      <w:marLeft w:val="0"/>
      <w:marRight w:val="0"/>
      <w:marTop w:val="0"/>
      <w:marBottom w:val="0"/>
      <w:divBdr>
        <w:top w:val="none" w:sz="0" w:space="0" w:color="auto"/>
        <w:left w:val="none" w:sz="0" w:space="0" w:color="auto"/>
        <w:bottom w:val="none" w:sz="0" w:space="0" w:color="auto"/>
        <w:right w:val="none" w:sz="0" w:space="0" w:color="auto"/>
      </w:divBdr>
    </w:div>
    <w:div w:id="903756175">
      <w:bodyDiv w:val="1"/>
      <w:marLeft w:val="0"/>
      <w:marRight w:val="0"/>
      <w:marTop w:val="0"/>
      <w:marBottom w:val="0"/>
      <w:divBdr>
        <w:top w:val="none" w:sz="0" w:space="0" w:color="auto"/>
        <w:left w:val="none" w:sz="0" w:space="0" w:color="auto"/>
        <w:bottom w:val="none" w:sz="0" w:space="0" w:color="auto"/>
        <w:right w:val="none" w:sz="0" w:space="0" w:color="auto"/>
      </w:divBdr>
    </w:div>
    <w:div w:id="910429493">
      <w:bodyDiv w:val="1"/>
      <w:marLeft w:val="0"/>
      <w:marRight w:val="0"/>
      <w:marTop w:val="0"/>
      <w:marBottom w:val="0"/>
      <w:divBdr>
        <w:top w:val="none" w:sz="0" w:space="0" w:color="auto"/>
        <w:left w:val="none" w:sz="0" w:space="0" w:color="auto"/>
        <w:bottom w:val="none" w:sz="0" w:space="0" w:color="auto"/>
        <w:right w:val="none" w:sz="0" w:space="0" w:color="auto"/>
      </w:divBdr>
    </w:div>
    <w:div w:id="928008547">
      <w:bodyDiv w:val="1"/>
      <w:marLeft w:val="0"/>
      <w:marRight w:val="0"/>
      <w:marTop w:val="0"/>
      <w:marBottom w:val="0"/>
      <w:divBdr>
        <w:top w:val="none" w:sz="0" w:space="0" w:color="auto"/>
        <w:left w:val="none" w:sz="0" w:space="0" w:color="auto"/>
        <w:bottom w:val="none" w:sz="0" w:space="0" w:color="auto"/>
        <w:right w:val="none" w:sz="0" w:space="0" w:color="auto"/>
      </w:divBdr>
    </w:div>
    <w:div w:id="962228135">
      <w:bodyDiv w:val="1"/>
      <w:marLeft w:val="0"/>
      <w:marRight w:val="0"/>
      <w:marTop w:val="0"/>
      <w:marBottom w:val="0"/>
      <w:divBdr>
        <w:top w:val="none" w:sz="0" w:space="0" w:color="auto"/>
        <w:left w:val="none" w:sz="0" w:space="0" w:color="auto"/>
        <w:bottom w:val="none" w:sz="0" w:space="0" w:color="auto"/>
        <w:right w:val="none" w:sz="0" w:space="0" w:color="auto"/>
      </w:divBdr>
    </w:div>
    <w:div w:id="1006712917">
      <w:bodyDiv w:val="1"/>
      <w:marLeft w:val="0"/>
      <w:marRight w:val="0"/>
      <w:marTop w:val="0"/>
      <w:marBottom w:val="0"/>
      <w:divBdr>
        <w:top w:val="none" w:sz="0" w:space="0" w:color="auto"/>
        <w:left w:val="none" w:sz="0" w:space="0" w:color="auto"/>
        <w:bottom w:val="none" w:sz="0" w:space="0" w:color="auto"/>
        <w:right w:val="none" w:sz="0" w:space="0" w:color="auto"/>
      </w:divBdr>
    </w:div>
    <w:div w:id="1068915608">
      <w:bodyDiv w:val="1"/>
      <w:marLeft w:val="0"/>
      <w:marRight w:val="0"/>
      <w:marTop w:val="0"/>
      <w:marBottom w:val="0"/>
      <w:divBdr>
        <w:top w:val="none" w:sz="0" w:space="0" w:color="auto"/>
        <w:left w:val="none" w:sz="0" w:space="0" w:color="auto"/>
        <w:bottom w:val="none" w:sz="0" w:space="0" w:color="auto"/>
        <w:right w:val="none" w:sz="0" w:space="0" w:color="auto"/>
      </w:divBdr>
    </w:div>
    <w:div w:id="1083334362">
      <w:bodyDiv w:val="1"/>
      <w:marLeft w:val="0"/>
      <w:marRight w:val="0"/>
      <w:marTop w:val="0"/>
      <w:marBottom w:val="0"/>
      <w:divBdr>
        <w:top w:val="none" w:sz="0" w:space="0" w:color="auto"/>
        <w:left w:val="none" w:sz="0" w:space="0" w:color="auto"/>
        <w:bottom w:val="none" w:sz="0" w:space="0" w:color="auto"/>
        <w:right w:val="none" w:sz="0" w:space="0" w:color="auto"/>
      </w:divBdr>
    </w:div>
    <w:div w:id="1085608925">
      <w:bodyDiv w:val="1"/>
      <w:marLeft w:val="0"/>
      <w:marRight w:val="0"/>
      <w:marTop w:val="0"/>
      <w:marBottom w:val="0"/>
      <w:divBdr>
        <w:top w:val="none" w:sz="0" w:space="0" w:color="auto"/>
        <w:left w:val="none" w:sz="0" w:space="0" w:color="auto"/>
        <w:bottom w:val="none" w:sz="0" w:space="0" w:color="auto"/>
        <w:right w:val="none" w:sz="0" w:space="0" w:color="auto"/>
      </w:divBdr>
    </w:div>
    <w:div w:id="1099564629">
      <w:bodyDiv w:val="1"/>
      <w:marLeft w:val="0"/>
      <w:marRight w:val="0"/>
      <w:marTop w:val="0"/>
      <w:marBottom w:val="0"/>
      <w:divBdr>
        <w:top w:val="none" w:sz="0" w:space="0" w:color="auto"/>
        <w:left w:val="none" w:sz="0" w:space="0" w:color="auto"/>
        <w:bottom w:val="none" w:sz="0" w:space="0" w:color="auto"/>
        <w:right w:val="none" w:sz="0" w:space="0" w:color="auto"/>
      </w:divBdr>
    </w:div>
    <w:div w:id="1105075243">
      <w:bodyDiv w:val="1"/>
      <w:marLeft w:val="0"/>
      <w:marRight w:val="0"/>
      <w:marTop w:val="0"/>
      <w:marBottom w:val="0"/>
      <w:divBdr>
        <w:top w:val="none" w:sz="0" w:space="0" w:color="auto"/>
        <w:left w:val="none" w:sz="0" w:space="0" w:color="auto"/>
        <w:bottom w:val="none" w:sz="0" w:space="0" w:color="auto"/>
        <w:right w:val="none" w:sz="0" w:space="0" w:color="auto"/>
      </w:divBdr>
    </w:div>
    <w:div w:id="1105156119">
      <w:bodyDiv w:val="1"/>
      <w:marLeft w:val="0"/>
      <w:marRight w:val="0"/>
      <w:marTop w:val="0"/>
      <w:marBottom w:val="0"/>
      <w:divBdr>
        <w:top w:val="none" w:sz="0" w:space="0" w:color="auto"/>
        <w:left w:val="none" w:sz="0" w:space="0" w:color="auto"/>
        <w:bottom w:val="none" w:sz="0" w:space="0" w:color="auto"/>
        <w:right w:val="none" w:sz="0" w:space="0" w:color="auto"/>
      </w:divBdr>
    </w:div>
    <w:div w:id="1118135801">
      <w:bodyDiv w:val="1"/>
      <w:marLeft w:val="0"/>
      <w:marRight w:val="0"/>
      <w:marTop w:val="0"/>
      <w:marBottom w:val="0"/>
      <w:divBdr>
        <w:top w:val="none" w:sz="0" w:space="0" w:color="auto"/>
        <w:left w:val="none" w:sz="0" w:space="0" w:color="auto"/>
        <w:bottom w:val="none" w:sz="0" w:space="0" w:color="auto"/>
        <w:right w:val="none" w:sz="0" w:space="0" w:color="auto"/>
      </w:divBdr>
    </w:div>
    <w:div w:id="1123964279">
      <w:bodyDiv w:val="1"/>
      <w:marLeft w:val="0"/>
      <w:marRight w:val="0"/>
      <w:marTop w:val="0"/>
      <w:marBottom w:val="0"/>
      <w:divBdr>
        <w:top w:val="none" w:sz="0" w:space="0" w:color="auto"/>
        <w:left w:val="none" w:sz="0" w:space="0" w:color="auto"/>
        <w:bottom w:val="none" w:sz="0" w:space="0" w:color="auto"/>
        <w:right w:val="none" w:sz="0" w:space="0" w:color="auto"/>
      </w:divBdr>
    </w:div>
    <w:div w:id="1132209931">
      <w:bodyDiv w:val="1"/>
      <w:marLeft w:val="0"/>
      <w:marRight w:val="0"/>
      <w:marTop w:val="0"/>
      <w:marBottom w:val="0"/>
      <w:divBdr>
        <w:top w:val="none" w:sz="0" w:space="0" w:color="auto"/>
        <w:left w:val="none" w:sz="0" w:space="0" w:color="auto"/>
        <w:bottom w:val="none" w:sz="0" w:space="0" w:color="auto"/>
        <w:right w:val="none" w:sz="0" w:space="0" w:color="auto"/>
      </w:divBdr>
    </w:div>
    <w:div w:id="1149520604">
      <w:bodyDiv w:val="1"/>
      <w:marLeft w:val="0"/>
      <w:marRight w:val="0"/>
      <w:marTop w:val="0"/>
      <w:marBottom w:val="0"/>
      <w:divBdr>
        <w:top w:val="none" w:sz="0" w:space="0" w:color="auto"/>
        <w:left w:val="none" w:sz="0" w:space="0" w:color="auto"/>
        <w:bottom w:val="none" w:sz="0" w:space="0" w:color="auto"/>
        <w:right w:val="none" w:sz="0" w:space="0" w:color="auto"/>
      </w:divBdr>
    </w:div>
    <w:div w:id="1153646837">
      <w:bodyDiv w:val="1"/>
      <w:marLeft w:val="0"/>
      <w:marRight w:val="0"/>
      <w:marTop w:val="0"/>
      <w:marBottom w:val="0"/>
      <w:divBdr>
        <w:top w:val="none" w:sz="0" w:space="0" w:color="auto"/>
        <w:left w:val="none" w:sz="0" w:space="0" w:color="auto"/>
        <w:bottom w:val="none" w:sz="0" w:space="0" w:color="auto"/>
        <w:right w:val="none" w:sz="0" w:space="0" w:color="auto"/>
      </w:divBdr>
    </w:div>
    <w:div w:id="1159661027">
      <w:bodyDiv w:val="1"/>
      <w:marLeft w:val="0"/>
      <w:marRight w:val="0"/>
      <w:marTop w:val="0"/>
      <w:marBottom w:val="0"/>
      <w:divBdr>
        <w:top w:val="none" w:sz="0" w:space="0" w:color="auto"/>
        <w:left w:val="none" w:sz="0" w:space="0" w:color="auto"/>
        <w:bottom w:val="none" w:sz="0" w:space="0" w:color="auto"/>
        <w:right w:val="none" w:sz="0" w:space="0" w:color="auto"/>
      </w:divBdr>
    </w:div>
    <w:div w:id="1162116419">
      <w:bodyDiv w:val="1"/>
      <w:marLeft w:val="0"/>
      <w:marRight w:val="0"/>
      <w:marTop w:val="0"/>
      <w:marBottom w:val="0"/>
      <w:divBdr>
        <w:top w:val="none" w:sz="0" w:space="0" w:color="auto"/>
        <w:left w:val="none" w:sz="0" w:space="0" w:color="auto"/>
        <w:bottom w:val="none" w:sz="0" w:space="0" w:color="auto"/>
        <w:right w:val="none" w:sz="0" w:space="0" w:color="auto"/>
      </w:divBdr>
    </w:div>
    <w:div w:id="1163160826">
      <w:bodyDiv w:val="1"/>
      <w:marLeft w:val="0"/>
      <w:marRight w:val="0"/>
      <w:marTop w:val="0"/>
      <w:marBottom w:val="0"/>
      <w:divBdr>
        <w:top w:val="none" w:sz="0" w:space="0" w:color="auto"/>
        <w:left w:val="none" w:sz="0" w:space="0" w:color="auto"/>
        <w:bottom w:val="none" w:sz="0" w:space="0" w:color="auto"/>
        <w:right w:val="none" w:sz="0" w:space="0" w:color="auto"/>
      </w:divBdr>
    </w:div>
    <w:div w:id="1194341276">
      <w:bodyDiv w:val="1"/>
      <w:marLeft w:val="0"/>
      <w:marRight w:val="0"/>
      <w:marTop w:val="0"/>
      <w:marBottom w:val="0"/>
      <w:divBdr>
        <w:top w:val="none" w:sz="0" w:space="0" w:color="auto"/>
        <w:left w:val="none" w:sz="0" w:space="0" w:color="auto"/>
        <w:bottom w:val="none" w:sz="0" w:space="0" w:color="auto"/>
        <w:right w:val="none" w:sz="0" w:space="0" w:color="auto"/>
      </w:divBdr>
    </w:div>
    <w:div w:id="1210344462">
      <w:bodyDiv w:val="1"/>
      <w:marLeft w:val="0"/>
      <w:marRight w:val="0"/>
      <w:marTop w:val="0"/>
      <w:marBottom w:val="0"/>
      <w:divBdr>
        <w:top w:val="none" w:sz="0" w:space="0" w:color="auto"/>
        <w:left w:val="none" w:sz="0" w:space="0" w:color="auto"/>
        <w:bottom w:val="none" w:sz="0" w:space="0" w:color="auto"/>
        <w:right w:val="none" w:sz="0" w:space="0" w:color="auto"/>
      </w:divBdr>
    </w:div>
    <w:div w:id="1222014185">
      <w:bodyDiv w:val="1"/>
      <w:marLeft w:val="0"/>
      <w:marRight w:val="0"/>
      <w:marTop w:val="0"/>
      <w:marBottom w:val="0"/>
      <w:divBdr>
        <w:top w:val="none" w:sz="0" w:space="0" w:color="auto"/>
        <w:left w:val="none" w:sz="0" w:space="0" w:color="auto"/>
        <w:bottom w:val="none" w:sz="0" w:space="0" w:color="auto"/>
        <w:right w:val="none" w:sz="0" w:space="0" w:color="auto"/>
      </w:divBdr>
    </w:div>
    <w:div w:id="1222715165">
      <w:bodyDiv w:val="1"/>
      <w:marLeft w:val="0"/>
      <w:marRight w:val="0"/>
      <w:marTop w:val="0"/>
      <w:marBottom w:val="0"/>
      <w:divBdr>
        <w:top w:val="none" w:sz="0" w:space="0" w:color="auto"/>
        <w:left w:val="none" w:sz="0" w:space="0" w:color="auto"/>
        <w:bottom w:val="none" w:sz="0" w:space="0" w:color="auto"/>
        <w:right w:val="none" w:sz="0" w:space="0" w:color="auto"/>
      </w:divBdr>
    </w:div>
    <w:div w:id="1272250416">
      <w:bodyDiv w:val="1"/>
      <w:marLeft w:val="0"/>
      <w:marRight w:val="0"/>
      <w:marTop w:val="0"/>
      <w:marBottom w:val="0"/>
      <w:divBdr>
        <w:top w:val="none" w:sz="0" w:space="0" w:color="auto"/>
        <w:left w:val="none" w:sz="0" w:space="0" w:color="auto"/>
        <w:bottom w:val="none" w:sz="0" w:space="0" w:color="auto"/>
        <w:right w:val="none" w:sz="0" w:space="0" w:color="auto"/>
      </w:divBdr>
    </w:div>
    <w:div w:id="1274746610">
      <w:bodyDiv w:val="1"/>
      <w:marLeft w:val="0"/>
      <w:marRight w:val="0"/>
      <w:marTop w:val="0"/>
      <w:marBottom w:val="0"/>
      <w:divBdr>
        <w:top w:val="none" w:sz="0" w:space="0" w:color="auto"/>
        <w:left w:val="none" w:sz="0" w:space="0" w:color="auto"/>
        <w:bottom w:val="none" w:sz="0" w:space="0" w:color="auto"/>
        <w:right w:val="none" w:sz="0" w:space="0" w:color="auto"/>
      </w:divBdr>
    </w:div>
    <w:div w:id="1327244962">
      <w:bodyDiv w:val="1"/>
      <w:marLeft w:val="0"/>
      <w:marRight w:val="0"/>
      <w:marTop w:val="0"/>
      <w:marBottom w:val="0"/>
      <w:divBdr>
        <w:top w:val="none" w:sz="0" w:space="0" w:color="auto"/>
        <w:left w:val="none" w:sz="0" w:space="0" w:color="auto"/>
        <w:bottom w:val="none" w:sz="0" w:space="0" w:color="auto"/>
        <w:right w:val="none" w:sz="0" w:space="0" w:color="auto"/>
      </w:divBdr>
    </w:div>
    <w:div w:id="1329283850">
      <w:bodyDiv w:val="1"/>
      <w:marLeft w:val="0"/>
      <w:marRight w:val="0"/>
      <w:marTop w:val="0"/>
      <w:marBottom w:val="0"/>
      <w:divBdr>
        <w:top w:val="none" w:sz="0" w:space="0" w:color="auto"/>
        <w:left w:val="none" w:sz="0" w:space="0" w:color="auto"/>
        <w:bottom w:val="none" w:sz="0" w:space="0" w:color="auto"/>
        <w:right w:val="none" w:sz="0" w:space="0" w:color="auto"/>
      </w:divBdr>
    </w:div>
    <w:div w:id="1334258649">
      <w:bodyDiv w:val="1"/>
      <w:marLeft w:val="0"/>
      <w:marRight w:val="0"/>
      <w:marTop w:val="0"/>
      <w:marBottom w:val="0"/>
      <w:divBdr>
        <w:top w:val="none" w:sz="0" w:space="0" w:color="auto"/>
        <w:left w:val="none" w:sz="0" w:space="0" w:color="auto"/>
        <w:bottom w:val="none" w:sz="0" w:space="0" w:color="auto"/>
        <w:right w:val="none" w:sz="0" w:space="0" w:color="auto"/>
      </w:divBdr>
    </w:div>
    <w:div w:id="1378818585">
      <w:bodyDiv w:val="1"/>
      <w:marLeft w:val="0"/>
      <w:marRight w:val="0"/>
      <w:marTop w:val="0"/>
      <w:marBottom w:val="0"/>
      <w:divBdr>
        <w:top w:val="none" w:sz="0" w:space="0" w:color="auto"/>
        <w:left w:val="none" w:sz="0" w:space="0" w:color="auto"/>
        <w:bottom w:val="none" w:sz="0" w:space="0" w:color="auto"/>
        <w:right w:val="none" w:sz="0" w:space="0" w:color="auto"/>
      </w:divBdr>
    </w:div>
    <w:div w:id="1394085763">
      <w:bodyDiv w:val="1"/>
      <w:marLeft w:val="0"/>
      <w:marRight w:val="0"/>
      <w:marTop w:val="0"/>
      <w:marBottom w:val="0"/>
      <w:divBdr>
        <w:top w:val="none" w:sz="0" w:space="0" w:color="auto"/>
        <w:left w:val="none" w:sz="0" w:space="0" w:color="auto"/>
        <w:bottom w:val="none" w:sz="0" w:space="0" w:color="auto"/>
        <w:right w:val="none" w:sz="0" w:space="0" w:color="auto"/>
      </w:divBdr>
    </w:div>
    <w:div w:id="1433552057">
      <w:bodyDiv w:val="1"/>
      <w:marLeft w:val="0"/>
      <w:marRight w:val="0"/>
      <w:marTop w:val="0"/>
      <w:marBottom w:val="0"/>
      <w:divBdr>
        <w:top w:val="none" w:sz="0" w:space="0" w:color="auto"/>
        <w:left w:val="none" w:sz="0" w:space="0" w:color="auto"/>
        <w:bottom w:val="none" w:sz="0" w:space="0" w:color="auto"/>
        <w:right w:val="none" w:sz="0" w:space="0" w:color="auto"/>
      </w:divBdr>
    </w:div>
    <w:div w:id="1449929578">
      <w:bodyDiv w:val="1"/>
      <w:marLeft w:val="0"/>
      <w:marRight w:val="0"/>
      <w:marTop w:val="0"/>
      <w:marBottom w:val="0"/>
      <w:divBdr>
        <w:top w:val="none" w:sz="0" w:space="0" w:color="auto"/>
        <w:left w:val="none" w:sz="0" w:space="0" w:color="auto"/>
        <w:bottom w:val="none" w:sz="0" w:space="0" w:color="auto"/>
        <w:right w:val="none" w:sz="0" w:space="0" w:color="auto"/>
      </w:divBdr>
    </w:div>
    <w:div w:id="1465150656">
      <w:bodyDiv w:val="1"/>
      <w:marLeft w:val="0"/>
      <w:marRight w:val="0"/>
      <w:marTop w:val="0"/>
      <w:marBottom w:val="0"/>
      <w:divBdr>
        <w:top w:val="none" w:sz="0" w:space="0" w:color="auto"/>
        <w:left w:val="none" w:sz="0" w:space="0" w:color="auto"/>
        <w:bottom w:val="none" w:sz="0" w:space="0" w:color="auto"/>
        <w:right w:val="none" w:sz="0" w:space="0" w:color="auto"/>
      </w:divBdr>
    </w:div>
    <w:div w:id="1467351565">
      <w:bodyDiv w:val="1"/>
      <w:marLeft w:val="0"/>
      <w:marRight w:val="0"/>
      <w:marTop w:val="0"/>
      <w:marBottom w:val="0"/>
      <w:divBdr>
        <w:top w:val="none" w:sz="0" w:space="0" w:color="auto"/>
        <w:left w:val="none" w:sz="0" w:space="0" w:color="auto"/>
        <w:bottom w:val="none" w:sz="0" w:space="0" w:color="auto"/>
        <w:right w:val="none" w:sz="0" w:space="0" w:color="auto"/>
      </w:divBdr>
    </w:div>
    <w:div w:id="1475022401">
      <w:bodyDiv w:val="1"/>
      <w:marLeft w:val="0"/>
      <w:marRight w:val="0"/>
      <w:marTop w:val="0"/>
      <w:marBottom w:val="0"/>
      <w:divBdr>
        <w:top w:val="none" w:sz="0" w:space="0" w:color="auto"/>
        <w:left w:val="none" w:sz="0" w:space="0" w:color="auto"/>
        <w:bottom w:val="none" w:sz="0" w:space="0" w:color="auto"/>
        <w:right w:val="none" w:sz="0" w:space="0" w:color="auto"/>
      </w:divBdr>
    </w:div>
    <w:div w:id="1502547131">
      <w:bodyDiv w:val="1"/>
      <w:marLeft w:val="0"/>
      <w:marRight w:val="0"/>
      <w:marTop w:val="0"/>
      <w:marBottom w:val="0"/>
      <w:divBdr>
        <w:top w:val="none" w:sz="0" w:space="0" w:color="auto"/>
        <w:left w:val="none" w:sz="0" w:space="0" w:color="auto"/>
        <w:bottom w:val="none" w:sz="0" w:space="0" w:color="auto"/>
        <w:right w:val="none" w:sz="0" w:space="0" w:color="auto"/>
      </w:divBdr>
    </w:div>
    <w:div w:id="1511139563">
      <w:bodyDiv w:val="1"/>
      <w:marLeft w:val="0"/>
      <w:marRight w:val="0"/>
      <w:marTop w:val="0"/>
      <w:marBottom w:val="0"/>
      <w:divBdr>
        <w:top w:val="none" w:sz="0" w:space="0" w:color="auto"/>
        <w:left w:val="none" w:sz="0" w:space="0" w:color="auto"/>
        <w:bottom w:val="none" w:sz="0" w:space="0" w:color="auto"/>
        <w:right w:val="none" w:sz="0" w:space="0" w:color="auto"/>
      </w:divBdr>
    </w:div>
    <w:div w:id="1536044672">
      <w:bodyDiv w:val="1"/>
      <w:marLeft w:val="0"/>
      <w:marRight w:val="0"/>
      <w:marTop w:val="0"/>
      <w:marBottom w:val="0"/>
      <w:divBdr>
        <w:top w:val="none" w:sz="0" w:space="0" w:color="auto"/>
        <w:left w:val="none" w:sz="0" w:space="0" w:color="auto"/>
        <w:bottom w:val="none" w:sz="0" w:space="0" w:color="auto"/>
        <w:right w:val="none" w:sz="0" w:space="0" w:color="auto"/>
      </w:divBdr>
    </w:div>
    <w:div w:id="1540387504">
      <w:bodyDiv w:val="1"/>
      <w:marLeft w:val="0"/>
      <w:marRight w:val="0"/>
      <w:marTop w:val="0"/>
      <w:marBottom w:val="0"/>
      <w:divBdr>
        <w:top w:val="none" w:sz="0" w:space="0" w:color="auto"/>
        <w:left w:val="none" w:sz="0" w:space="0" w:color="auto"/>
        <w:bottom w:val="none" w:sz="0" w:space="0" w:color="auto"/>
        <w:right w:val="none" w:sz="0" w:space="0" w:color="auto"/>
      </w:divBdr>
    </w:div>
    <w:div w:id="1544825793">
      <w:bodyDiv w:val="1"/>
      <w:marLeft w:val="0"/>
      <w:marRight w:val="0"/>
      <w:marTop w:val="0"/>
      <w:marBottom w:val="0"/>
      <w:divBdr>
        <w:top w:val="none" w:sz="0" w:space="0" w:color="auto"/>
        <w:left w:val="none" w:sz="0" w:space="0" w:color="auto"/>
        <w:bottom w:val="none" w:sz="0" w:space="0" w:color="auto"/>
        <w:right w:val="none" w:sz="0" w:space="0" w:color="auto"/>
      </w:divBdr>
    </w:div>
    <w:div w:id="1561592401">
      <w:bodyDiv w:val="1"/>
      <w:marLeft w:val="0"/>
      <w:marRight w:val="0"/>
      <w:marTop w:val="0"/>
      <w:marBottom w:val="0"/>
      <w:divBdr>
        <w:top w:val="none" w:sz="0" w:space="0" w:color="auto"/>
        <w:left w:val="none" w:sz="0" w:space="0" w:color="auto"/>
        <w:bottom w:val="none" w:sz="0" w:space="0" w:color="auto"/>
        <w:right w:val="none" w:sz="0" w:space="0" w:color="auto"/>
      </w:divBdr>
    </w:div>
    <w:div w:id="1588418388">
      <w:bodyDiv w:val="1"/>
      <w:marLeft w:val="0"/>
      <w:marRight w:val="0"/>
      <w:marTop w:val="0"/>
      <w:marBottom w:val="0"/>
      <w:divBdr>
        <w:top w:val="none" w:sz="0" w:space="0" w:color="auto"/>
        <w:left w:val="none" w:sz="0" w:space="0" w:color="auto"/>
        <w:bottom w:val="none" w:sz="0" w:space="0" w:color="auto"/>
        <w:right w:val="none" w:sz="0" w:space="0" w:color="auto"/>
      </w:divBdr>
    </w:div>
    <w:div w:id="1593932596">
      <w:bodyDiv w:val="1"/>
      <w:marLeft w:val="0"/>
      <w:marRight w:val="0"/>
      <w:marTop w:val="0"/>
      <w:marBottom w:val="0"/>
      <w:divBdr>
        <w:top w:val="none" w:sz="0" w:space="0" w:color="auto"/>
        <w:left w:val="none" w:sz="0" w:space="0" w:color="auto"/>
        <w:bottom w:val="none" w:sz="0" w:space="0" w:color="auto"/>
        <w:right w:val="none" w:sz="0" w:space="0" w:color="auto"/>
      </w:divBdr>
    </w:div>
    <w:div w:id="1603756289">
      <w:bodyDiv w:val="1"/>
      <w:marLeft w:val="0"/>
      <w:marRight w:val="0"/>
      <w:marTop w:val="0"/>
      <w:marBottom w:val="0"/>
      <w:divBdr>
        <w:top w:val="none" w:sz="0" w:space="0" w:color="auto"/>
        <w:left w:val="none" w:sz="0" w:space="0" w:color="auto"/>
        <w:bottom w:val="none" w:sz="0" w:space="0" w:color="auto"/>
        <w:right w:val="none" w:sz="0" w:space="0" w:color="auto"/>
      </w:divBdr>
    </w:div>
    <w:div w:id="1605847703">
      <w:bodyDiv w:val="1"/>
      <w:marLeft w:val="0"/>
      <w:marRight w:val="0"/>
      <w:marTop w:val="0"/>
      <w:marBottom w:val="0"/>
      <w:divBdr>
        <w:top w:val="none" w:sz="0" w:space="0" w:color="auto"/>
        <w:left w:val="none" w:sz="0" w:space="0" w:color="auto"/>
        <w:bottom w:val="none" w:sz="0" w:space="0" w:color="auto"/>
        <w:right w:val="none" w:sz="0" w:space="0" w:color="auto"/>
      </w:divBdr>
    </w:div>
    <w:div w:id="1607157137">
      <w:bodyDiv w:val="1"/>
      <w:marLeft w:val="0"/>
      <w:marRight w:val="0"/>
      <w:marTop w:val="0"/>
      <w:marBottom w:val="0"/>
      <w:divBdr>
        <w:top w:val="none" w:sz="0" w:space="0" w:color="auto"/>
        <w:left w:val="none" w:sz="0" w:space="0" w:color="auto"/>
        <w:bottom w:val="none" w:sz="0" w:space="0" w:color="auto"/>
        <w:right w:val="none" w:sz="0" w:space="0" w:color="auto"/>
      </w:divBdr>
    </w:div>
    <w:div w:id="1608193364">
      <w:bodyDiv w:val="1"/>
      <w:marLeft w:val="0"/>
      <w:marRight w:val="0"/>
      <w:marTop w:val="0"/>
      <w:marBottom w:val="0"/>
      <w:divBdr>
        <w:top w:val="none" w:sz="0" w:space="0" w:color="auto"/>
        <w:left w:val="none" w:sz="0" w:space="0" w:color="auto"/>
        <w:bottom w:val="none" w:sz="0" w:space="0" w:color="auto"/>
        <w:right w:val="none" w:sz="0" w:space="0" w:color="auto"/>
      </w:divBdr>
    </w:div>
    <w:div w:id="1611618755">
      <w:bodyDiv w:val="1"/>
      <w:marLeft w:val="0"/>
      <w:marRight w:val="0"/>
      <w:marTop w:val="0"/>
      <w:marBottom w:val="0"/>
      <w:divBdr>
        <w:top w:val="none" w:sz="0" w:space="0" w:color="auto"/>
        <w:left w:val="none" w:sz="0" w:space="0" w:color="auto"/>
        <w:bottom w:val="none" w:sz="0" w:space="0" w:color="auto"/>
        <w:right w:val="none" w:sz="0" w:space="0" w:color="auto"/>
      </w:divBdr>
    </w:div>
    <w:div w:id="1614096076">
      <w:bodyDiv w:val="1"/>
      <w:marLeft w:val="0"/>
      <w:marRight w:val="0"/>
      <w:marTop w:val="0"/>
      <w:marBottom w:val="0"/>
      <w:divBdr>
        <w:top w:val="none" w:sz="0" w:space="0" w:color="auto"/>
        <w:left w:val="none" w:sz="0" w:space="0" w:color="auto"/>
        <w:bottom w:val="none" w:sz="0" w:space="0" w:color="auto"/>
        <w:right w:val="none" w:sz="0" w:space="0" w:color="auto"/>
      </w:divBdr>
    </w:div>
    <w:div w:id="1614943872">
      <w:bodyDiv w:val="1"/>
      <w:marLeft w:val="0"/>
      <w:marRight w:val="0"/>
      <w:marTop w:val="0"/>
      <w:marBottom w:val="0"/>
      <w:divBdr>
        <w:top w:val="none" w:sz="0" w:space="0" w:color="auto"/>
        <w:left w:val="none" w:sz="0" w:space="0" w:color="auto"/>
        <w:bottom w:val="none" w:sz="0" w:space="0" w:color="auto"/>
        <w:right w:val="none" w:sz="0" w:space="0" w:color="auto"/>
      </w:divBdr>
    </w:div>
    <w:div w:id="1624728789">
      <w:bodyDiv w:val="1"/>
      <w:marLeft w:val="0"/>
      <w:marRight w:val="0"/>
      <w:marTop w:val="0"/>
      <w:marBottom w:val="0"/>
      <w:divBdr>
        <w:top w:val="none" w:sz="0" w:space="0" w:color="auto"/>
        <w:left w:val="none" w:sz="0" w:space="0" w:color="auto"/>
        <w:bottom w:val="none" w:sz="0" w:space="0" w:color="auto"/>
        <w:right w:val="none" w:sz="0" w:space="0" w:color="auto"/>
      </w:divBdr>
    </w:div>
    <w:div w:id="1636715930">
      <w:bodyDiv w:val="1"/>
      <w:marLeft w:val="0"/>
      <w:marRight w:val="0"/>
      <w:marTop w:val="0"/>
      <w:marBottom w:val="0"/>
      <w:divBdr>
        <w:top w:val="none" w:sz="0" w:space="0" w:color="auto"/>
        <w:left w:val="none" w:sz="0" w:space="0" w:color="auto"/>
        <w:bottom w:val="none" w:sz="0" w:space="0" w:color="auto"/>
        <w:right w:val="none" w:sz="0" w:space="0" w:color="auto"/>
      </w:divBdr>
    </w:div>
    <w:div w:id="1644039741">
      <w:bodyDiv w:val="1"/>
      <w:marLeft w:val="0"/>
      <w:marRight w:val="0"/>
      <w:marTop w:val="0"/>
      <w:marBottom w:val="0"/>
      <w:divBdr>
        <w:top w:val="none" w:sz="0" w:space="0" w:color="auto"/>
        <w:left w:val="none" w:sz="0" w:space="0" w:color="auto"/>
        <w:bottom w:val="none" w:sz="0" w:space="0" w:color="auto"/>
        <w:right w:val="none" w:sz="0" w:space="0" w:color="auto"/>
      </w:divBdr>
    </w:div>
    <w:div w:id="1654673315">
      <w:bodyDiv w:val="1"/>
      <w:marLeft w:val="0"/>
      <w:marRight w:val="0"/>
      <w:marTop w:val="0"/>
      <w:marBottom w:val="0"/>
      <w:divBdr>
        <w:top w:val="none" w:sz="0" w:space="0" w:color="auto"/>
        <w:left w:val="none" w:sz="0" w:space="0" w:color="auto"/>
        <w:bottom w:val="none" w:sz="0" w:space="0" w:color="auto"/>
        <w:right w:val="none" w:sz="0" w:space="0" w:color="auto"/>
      </w:divBdr>
    </w:div>
    <w:div w:id="1692409646">
      <w:bodyDiv w:val="1"/>
      <w:marLeft w:val="0"/>
      <w:marRight w:val="0"/>
      <w:marTop w:val="0"/>
      <w:marBottom w:val="0"/>
      <w:divBdr>
        <w:top w:val="none" w:sz="0" w:space="0" w:color="auto"/>
        <w:left w:val="none" w:sz="0" w:space="0" w:color="auto"/>
        <w:bottom w:val="none" w:sz="0" w:space="0" w:color="auto"/>
        <w:right w:val="none" w:sz="0" w:space="0" w:color="auto"/>
      </w:divBdr>
    </w:div>
    <w:div w:id="1695306254">
      <w:bodyDiv w:val="1"/>
      <w:marLeft w:val="0"/>
      <w:marRight w:val="0"/>
      <w:marTop w:val="0"/>
      <w:marBottom w:val="0"/>
      <w:divBdr>
        <w:top w:val="none" w:sz="0" w:space="0" w:color="auto"/>
        <w:left w:val="none" w:sz="0" w:space="0" w:color="auto"/>
        <w:bottom w:val="none" w:sz="0" w:space="0" w:color="auto"/>
        <w:right w:val="none" w:sz="0" w:space="0" w:color="auto"/>
      </w:divBdr>
    </w:div>
    <w:div w:id="1712417259">
      <w:bodyDiv w:val="1"/>
      <w:marLeft w:val="0"/>
      <w:marRight w:val="0"/>
      <w:marTop w:val="0"/>
      <w:marBottom w:val="0"/>
      <w:divBdr>
        <w:top w:val="none" w:sz="0" w:space="0" w:color="auto"/>
        <w:left w:val="none" w:sz="0" w:space="0" w:color="auto"/>
        <w:bottom w:val="none" w:sz="0" w:space="0" w:color="auto"/>
        <w:right w:val="none" w:sz="0" w:space="0" w:color="auto"/>
      </w:divBdr>
    </w:div>
    <w:div w:id="1719158022">
      <w:bodyDiv w:val="1"/>
      <w:marLeft w:val="0"/>
      <w:marRight w:val="0"/>
      <w:marTop w:val="0"/>
      <w:marBottom w:val="0"/>
      <w:divBdr>
        <w:top w:val="none" w:sz="0" w:space="0" w:color="auto"/>
        <w:left w:val="none" w:sz="0" w:space="0" w:color="auto"/>
        <w:bottom w:val="none" w:sz="0" w:space="0" w:color="auto"/>
        <w:right w:val="none" w:sz="0" w:space="0" w:color="auto"/>
      </w:divBdr>
    </w:div>
    <w:div w:id="1721326092">
      <w:bodyDiv w:val="1"/>
      <w:marLeft w:val="0"/>
      <w:marRight w:val="0"/>
      <w:marTop w:val="0"/>
      <w:marBottom w:val="0"/>
      <w:divBdr>
        <w:top w:val="none" w:sz="0" w:space="0" w:color="auto"/>
        <w:left w:val="none" w:sz="0" w:space="0" w:color="auto"/>
        <w:bottom w:val="none" w:sz="0" w:space="0" w:color="auto"/>
        <w:right w:val="none" w:sz="0" w:space="0" w:color="auto"/>
      </w:divBdr>
    </w:div>
    <w:div w:id="1724409238">
      <w:bodyDiv w:val="1"/>
      <w:marLeft w:val="0"/>
      <w:marRight w:val="0"/>
      <w:marTop w:val="0"/>
      <w:marBottom w:val="0"/>
      <w:divBdr>
        <w:top w:val="none" w:sz="0" w:space="0" w:color="auto"/>
        <w:left w:val="none" w:sz="0" w:space="0" w:color="auto"/>
        <w:bottom w:val="none" w:sz="0" w:space="0" w:color="auto"/>
        <w:right w:val="none" w:sz="0" w:space="0" w:color="auto"/>
      </w:divBdr>
    </w:div>
    <w:div w:id="1729571468">
      <w:bodyDiv w:val="1"/>
      <w:marLeft w:val="0"/>
      <w:marRight w:val="0"/>
      <w:marTop w:val="0"/>
      <w:marBottom w:val="0"/>
      <w:divBdr>
        <w:top w:val="none" w:sz="0" w:space="0" w:color="auto"/>
        <w:left w:val="none" w:sz="0" w:space="0" w:color="auto"/>
        <w:bottom w:val="none" w:sz="0" w:space="0" w:color="auto"/>
        <w:right w:val="none" w:sz="0" w:space="0" w:color="auto"/>
      </w:divBdr>
    </w:div>
    <w:div w:id="1734154429">
      <w:bodyDiv w:val="1"/>
      <w:marLeft w:val="0"/>
      <w:marRight w:val="0"/>
      <w:marTop w:val="0"/>
      <w:marBottom w:val="0"/>
      <w:divBdr>
        <w:top w:val="none" w:sz="0" w:space="0" w:color="auto"/>
        <w:left w:val="none" w:sz="0" w:space="0" w:color="auto"/>
        <w:bottom w:val="none" w:sz="0" w:space="0" w:color="auto"/>
        <w:right w:val="none" w:sz="0" w:space="0" w:color="auto"/>
      </w:divBdr>
    </w:div>
    <w:div w:id="1736784204">
      <w:bodyDiv w:val="1"/>
      <w:marLeft w:val="0"/>
      <w:marRight w:val="0"/>
      <w:marTop w:val="0"/>
      <w:marBottom w:val="0"/>
      <w:divBdr>
        <w:top w:val="none" w:sz="0" w:space="0" w:color="auto"/>
        <w:left w:val="none" w:sz="0" w:space="0" w:color="auto"/>
        <w:bottom w:val="none" w:sz="0" w:space="0" w:color="auto"/>
        <w:right w:val="none" w:sz="0" w:space="0" w:color="auto"/>
      </w:divBdr>
    </w:div>
    <w:div w:id="1769042635">
      <w:bodyDiv w:val="1"/>
      <w:marLeft w:val="0"/>
      <w:marRight w:val="0"/>
      <w:marTop w:val="0"/>
      <w:marBottom w:val="0"/>
      <w:divBdr>
        <w:top w:val="none" w:sz="0" w:space="0" w:color="auto"/>
        <w:left w:val="none" w:sz="0" w:space="0" w:color="auto"/>
        <w:bottom w:val="none" w:sz="0" w:space="0" w:color="auto"/>
        <w:right w:val="none" w:sz="0" w:space="0" w:color="auto"/>
      </w:divBdr>
    </w:div>
    <w:div w:id="1775130076">
      <w:bodyDiv w:val="1"/>
      <w:marLeft w:val="0"/>
      <w:marRight w:val="0"/>
      <w:marTop w:val="0"/>
      <w:marBottom w:val="0"/>
      <w:divBdr>
        <w:top w:val="none" w:sz="0" w:space="0" w:color="auto"/>
        <w:left w:val="none" w:sz="0" w:space="0" w:color="auto"/>
        <w:bottom w:val="none" w:sz="0" w:space="0" w:color="auto"/>
        <w:right w:val="none" w:sz="0" w:space="0" w:color="auto"/>
      </w:divBdr>
    </w:div>
    <w:div w:id="1802116631">
      <w:bodyDiv w:val="1"/>
      <w:marLeft w:val="0"/>
      <w:marRight w:val="0"/>
      <w:marTop w:val="0"/>
      <w:marBottom w:val="0"/>
      <w:divBdr>
        <w:top w:val="none" w:sz="0" w:space="0" w:color="auto"/>
        <w:left w:val="none" w:sz="0" w:space="0" w:color="auto"/>
        <w:bottom w:val="none" w:sz="0" w:space="0" w:color="auto"/>
        <w:right w:val="none" w:sz="0" w:space="0" w:color="auto"/>
      </w:divBdr>
    </w:div>
    <w:div w:id="1804419624">
      <w:bodyDiv w:val="1"/>
      <w:marLeft w:val="0"/>
      <w:marRight w:val="0"/>
      <w:marTop w:val="0"/>
      <w:marBottom w:val="0"/>
      <w:divBdr>
        <w:top w:val="none" w:sz="0" w:space="0" w:color="auto"/>
        <w:left w:val="none" w:sz="0" w:space="0" w:color="auto"/>
        <w:bottom w:val="none" w:sz="0" w:space="0" w:color="auto"/>
        <w:right w:val="none" w:sz="0" w:space="0" w:color="auto"/>
      </w:divBdr>
    </w:div>
    <w:div w:id="1810972800">
      <w:bodyDiv w:val="1"/>
      <w:marLeft w:val="0"/>
      <w:marRight w:val="0"/>
      <w:marTop w:val="0"/>
      <w:marBottom w:val="0"/>
      <w:divBdr>
        <w:top w:val="none" w:sz="0" w:space="0" w:color="auto"/>
        <w:left w:val="none" w:sz="0" w:space="0" w:color="auto"/>
        <w:bottom w:val="none" w:sz="0" w:space="0" w:color="auto"/>
        <w:right w:val="none" w:sz="0" w:space="0" w:color="auto"/>
      </w:divBdr>
    </w:div>
    <w:div w:id="1813592803">
      <w:bodyDiv w:val="1"/>
      <w:marLeft w:val="0"/>
      <w:marRight w:val="0"/>
      <w:marTop w:val="0"/>
      <w:marBottom w:val="0"/>
      <w:divBdr>
        <w:top w:val="none" w:sz="0" w:space="0" w:color="auto"/>
        <w:left w:val="none" w:sz="0" w:space="0" w:color="auto"/>
        <w:bottom w:val="none" w:sz="0" w:space="0" w:color="auto"/>
        <w:right w:val="none" w:sz="0" w:space="0" w:color="auto"/>
      </w:divBdr>
    </w:div>
    <w:div w:id="1816071021">
      <w:bodyDiv w:val="1"/>
      <w:marLeft w:val="0"/>
      <w:marRight w:val="0"/>
      <w:marTop w:val="0"/>
      <w:marBottom w:val="0"/>
      <w:divBdr>
        <w:top w:val="none" w:sz="0" w:space="0" w:color="auto"/>
        <w:left w:val="none" w:sz="0" w:space="0" w:color="auto"/>
        <w:bottom w:val="none" w:sz="0" w:space="0" w:color="auto"/>
        <w:right w:val="none" w:sz="0" w:space="0" w:color="auto"/>
      </w:divBdr>
    </w:div>
    <w:div w:id="1825006532">
      <w:bodyDiv w:val="1"/>
      <w:marLeft w:val="0"/>
      <w:marRight w:val="0"/>
      <w:marTop w:val="0"/>
      <w:marBottom w:val="0"/>
      <w:divBdr>
        <w:top w:val="none" w:sz="0" w:space="0" w:color="auto"/>
        <w:left w:val="none" w:sz="0" w:space="0" w:color="auto"/>
        <w:bottom w:val="none" w:sz="0" w:space="0" w:color="auto"/>
        <w:right w:val="none" w:sz="0" w:space="0" w:color="auto"/>
      </w:divBdr>
    </w:div>
    <w:div w:id="1833180993">
      <w:bodyDiv w:val="1"/>
      <w:marLeft w:val="0"/>
      <w:marRight w:val="0"/>
      <w:marTop w:val="0"/>
      <w:marBottom w:val="0"/>
      <w:divBdr>
        <w:top w:val="none" w:sz="0" w:space="0" w:color="auto"/>
        <w:left w:val="none" w:sz="0" w:space="0" w:color="auto"/>
        <w:bottom w:val="none" w:sz="0" w:space="0" w:color="auto"/>
        <w:right w:val="none" w:sz="0" w:space="0" w:color="auto"/>
      </w:divBdr>
    </w:div>
    <w:div w:id="1851096977">
      <w:bodyDiv w:val="1"/>
      <w:marLeft w:val="0"/>
      <w:marRight w:val="0"/>
      <w:marTop w:val="0"/>
      <w:marBottom w:val="0"/>
      <w:divBdr>
        <w:top w:val="none" w:sz="0" w:space="0" w:color="auto"/>
        <w:left w:val="none" w:sz="0" w:space="0" w:color="auto"/>
        <w:bottom w:val="none" w:sz="0" w:space="0" w:color="auto"/>
        <w:right w:val="none" w:sz="0" w:space="0" w:color="auto"/>
      </w:divBdr>
    </w:div>
    <w:div w:id="1877965227">
      <w:bodyDiv w:val="1"/>
      <w:marLeft w:val="0"/>
      <w:marRight w:val="0"/>
      <w:marTop w:val="0"/>
      <w:marBottom w:val="0"/>
      <w:divBdr>
        <w:top w:val="none" w:sz="0" w:space="0" w:color="auto"/>
        <w:left w:val="none" w:sz="0" w:space="0" w:color="auto"/>
        <w:bottom w:val="none" w:sz="0" w:space="0" w:color="auto"/>
        <w:right w:val="none" w:sz="0" w:space="0" w:color="auto"/>
      </w:divBdr>
    </w:div>
    <w:div w:id="1884320464">
      <w:bodyDiv w:val="1"/>
      <w:marLeft w:val="0"/>
      <w:marRight w:val="0"/>
      <w:marTop w:val="0"/>
      <w:marBottom w:val="0"/>
      <w:divBdr>
        <w:top w:val="none" w:sz="0" w:space="0" w:color="auto"/>
        <w:left w:val="none" w:sz="0" w:space="0" w:color="auto"/>
        <w:bottom w:val="none" w:sz="0" w:space="0" w:color="auto"/>
        <w:right w:val="none" w:sz="0" w:space="0" w:color="auto"/>
      </w:divBdr>
    </w:div>
    <w:div w:id="1906800365">
      <w:bodyDiv w:val="1"/>
      <w:marLeft w:val="0"/>
      <w:marRight w:val="0"/>
      <w:marTop w:val="0"/>
      <w:marBottom w:val="0"/>
      <w:divBdr>
        <w:top w:val="none" w:sz="0" w:space="0" w:color="auto"/>
        <w:left w:val="none" w:sz="0" w:space="0" w:color="auto"/>
        <w:bottom w:val="none" w:sz="0" w:space="0" w:color="auto"/>
        <w:right w:val="none" w:sz="0" w:space="0" w:color="auto"/>
      </w:divBdr>
    </w:div>
    <w:div w:id="1915318558">
      <w:bodyDiv w:val="1"/>
      <w:marLeft w:val="0"/>
      <w:marRight w:val="0"/>
      <w:marTop w:val="0"/>
      <w:marBottom w:val="0"/>
      <w:divBdr>
        <w:top w:val="none" w:sz="0" w:space="0" w:color="auto"/>
        <w:left w:val="none" w:sz="0" w:space="0" w:color="auto"/>
        <w:bottom w:val="none" w:sz="0" w:space="0" w:color="auto"/>
        <w:right w:val="none" w:sz="0" w:space="0" w:color="auto"/>
      </w:divBdr>
    </w:div>
    <w:div w:id="1916355754">
      <w:bodyDiv w:val="1"/>
      <w:marLeft w:val="0"/>
      <w:marRight w:val="0"/>
      <w:marTop w:val="0"/>
      <w:marBottom w:val="0"/>
      <w:divBdr>
        <w:top w:val="none" w:sz="0" w:space="0" w:color="auto"/>
        <w:left w:val="none" w:sz="0" w:space="0" w:color="auto"/>
        <w:bottom w:val="none" w:sz="0" w:space="0" w:color="auto"/>
        <w:right w:val="none" w:sz="0" w:space="0" w:color="auto"/>
      </w:divBdr>
    </w:div>
    <w:div w:id="1936742433">
      <w:bodyDiv w:val="1"/>
      <w:marLeft w:val="0"/>
      <w:marRight w:val="0"/>
      <w:marTop w:val="0"/>
      <w:marBottom w:val="0"/>
      <w:divBdr>
        <w:top w:val="none" w:sz="0" w:space="0" w:color="auto"/>
        <w:left w:val="none" w:sz="0" w:space="0" w:color="auto"/>
        <w:bottom w:val="none" w:sz="0" w:space="0" w:color="auto"/>
        <w:right w:val="none" w:sz="0" w:space="0" w:color="auto"/>
      </w:divBdr>
    </w:div>
    <w:div w:id="1940599307">
      <w:bodyDiv w:val="1"/>
      <w:marLeft w:val="0"/>
      <w:marRight w:val="0"/>
      <w:marTop w:val="0"/>
      <w:marBottom w:val="0"/>
      <w:divBdr>
        <w:top w:val="none" w:sz="0" w:space="0" w:color="auto"/>
        <w:left w:val="none" w:sz="0" w:space="0" w:color="auto"/>
        <w:bottom w:val="none" w:sz="0" w:space="0" w:color="auto"/>
        <w:right w:val="none" w:sz="0" w:space="0" w:color="auto"/>
      </w:divBdr>
    </w:div>
    <w:div w:id="1948930304">
      <w:bodyDiv w:val="1"/>
      <w:marLeft w:val="0"/>
      <w:marRight w:val="0"/>
      <w:marTop w:val="0"/>
      <w:marBottom w:val="0"/>
      <w:divBdr>
        <w:top w:val="none" w:sz="0" w:space="0" w:color="auto"/>
        <w:left w:val="none" w:sz="0" w:space="0" w:color="auto"/>
        <w:bottom w:val="none" w:sz="0" w:space="0" w:color="auto"/>
        <w:right w:val="none" w:sz="0" w:space="0" w:color="auto"/>
      </w:divBdr>
    </w:div>
    <w:div w:id="1962492078">
      <w:bodyDiv w:val="1"/>
      <w:marLeft w:val="0"/>
      <w:marRight w:val="0"/>
      <w:marTop w:val="0"/>
      <w:marBottom w:val="0"/>
      <w:divBdr>
        <w:top w:val="none" w:sz="0" w:space="0" w:color="auto"/>
        <w:left w:val="none" w:sz="0" w:space="0" w:color="auto"/>
        <w:bottom w:val="none" w:sz="0" w:space="0" w:color="auto"/>
        <w:right w:val="none" w:sz="0" w:space="0" w:color="auto"/>
      </w:divBdr>
    </w:div>
    <w:div w:id="1984918492">
      <w:bodyDiv w:val="1"/>
      <w:marLeft w:val="0"/>
      <w:marRight w:val="0"/>
      <w:marTop w:val="0"/>
      <w:marBottom w:val="0"/>
      <w:divBdr>
        <w:top w:val="none" w:sz="0" w:space="0" w:color="auto"/>
        <w:left w:val="none" w:sz="0" w:space="0" w:color="auto"/>
        <w:bottom w:val="none" w:sz="0" w:space="0" w:color="auto"/>
        <w:right w:val="none" w:sz="0" w:space="0" w:color="auto"/>
      </w:divBdr>
    </w:div>
    <w:div w:id="1988128933">
      <w:bodyDiv w:val="1"/>
      <w:marLeft w:val="0"/>
      <w:marRight w:val="0"/>
      <w:marTop w:val="0"/>
      <w:marBottom w:val="0"/>
      <w:divBdr>
        <w:top w:val="none" w:sz="0" w:space="0" w:color="auto"/>
        <w:left w:val="none" w:sz="0" w:space="0" w:color="auto"/>
        <w:bottom w:val="none" w:sz="0" w:space="0" w:color="auto"/>
        <w:right w:val="none" w:sz="0" w:space="0" w:color="auto"/>
      </w:divBdr>
    </w:div>
    <w:div w:id="1988168403">
      <w:bodyDiv w:val="1"/>
      <w:marLeft w:val="0"/>
      <w:marRight w:val="0"/>
      <w:marTop w:val="0"/>
      <w:marBottom w:val="0"/>
      <w:divBdr>
        <w:top w:val="none" w:sz="0" w:space="0" w:color="auto"/>
        <w:left w:val="none" w:sz="0" w:space="0" w:color="auto"/>
        <w:bottom w:val="none" w:sz="0" w:space="0" w:color="auto"/>
        <w:right w:val="none" w:sz="0" w:space="0" w:color="auto"/>
      </w:divBdr>
    </w:div>
    <w:div w:id="1995453026">
      <w:bodyDiv w:val="1"/>
      <w:marLeft w:val="0"/>
      <w:marRight w:val="0"/>
      <w:marTop w:val="0"/>
      <w:marBottom w:val="0"/>
      <w:divBdr>
        <w:top w:val="none" w:sz="0" w:space="0" w:color="auto"/>
        <w:left w:val="none" w:sz="0" w:space="0" w:color="auto"/>
        <w:bottom w:val="none" w:sz="0" w:space="0" w:color="auto"/>
        <w:right w:val="none" w:sz="0" w:space="0" w:color="auto"/>
      </w:divBdr>
    </w:div>
    <w:div w:id="1995833817">
      <w:bodyDiv w:val="1"/>
      <w:marLeft w:val="0"/>
      <w:marRight w:val="0"/>
      <w:marTop w:val="0"/>
      <w:marBottom w:val="0"/>
      <w:divBdr>
        <w:top w:val="none" w:sz="0" w:space="0" w:color="auto"/>
        <w:left w:val="none" w:sz="0" w:space="0" w:color="auto"/>
        <w:bottom w:val="none" w:sz="0" w:space="0" w:color="auto"/>
        <w:right w:val="none" w:sz="0" w:space="0" w:color="auto"/>
      </w:divBdr>
    </w:div>
    <w:div w:id="2048404614">
      <w:bodyDiv w:val="1"/>
      <w:marLeft w:val="0"/>
      <w:marRight w:val="0"/>
      <w:marTop w:val="0"/>
      <w:marBottom w:val="0"/>
      <w:divBdr>
        <w:top w:val="none" w:sz="0" w:space="0" w:color="auto"/>
        <w:left w:val="none" w:sz="0" w:space="0" w:color="auto"/>
        <w:bottom w:val="none" w:sz="0" w:space="0" w:color="auto"/>
        <w:right w:val="none" w:sz="0" w:space="0" w:color="auto"/>
      </w:divBdr>
    </w:div>
    <w:div w:id="2060132117">
      <w:bodyDiv w:val="1"/>
      <w:marLeft w:val="0"/>
      <w:marRight w:val="0"/>
      <w:marTop w:val="0"/>
      <w:marBottom w:val="0"/>
      <w:divBdr>
        <w:top w:val="none" w:sz="0" w:space="0" w:color="auto"/>
        <w:left w:val="none" w:sz="0" w:space="0" w:color="auto"/>
        <w:bottom w:val="none" w:sz="0" w:space="0" w:color="auto"/>
        <w:right w:val="none" w:sz="0" w:space="0" w:color="auto"/>
      </w:divBdr>
    </w:div>
    <w:div w:id="2070766903">
      <w:bodyDiv w:val="1"/>
      <w:marLeft w:val="0"/>
      <w:marRight w:val="0"/>
      <w:marTop w:val="0"/>
      <w:marBottom w:val="0"/>
      <w:divBdr>
        <w:top w:val="none" w:sz="0" w:space="0" w:color="auto"/>
        <w:left w:val="none" w:sz="0" w:space="0" w:color="auto"/>
        <w:bottom w:val="none" w:sz="0" w:space="0" w:color="auto"/>
        <w:right w:val="none" w:sz="0" w:space="0" w:color="auto"/>
      </w:divBdr>
    </w:div>
    <w:div w:id="2085687023">
      <w:bodyDiv w:val="1"/>
      <w:marLeft w:val="0"/>
      <w:marRight w:val="0"/>
      <w:marTop w:val="0"/>
      <w:marBottom w:val="0"/>
      <w:divBdr>
        <w:top w:val="none" w:sz="0" w:space="0" w:color="auto"/>
        <w:left w:val="none" w:sz="0" w:space="0" w:color="auto"/>
        <w:bottom w:val="none" w:sz="0" w:space="0" w:color="auto"/>
        <w:right w:val="none" w:sz="0" w:space="0" w:color="auto"/>
      </w:divBdr>
    </w:div>
    <w:div w:id="2126805605">
      <w:bodyDiv w:val="1"/>
      <w:marLeft w:val="0"/>
      <w:marRight w:val="0"/>
      <w:marTop w:val="0"/>
      <w:marBottom w:val="0"/>
      <w:divBdr>
        <w:top w:val="none" w:sz="0" w:space="0" w:color="auto"/>
        <w:left w:val="none" w:sz="0" w:space="0" w:color="auto"/>
        <w:bottom w:val="none" w:sz="0" w:space="0" w:color="auto"/>
        <w:right w:val="none" w:sz="0" w:space="0" w:color="auto"/>
      </w:divBdr>
    </w:div>
    <w:div w:id="2143107118">
      <w:bodyDiv w:val="1"/>
      <w:marLeft w:val="0"/>
      <w:marRight w:val="0"/>
      <w:marTop w:val="0"/>
      <w:marBottom w:val="0"/>
      <w:divBdr>
        <w:top w:val="none" w:sz="0" w:space="0" w:color="auto"/>
        <w:left w:val="none" w:sz="0" w:space="0" w:color="auto"/>
        <w:bottom w:val="none" w:sz="0" w:space="0" w:color="auto"/>
        <w:right w:val="none" w:sz="0" w:space="0" w:color="auto"/>
      </w:divBdr>
    </w:div>
    <w:div w:id="214651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chart" Target="charts/chart4.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footnotes" Target="footnotes.xml"/><Relationship Id="rId12" Type="http://schemas.openxmlformats.org/officeDocument/2006/relationships/image" Target="media/image2.emf"/><Relationship Id="rId17" Type="http://schemas.openxmlformats.org/officeDocument/2006/relationships/image" Target="media/image6.emf"/><Relationship Id="rId25"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chart" Target="charts/chart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chart" Target="charts/chart10.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chart" Target="charts/chart9.xml"/><Relationship Id="rId28"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chart" Target="charts/chart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wmf"/><Relationship Id="rId22" Type="http://schemas.openxmlformats.org/officeDocument/2006/relationships/chart" Target="charts/chart8.xm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main.minfin.ru\minfin\DiskL\15\Working\Macro\WorkingFilesOnMacro\SectorEmployment_annua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main.minfin.ru\minfin\DiskL\15\Working\Macro\WorkingFilesOnMacro\SectorEmployment_annu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1057;&#1090;&#1072;&#1090;&#1100;&#1080;%20&#1074;%20&#1088;&#1072;&#1073;&#1086;&#1090;&#1077;\&#1062;&#1077;&#1085;&#1099;%20&#1085;&#1072;%20&#1085;&#1077;&#1092;&#1090;&#1100;%20-%20&#1073;&#1102;&#1076;&#1078;&#1077;&#1090;\&#1094;&#1077;&#1085;&#1099;%20%20&#1085;&#1072;%20&#1085;&#1077;&#1092;&#1090;&#1100;%20%20&#1080;%20&#1080;&#1085;&#1074;&#1077;&#1089;&#1090;&#1080;&#1094;&#1080;&#1080;.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VTBC_OfficeComp\Research\Economy&amp;strategy\Main\Russia_presentations\&#1050;&#1085;&#1080;&#1075;&#1072;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Work\Macro\WorkingFilesOnMacro\ULC.LEAN200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Work\Macro\FT&amp;BoP&amp;FX_Economics.xlsx" TargetMode="Externa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main.minfin.ru\minfin\DiskL\15\Working\&#1055;&#1080;&#1089;&#1100;&#1084;&#1072;\&#1042;&#1085;&#1077;&#1096;&#1085;&#1080;&#1077;%20&#1087;&#1080;&#1089;&#1100;&#1084;&#1072;\&#1087;&#1088;&#1072;&#1074;&#1080;&#1083;&#1086;\&#1050;&#1086;&#1087;&#1080;&#1103;%20&#1050;&#1086;&#1087;&#1080;&#1103;%20&#1076;&#1083;&#1103;&#1041;&#1056;%20(2)%20(2).xlsx" TargetMode="External"/><Relationship Id="rId1" Type="http://schemas.openxmlformats.org/officeDocument/2006/relationships/themeOverride" Target="../theme/themeOverride1.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0374\AppData\Roaming\Microsoft\Excel\&#1056;&#1080;&#1089;%20(version%201).xlsb"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Work\BudgetProcess\2017_2019\DPR%20ENHANCED.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Work\BudgetProcess\Divs\&#1044;&#1080;&#1074;&#1080;&#1076;&#1077;&#1085;&#1076;&#1099;&#1050;&#1088;&#1091;&#1087;&#1085;&#1099;&#1093;&#1043;&#1086;&#1089;&#1082;&#1086;&#1084;&#1087;&#1072;&#1085;&#1080;&#108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Work\&#1047;&#1072;&#1087;&#1080;&#1089;&#1091;&#1083;&#1080;\&#1053;&#1053;&#1043;&#1084;&#1072;&#1085;&#1077;&#1074;&#1088;\&#1050;&#1086;&#1087;&#1080;&#1103;%20&#1050;&#1086;&#1087;&#1080;&#1103;%20TAXES3%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06465778316201"/>
          <c:y val="5.0925925925925902E-2"/>
          <c:w val="0.85267893196042799"/>
          <c:h val="0.76297098279381803"/>
        </c:manualLayout>
      </c:layout>
      <c:barChart>
        <c:barDir val="col"/>
        <c:grouping val="stacked"/>
        <c:varyColors val="0"/>
        <c:ser>
          <c:idx val="0"/>
          <c:order val="0"/>
          <c:tx>
            <c:strRef>
              <c:f>WebCDM!$B$40</c:f>
              <c:strCache>
                <c:ptCount val="1"/>
                <c:pt idx="0">
                  <c:v>оплата труда</c:v>
                </c:pt>
              </c:strCache>
            </c:strRef>
          </c:tx>
          <c:spPr>
            <a:solidFill>
              <a:schemeClr val="accent1">
                <a:lumMod val="60000"/>
                <a:lumOff val="40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Century" panose="02040604050505020304" pitchFamily="18" charset="0"/>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WebCDM!$A$41:$A$45</c:f>
              <c:strCache>
                <c:ptCount val="5"/>
                <c:pt idx="0">
                  <c:v>1997</c:v>
                </c:pt>
                <c:pt idx="1">
                  <c:v>2000</c:v>
                </c:pt>
                <c:pt idx="2">
                  <c:v>2007</c:v>
                </c:pt>
                <c:pt idx="3">
                  <c:v>2014*</c:v>
                </c:pt>
                <c:pt idx="4">
                  <c:v>2015*</c:v>
                </c:pt>
              </c:strCache>
            </c:strRef>
          </c:cat>
          <c:val>
            <c:numRef>
              <c:f>WebCDM!$B$41:$B$45</c:f>
              <c:numCache>
                <c:formatCode>#,##0.0</c:formatCode>
                <c:ptCount val="5"/>
                <c:pt idx="0">
                  <c:v>51.351120597652063</c:v>
                </c:pt>
                <c:pt idx="1">
                  <c:v>40.204774419623277</c:v>
                </c:pt>
                <c:pt idx="2">
                  <c:v>46.698574258157798</c:v>
                </c:pt>
                <c:pt idx="3">
                  <c:v>51.983070872961953</c:v>
                </c:pt>
                <c:pt idx="4">
                  <c:v>52.769713825139497</c:v>
                </c:pt>
              </c:numCache>
            </c:numRef>
          </c:val>
          <c:extLst xmlns:c16r2="http://schemas.microsoft.com/office/drawing/2015/06/chart">
            <c:ext xmlns:c16="http://schemas.microsoft.com/office/drawing/2014/chart" uri="{C3380CC4-5D6E-409C-BE32-E72D297353CC}">
              <c16:uniqueId val="{00000000-31B2-48DC-ADB6-52E11ED645E6}"/>
            </c:ext>
          </c:extLst>
        </c:ser>
        <c:ser>
          <c:idx val="1"/>
          <c:order val="1"/>
          <c:tx>
            <c:strRef>
              <c:f>WebCDM!$C$40</c:f>
              <c:strCache>
                <c:ptCount val="1"/>
                <c:pt idx="0">
                  <c:v>налоги на производство и импорт</c:v>
                </c:pt>
              </c:strCache>
            </c:strRef>
          </c:tx>
          <c:spPr>
            <a:solidFill>
              <a:schemeClr val="bg2">
                <a:lumMod val="50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Century" panose="02040604050505020304" pitchFamily="18" charset="0"/>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WebCDM!$A$41:$A$45</c:f>
              <c:strCache>
                <c:ptCount val="5"/>
                <c:pt idx="0">
                  <c:v>1997</c:v>
                </c:pt>
                <c:pt idx="1">
                  <c:v>2000</c:v>
                </c:pt>
                <c:pt idx="2">
                  <c:v>2007</c:v>
                </c:pt>
                <c:pt idx="3">
                  <c:v>2014*</c:v>
                </c:pt>
                <c:pt idx="4">
                  <c:v>2015*</c:v>
                </c:pt>
              </c:strCache>
            </c:strRef>
          </c:cat>
          <c:val>
            <c:numRef>
              <c:f>WebCDM!$C$41:$C$45</c:f>
              <c:numCache>
                <c:formatCode>#,##0.0</c:formatCode>
                <c:ptCount val="5"/>
                <c:pt idx="0">
                  <c:v>15.210245464247601</c:v>
                </c:pt>
                <c:pt idx="1">
                  <c:v>17.089629872974129</c:v>
                </c:pt>
                <c:pt idx="2">
                  <c:v>19.0520020691471</c:v>
                </c:pt>
                <c:pt idx="3">
                  <c:v>19.697990932157211</c:v>
                </c:pt>
                <c:pt idx="4">
                  <c:v>17.23414063337475</c:v>
                </c:pt>
              </c:numCache>
            </c:numRef>
          </c:val>
          <c:extLst xmlns:c16r2="http://schemas.microsoft.com/office/drawing/2015/06/chart">
            <c:ext xmlns:c16="http://schemas.microsoft.com/office/drawing/2014/chart" uri="{C3380CC4-5D6E-409C-BE32-E72D297353CC}">
              <c16:uniqueId val="{00000001-31B2-48DC-ADB6-52E11ED645E6}"/>
            </c:ext>
          </c:extLst>
        </c:ser>
        <c:ser>
          <c:idx val="2"/>
          <c:order val="2"/>
          <c:tx>
            <c:strRef>
              <c:f>WebCDM!$D$40</c:f>
              <c:strCache>
                <c:ptCount val="1"/>
                <c:pt idx="0">
                  <c:v>прибыль</c:v>
                </c:pt>
              </c:strCache>
            </c:strRef>
          </c:tx>
          <c:spPr>
            <a:solidFill>
              <a:schemeClr val="bg1">
                <a:lumMod val="65000"/>
              </a:schemeClr>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Century" panose="02040604050505020304" pitchFamily="18" charset="0"/>
                    <a:ea typeface="+mn-ea"/>
                    <a:cs typeface="+mn-cs"/>
                  </a:defRPr>
                </a:pPr>
                <a:endParaRPr lang="ru-RU"/>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WebCDM!$A$41:$A$45</c:f>
              <c:strCache>
                <c:ptCount val="5"/>
                <c:pt idx="0">
                  <c:v>1997</c:v>
                </c:pt>
                <c:pt idx="1">
                  <c:v>2000</c:v>
                </c:pt>
                <c:pt idx="2">
                  <c:v>2007</c:v>
                </c:pt>
                <c:pt idx="3">
                  <c:v>2014*</c:v>
                </c:pt>
                <c:pt idx="4">
                  <c:v>2015*</c:v>
                </c:pt>
              </c:strCache>
            </c:strRef>
          </c:cat>
          <c:val>
            <c:numRef>
              <c:f>WebCDM!$D$41:$D$45</c:f>
              <c:numCache>
                <c:formatCode>#,##0.0</c:formatCode>
                <c:ptCount val="5"/>
                <c:pt idx="0">
                  <c:v>33.438633938100331</c:v>
                </c:pt>
                <c:pt idx="1">
                  <c:v>42.705595707402537</c:v>
                </c:pt>
                <c:pt idx="2">
                  <c:v>34.249423672695087</c:v>
                </c:pt>
                <c:pt idx="3">
                  <c:v>28.318938194880829</c:v>
                </c:pt>
                <c:pt idx="4">
                  <c:v>29.996145541485781</c:v>
                </c:pt>
              </c:numCache>
            </c:numRef>
          </c:val>
          <c:extLst xmlns:c16r2="http://schemas.microsoft.com/office/drawing/2015/06/chart">
            <c:ext xmlns:c16="http://schemas.microsoft.com/office/drawing/2014/chart" uri="{C3380CC4-5D6E-409C-BE32-E72D297353CC}">
              <c16:uniqueId val="{00000002-31B2-48DC-ADB6-52E11ED645E6}"/>
            </c:ext>
          </c:extLst>
        </c:ser>
        <c:dLbls>
          <c:dLblPos val="ctr"/>
          <c:showLegendKey val="0"/>
          <c:showVal val="1"/>
          <c:showCatName val="0"/>
          <c:showSerName val="0"/>
          <c:showPercent val="0"/>
          <c:showBubbleSize val="0"/>
        </c:dLbls>
        <c:gapWidth val="40"/>
        <c:overlap val="100"/>
        <c:axId val="205849728"/>
        <c:axId val="205851264"/>
      </c:barChart>
      <c:catAx>
        <c:axId val="205849728"/>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Century" panose="02040604050505020304" pitchFamily="18" charset="0"/>
                <a:ea typeface="+mn-ea"/>
                <a:cs typeface="+mn-cs"/>
              </a:defRPr>
            </a:pPr>
            <a:endParaRPr lang="ru-RU"/>
          </a:p>
        </c:txPr>
        <c:crossAx val="205851264"/>
        <c:crosses val="autoZero"/>
        <c:auto val="1"/>
        <c:lblAlgn val="ctr"/>
        <c:lblOffset val="100"/>
        <c:noMultiLvlLbl val="0"/>
      </c:catAx>
      <c:valAx>
        <c:axId val="205851264"/>
        <c:scaling>
          <c:orientation val="minMax"/>
          <c:max val="100"/>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Century" panose="02040604050505020304" pitchFamily="18" charset="0"/>
                <a:ea typeface="+mn-ea"/>
                <a:cs typeface="+mn-cs"/>
              </a:defRPr>
            </a:pPr>
            <a:endParaRPr lang="ru-RU"/>
          </a:p>
        </c:txPr>
        <c:crossAx val="205849728"/>
        <c:crosses val="autoZero"/>
        <c:crossBetween val="between"/>
      </c:valAx>
      <c:spPr>
        <a:noFill/>
        <a:ln>
          <a:noFill/>
        </a:ln>
        <a:effectLst/>
      </c:spPr>
    </c:plotArea>
    <c:legend>
      <c:legendPos val="b"/>
      <c:layout>
        <c:manualLayout>
          <c:xMode val="edge"/>
          <c:yMode val="edge"/>
          <c:x val="0"/>
          <c:y val="0.88020778652668397"/>
          <c:w val="1"/>
          <c:h val="0.1197922134733160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Century" panose="02040604050505020304" pitchFamily="18"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Century" panose="020406040505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09003968152"/>
          <c:y val="3.5244670995888301E-2"/>
          <c:w val="0.84466727479633696"/>
          <c:h val="0.78568604833335098"/>
        </c:manualLayout>
      </c:layout>
      <c:lineChart>
        <c:grouping val="standard"/>
        <c:varyColors val="0"/>
        <c:ser>
          <c:idx val="0"/>
          <c:order val="0"/>
          <c:tx>
            <c:strRef>
              <c:f>WebCDM!$Z$1</c:f>
              <c:strCache>
                <c:ptCount val="1"/>
                <c:pt idx="0">
                  <c:v>относительная занятость: торгуемые/неторгуемые</c:v>
                </c:pt>
              </c:strCache>
            </c:strRef>
          </c:tx>
          <c:spPr>
            <a:ln w="12700">
              <a:solidFill>
                <a:srgbClr val="00B050"/>
              </a:solidFill>
            </a:ln>
          </c:spPr>
          <c:marker>
            <c:symbol val="none"/>
          </c:marker>
          <c:cat>
            <c:numRef>
              <c:f>WebCDM!$A$3:$A$27</c:f>
              <c:numCache>
                <c:formatCode>yyyy</c:formatCode>
                <c:ptCount val="25"/>
                <c:pt idx="0">
                  <c:v>33939</c:v>
                </c:pt>
                <c:pt idx="1">
                  <c:v>34304</c:v>
                </c:pt>
                <c:pt idx="2">
                  <c:v>34669</c:v>
                </c:pt>
                <c:pt idx="3">
                  <c:v>35034</c:v>
                </c:pt>
                <c:pt idx="4">
                  <c:v>35400</c:v>
                </c:pt>
                <c:pt idx="5">
                  <c:v>35765</c:v>
                </c:pt>
                <c:pt idx="6">
                  <c:v>36130</c:v>
                </c:pt>
                <c:pt idx="7">
                  <c:v>36495</c:v>
                </c:pt>
                <c:pt idx="8">
                  <c:v>36861</c:v>
                </c:pt>
                <c:pt idx="9">
                  <c:v>37226</c:v>
                </c:pt>
                <c:pt idx="10">
                  <c:v>37591</c:v>
                </c:pt>
                <c:pt idx="11">
                  <c:v>37956</c:v>
                </c:pt>
                <c:pt idx="12">
                  <c:v>38322</c:v>
                </c:pt>
                <c:pt idx="13">
                  <c:v>38687</c:v>
                </c:pt>
                <c:pt idx="14">
                  <c:v>39052</c:v>
                </c:pt>
                <c:pt idx="15">
                  <c:v>39417</c:v>
                </c:pt>
                <c:pt idx="16">
                  <c:v>39783</c:v>
                </c:pt>
                <c:pt idx="17">
                  <c:v>40148</c:v>
                </c:pt>
                <c:pt idx="18">
                  <c:v>40513</c:v>
                </c:pt>
                <c:pt idx="19">
                  <c:v>40878</c:v>
                </c:pt>
                <c:pt idx="20">
                  <c:v>41244</c:v>
                </c:pt>
                <c:pt idx="21">
                  <c:v>41609</c:v>
                </c:pt>
                <c:pt idx="22">
                  <c:v>41974</c:v>
                </c:pt>
                <c:pt idx="23">
                  <c:v>42339</c:v>
                </c:pt>
                <c:pt idx="24">
                  <c:v>42705</c:v>
                </c:pt>
              </c:numCache>
            </c:numRef>
          </c:cat>
          <c:val>
            <c:numRef>
              <c:f>WebCDM!$Z$3:$Z$27</c:f>
              <c:numCache>
                <c:formatCode>0.0</c:formatCode>
                <c:ptCount val="25"/>
                <c:pt idx="0">
                  <c:v>106.46800191903139</c:v>
                </c:pt>
                <c:pt idx="1">
                  <c:v>107.10415164701701</c:v>
                </c:pt>
                <c:pt idx="2">
                  <c:v>102.1136180706694</c:v>
                </c:pt>
                <c:pt idx="3">
                  <c:v>96.935633916796306</c:v>
                </c:pt>
                <c:pt idx="4">
                  <c:v>92.337532920068256</c:v>
                </c:pt>
                <c:pt idx="5">
                  <c:v>80.889202981197727</c:v>
                </c:pt>
                <c:pt idx="6">
                  <c:v>79.924201794844294</c:v>
                </c:pt>
                <c:pt idx="7">
                  <c:v>79.198527329368446</c:v>
                </c:pt>
                <c:pt idx="8">
                  <c:v>79.143990730662551</c:v>
                </c:pt>
                <c:pt idx="9">
                  <c:v>74.728030636798024</c:v>
                </c:pt>
                <c:pt idx="10">
                  <c:v>71.058606732699275</c:v>
                </c:pt>
                <c:pt idx="11">
                  <c:v>67.194664443518164</c:v>
                </c:pt>
                <c:pt idx="12">
                  <c:v>63.964161523761767</c:v>
                </c:pt>
                <c:pt idx="13">
                  <c:v>61.497932302037071</c:v>
                </c:pt>
                <c:pt idx="14">
                  <c:v>58.998561668464568</c:v>
                </c:pt>
                <c:pt idx="15">
                  <c:v>56.90496362733353</c:v>
                </c:pt>
                <c:pt idx="16">
                  <c:v>54.431175361407909</c:v>
                </c:pt>
                <c:pt idx="17">
                  <c:v>53.075098356861851</c:v>
                </c:pt>
                <c:pt idx="18">
                  <c:v>51.933037630562303</c:v>
                </c:pt>
                <c:pt idx="19">
                  <c:v>51.053612790237842</c:v>
                </c:pt>
                <c:pt idx="20">
                  <c:v>49.553274139844589</c:v>
                </c:pt>
                <c:pt idx="21">
                  <c:v>48.487097040151703</c:v>
                </c:pt>
                <c:pt idx="22">
                  <c:v>47.268214178554878</c:v>
                </c:pt>
                <c:pt idx="23">
                  <c:v>48.002953259050528</c:v>
                </c:pt>
                <c:pt idx="24">
                  <c:v>48.749113154268947</c:v>
                </c:pt>
              </c:numCache>
            </c:numRef>
          </c:val>
          <c:smooth val="0"/>
          <c:extLst xmlns:c16r2="http://schemas.microsoft.com/office/drawing/2015/06/chart">
            <c:ext xmlns:c16="http://schemas.microsoft.com/office/drawing/2014/chart" uri="{C3380CC4-5D6E-409C-BE32-E72D297353CC}">
              <c16:uniqueId val="{00000000-8481-41BE-AE28-FCB7A9A11F6D}"/>
            </c:ext>
          </c:extLst>
        </c:ser>
        <c:dLbls>
          <c:showLegendKey val="0"/>
          <c:showVal val="0"/>
          <c:showCatName val="0"/>
          <c:showSerName val="0"/>
          <c:showPercent val="0"/>
          <c:showBubbleSize val="0"/>
        </c:dLbls>
        <c:marker val="1"/>
        <c:smooth val="0"/>
        <c:axId val="205871744"/>
        <c:axId val="205889920"/>
      </c:lineChart>
      <c:dateAx>
        <c:axId val="205871744"/>
        <c:scaling>
          <c:orientation val="minMax"/>
        </c:scaling>
        <c:delete val="0"/>
        <c:axPos val="b"/>
        <c:numFmt formatCode="\'yy" sourceLinked="0"/>
        <c:majorTickMark val="out"/>
        <c:minorTickMark val="none"/>
        <c:tickLblPos val="low"/>
        <c:spPr>
          <a:ln>
            <a:solidFill>
              <a:srgbClr val="000000"/>
            </a:solidFill>
            <a:prstDash val="solid"/>
          </a:ln>
        </c:spPr>
        <c:crossAx val="205889920"/>
        <c:crosses val="autoZero"/>
        <c:auto val="1"/>
        <c:lblOffset val="100"/>
        <c:baseTimeUnit val="years"/>
      </c:dateAx>
      <c:valAx>
        <c:axId val="205889920"/>
        <c:scaling>
          <c:orientation val="minMax"/>
          <c:max val="110"/>
          <c:min val="40"/>
        </c:scaling>
        <c:delete val="0"/>
        <c:axPos val="l"/>
        <c:numFmt formatCode="0" sourceLinked="0"/>
        <c:majorTickMark val="out"/>
        <c:minorTickMark val="none"/>
        <c:tickLblPos val="nextTo"/>
        <c:spPr>
          <a:ln>
            <a:solidFill>
              <a:srgbClr val="000000"/>
            </a:solidFill>
            <a:prstDash val="solid"/>
          </a:ln>
        </c:spPr>
        <c:crossAx val="205871744"/>
        <c:crosses val="autoZero"/>
        <c:crossBetween val="between"/>
        <c:majorUnit val="10"/>
      </c:valAx>
      <c:spPr>
        <a:noFill/>
      </c:spPr>
    </c:plotArea>
    <c:legend>
      <c:legendPos val="b"/>
      <c:layout>
        <c:manualLayout>
          <c:xMode val="edge"/>
          <c:yMode val="edge"/>
          <c:x val="0"/>
          <c:y val="0.91616236423487096"/>
          <c:w val="1"/>
          <c:h val="8.3837635765128496E-2"/>
        </c:manualLayout>
      </c:layout>
      <c:overlay val="1"/>
      <c:spPr>
        <a:ln w="25400">
          <a:noFill/>
        </a:ln>
      </c:spPr>
    </c:legend>
    <c:plotVisOnly val="1"/>
    <c:dispBlanksAs val="gap"/>
    <c:showDLblsOverMax val="0"/>
  </c:chart>
  <c:spPr>
    <a:noFill/>
    <a:ln w="9525">
      <a:noFill/>
    </a:ln>
  </c:spPr>
  <c:txPr>
    <a:bodyPr/>
    <a:lstStyle/>
    <a:p>
      <a:pPr>
        <a:defRPr sz="800">
          <a:latin typeface="Century" panose="02040604050505020304" pitchFamily="18" charset="0"/>
          <a:cs typeface="Arial" panose="020B0604020202020204" pitchFamily="3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588515095218601"/>
          <c:y val="6.7487495666815195E-2"/>
          <c:w val="0.73911144598524903"/>
          <c:h val="0.73500222849502295"/>
        </c:manualLayout>
      </c:layout>
      <c:lineChart>
        <c:grouping val="standard"/>
        <c:varyColors val="0"/>
        <c:ser>
          <c:idx val="0"/>
          <c:order val="0"/>
          <c:tx>
            <c:v>инвестиции, млрд долл. 2014 г.</c:v>
          </c:tx>
          <c:spPr>
            <a:ln w="12700" cmpd="sng">
              <a:solidFill>
                <a:schemeClr val="bg2">
                  <a:lumMod val="50000"/>
                </a:schemeClr>
              </a:solidFill>
            </a:ln>
          </c:spPr>
          <c:marker>
            <c:symbol val="none"/>
          </c:marker>
          <c:cat>
            <c:numRef>
              <c:f>Лист2!$A$7:$A$49</c:f>
              <c:numCache>
                <c:formatCode>General</c:formatCode>
                <c:ptCount val="43"/>
                <c:pt idx="0">
                  <c:v>1972</c:v>
                </c:pt>
                <c:pt idx="1">
                  <c:v>1973</c:v>
                </c:pt>
                <c:pt idx="2">
                  <c:v>1974</c:v>
                </c:pt>
                <c:pt idx="3">
                  <c:v>1975</c:v>
                </c:pt>
                <c:pt idx="4">
                  <c:v>1976</c:v>
                </c:pt>
                <c:pt idx="5">
                  <c:v>1977</c:v>
                </c:pt>
                <c:pt idx="6">
                  <c:v>1978</c:v>
                </c:pt>
                <c:pt idx="7">
                  <c:v>1979</c:v>
                </c:pt>
                <c:pt idx="8">
                  <c:v>1980</c:v>
                </c:pt>
                <c:pt idx="9">
                  <c:v>1981</c:v>
                </c:pt>
                <c:pt idx="10">
                  <c:v>1982</c:v>
                </c:pt>
                <c:pt idx="11">
                  <c:v>1983</c:v>
                </c:pt>
                <c:pt idx="12">
                  <c:v>1984</c:v>
                </c:pt>
                <c:pt idx="13">
                  <c:v>1985</c:v>
                </c:pt>
                <c:pt idx="14">
                  <c:v>1986</c:v>
                </c:pt>
                <c:pt idx="15">
                  <c:v>1987</c:v>
                </c:pt>
                <c:pt idx="16">
                  <c:v>1988</c:v>
                </c:pt>
                <c:pt idx="17">
                  <c:v>1989</c:v>
                </c:pt>
                <c:pt idx="18">
                  <c:v>1990</c:v>
                </c:pt>
                <c:pt idx="19">
                  <c:v>1991</c:v>
                </c:pt>
                <c:pt idx="20">
                  <c:v>1992</c:v>
                </c:pt>
                <c:pt idx="21">
                  <c:v>1993</c:v>
                </c:pt>
                <c:pt idx="22">
                  <c:v>1994</c:v>
                </c:pt>
                <c:pt idx="23">
                  <c:v>1995</c:v>
                </c:pt>
                <c:pt idx="24">
                  <c:v>1996</c:v>
                </c:pt>
                <c:pt idx="25">
                  <c:v>1997</c:v>
                </c:pt>
                <c:pt idx="26">
                  <c:v>1998</c:v>
                </c:pt>
                <c:pt idx="27">
                  <c:v>1999</c:v>
                </c:pt>
                <c:pt idx="28">
                  <c:v>2000</c:v>
                </c:pt>
                <c:pt idx="29">
                  <c:v>2001</c:v>
                </c:pt>
                <c:pt idx="30">
                  <c:v>2002</c:v>
                </c:pt>
                <c:pt idx="31">
                  <c:v>2003</c:v>
                </c:pt>
                <c:pt idx="32">
                  <c:v>2004</c:v>
                </c:pt>
                <c:pt idx="33">
                  <c:v>2005</c:v>
                </c:pt>
                <c:pt idx="34">
                  <c:v>2006</c:v>
                </c:pt>
                <c:pt idx="35">
                  <c:v>2007</c:v>
                </c:pt>
                <c:pt idx="36">
                  <c:v>2008</c:v>
                </c:pt>
                <c:pt idx="37">
                  <c:v>2009</c:v>
                </c:pt>
                <c:pt idx="38">
                  <c:v>2010</c:v>
                </c:pt>
                <c:pt idx="39">
                  <c:v>2011</c:v>
                </c:pt>
                <c:pt idx="40">
                  <c:v>2012</c:v>
                </c:pt>
                <c:pt idx="41">
                  <c:v>2013</c:v>
                </c:pt>
                <c:pt idx="42">
                  <c:v>2014</c:v>
                </c:pt>
              </c:numCache>
            </c:numRef>
          </c:cat>
          <c:val>
            <c:numRef>
              <c:f>Лист2!$D$7:$D$49</c:f>
              <c:numCache>
                <c:formatCode>General</c:formatCode>
                <c:ptCount val="43"/>
                <c:pt idx="0">
                  <c:v>130.9374605425632</c:v>
                </c:pt>
                <c:pt idx="1">
                  <c:v>138.31870548726141</c:v>
                </c:pt>
                <c:pt idx="2">
                  <c:v>182.62415031420241</c:v>
                </c:pt>
                <c:pt idx="3">
                  <c:v>155.17935012380991</c:v>
                </c:pt>
                <c:pt idx="4">
                  <c:v>133.2958751818631</c:v>
                </c:pt>
                <c:pt idx="5">
                  <c:v>136.14562168161561</c:v>
                </c:pt>
                <c:pt idx="6">
                  <c:v>123.3608877103395</c:v>
                </c:pt>
                <c:pt idx="7">
                  <c:v>170.5115852473449</c:v>
                </c:pt>
                <c:pt idx="8">
                  <c:v>169.92245376107411</c:v>
                </c:pt>
                <c:pt idx="9">
                  <c:v>254.7056440752765</c:v>
                </c:pt>
                <c:pt idx="10">
                  <c:v>275.80770977604141</c:v>
                </c:pt>
                <c:pt idx="11">
                  <c:v>208.54010680900231</c:v>
                </c:pt>
                <c:pt idx="12">
                  <c:v>197.09457643757219</c:v>
                </c:pt>
                <c:pt idx="13">
                  <c:v>172.4690539844824</c:v>
                </c:pt>
                <c:pt idx="14">
                  <c:v>118.715481465911</c:v>
                </c:pt>
                <c:pt idx="15">
                  <c:v>105.8359871468662</c:v>
                </c:pt>
                <c:pt idx="16">
                  <c:v>111.90403602817371</c:v>
                </c:pt>
                <c:pt idx="17">
                  <c:v>105.7571395906014</c:v>
                </c:pt>
                <c:pt idx="18">
                  <c:v>102.6508237506191</c:v>
                </c:pt>
                <c:pt idx="19">
                  <c:v>95.662112420623956</c:v>
                </c:pt>
                <c:pt idx="20">
                  <c:v>88.936602569746313</c:v>
                </c:pt>
                <c:pt idx="21">
                  <c:v>88.997149330325215</c:v>
                </c:pt>
                <c:pt idx="22">
                  <c:v>83.508256590546409</c:v>
                </c:pt>
                <c:pt idx="23">
                  <c:v>92.303601629890494</c:v>
                </c:pt>
                <c:pt idx="24">
                  <c:v>101.56598601441689</c:v>
                </c:pt>
                <c:pt idx="25">
                  <c:v>126.3698489616464</c:v>
                </c:pt>
                <c:pt idx="26">
                  <c:v>126.7653133087547</c:v>
                </c:pt>
                <c:pt idx="27">
                  <c:v>108.56744060309251</c:v>
                </c:pt>
                <c:pt idx="28">
                  <c:v>112.2000725647939</c:v>
                </c:pt>
                <c:pt idx="29">
                  <c:v>137.65533963462281</c:v>
                </c:pt>
                <c:pt idx="30">
                  <c:v>130.08678832553801</c:v>
                </c:pt>
                <c:pt idx="31">
                  <c:v>147.8142784801629</c:v>
                </c:pt>
                <c:pt idx="32">
                  <c:v>169.04742390139219</c:v>
                </c:pt>
                <c:pt idx="33">
                  <c:v>224.71865061464791</c:v>
                </c:pt>
                <c:pt idx="34">
                  <c:v>265.40746310790729</c:v>
                </c:pt>
                <c:pt idx="35">
                  <c:v>296.96825987013688</c:v>
                </c:pt>
                <c:pt idx="36">
                  <c:v>333.62166007813789</c:v>
                </c:pt>
                <c:pt idx="37">
                  <c:v>293.81122065041552</c:v>
                </c:pt>
                <c:pt idx="38">
                  <c:v>341.05661340780262</c:v>
                </c:pt>
                <c:pt idx="39">
                  <c:v>373.51676510867742</c:v>
                </c:pt>
                <c:pt idx="40">
                  <c:v>442.65510884278859</c:v>
                </c:pt>
                <c:pt idx="41">
                  <c:v>476.68359314477522</c:v>
                </c:pt>
                <c:pt idx="42">
                  <c:v>499.18686371760299</c:v>
                </c:pt>
              </c:numCache>
            </c:numRef>
          </c:val>
          <c:smooth val="0"/>
          <c:extLst xmlns:c16r2="http://schemas.microsoft.com/office/drawing/2015/06/chart">
            <c:ext xmlns:c16="http://schemas.microsoft.com/office/drawing/2014/chart" uri="{C3380CC4-5D6E-409C-BE32-E72D297353CC}">
              <c16:uniqueId val="{00000000-2A2B-48B8-A6E1-3AF5469C82CC}"/>
            </c:ext>
          </c:extLst>
        </c:ser>
        <c:dLbls>
          <c:showLegendKey val="0"/>
          <c:showVal val="0"/>
          <c:showCatName val="0"/>
          <c:showSerName val="0"/>
          <c:showPercent val="0"/>
          <c:showBubbleSize val="0"/>
        </c:dLbls>
        <c:marker val="1"/>
        <c:smooth val="0"/>
        <c:axId val="207706752"/>
        <c:axId val="207708544"/>
      </c:lineChart>
      <c:lineChart>
        <c:grouping val="standard"/>
        <c:varyColors val="0"/>
        <c:ser>
          <c:idx val="1"/>
          <c:order val="1"/>
          <c:tx>
            <c:v>цены на нефть, долл. 2014 г./барр.</c:v>
          </c:tx>
          <c:spPr>
            <a:ln w="12700">
              <a:solidFill>
                <a:srgbClr val="00B050"/>
              </a:solidFill>
            </a:ln>
          </c:spPr>
          <c:marker>
            <c:symbol val="none"/>
          </c:marker>
          <c:val>
            <c:numRef>
              <c:f>Лист2!$E$7:$E$49</c:f>
              <c:numCache>
                <c:formatCode>General</c:formatCode>
                <c:ptCount val="43"/>
                <c:pt idx="0">
                  <c:v>15.727217311882219</c:v>
                </c:pt>
                <c:pt idx="1">
                  <c:v>19.659021639852782</c:v>
                </c:pt>
                <c:pt idx="2">
                  <c:v>62.319098598333269</c:v>
                </c:pt>
                <c:pt idx="3">
                  <c:v>50.589814511666653</c:v>
                </c:pt>
                <c:pt idx="4">
                  <c:v>54.629365985833303</c:v>
                </c:pt>
                <c:pt idx="5">
                  <c:v>55.898373600833303</c:v>
                </c:pt>
                <c:pt idx="6">
                  <c:v>51.732864045000007</c:v>
                </c:pt>
                <c:pt idx="7">
                  <c:v>104.00994040250001</c:v>
                </c:pt>
                <c:pt idx="8">
                  <c:v>108.989578010833</c:v>
                </c:pt>
                <c:pt idx="9">
                  <c:v>95.591964700833316</c:v>
                </c:pt>
                <c:pt idx="10">
                  <c:v>81.947693606666761</c:v>
                </c:pt>
                <c:pt idx="11">
                  <c:v>70.803138861666625</c:v>
                </c:pt>
                <c:pt idx="12">
                  <c:v>65.49077431249988</c:v>
                </c:pt>
                <c:pt idx="13">
                  <c:v>60.743134760000011</c:v>
                </c:pt>
                <c:pt idx="14">
                  <c:v>31.1357658816667</c:v>
                </c:pt>
                <c:pt idx="15">
                  <c:v>38.413892407499993</c:v>
                </c:pt>
                <c:pt idx="16">
                  <c:v>30.002353647499991</c:v>
                </c:pt>
                <c:pt idx="17">
                  <c:v>34.844103528333292</c:v>
                </c:pt>
                <c:pt idx="18">
                  <c:v>42.780976385833299</c:v>
                </c:pt>
                <c:pt idx="19">
                  <c:v>34.739479487499999</c:v>
                </c:pt>
                <c:pt idx="20">
                  <c:v>32.751431095833269</c:v>
                </c:pt>
                <c:pt idx="21">
                  <c:v>27.866229815833279</c:v>
                </c:pt>
                <c:pt idx="22">
                  <c:v>25.26357196</c:v>
                </c:pt>
                <c:pt idx="23">
                  <c:v>26.496851222499998</c:v>
                </c:pt>
                <c:pt idx="24">
                  <c:v>30.8463757716667</c:v>
                </c:pt>
                <c:pt idx="25">
                  <c:v>28.194451735833301</c:v>
                </c:pt>
                <c:pt idx="26">
                  <c:v>18.478992106666691</c:v>
                </c:pt>
                <c:pt idx="27">
                  <c:v>25.091910776666701</c:v>
                </c:pt>
                <c:pt idx="28">
                  <c:v>38.896014543333287</c:v>
                </c:pt>
                <c:pt idx="29">
                  <c:v>32.644553121666704</c:v>
                </c:pt>
                <c:pt idx="30">
                  <c:v>32.878382482500001</c:v>
                </c:pt>
                <c:pt idx="31">
                  <c:v>37.1169046141667</c:v>
                </c:pt>
                <c:pt idx="32">
                  <c:v>47.939858240833303</c:v>
                </c:pt>
                <c:pt idx="33">
                  <c:v>65.925146286666674</c:v>
                </c:pt>
                <c:pt idx="34">
                  <c:v>76.781921257500002</c:v>
                </c:pt>
                <c:pt idx="35">
                  <c:v>82.87384227499993</c:v>
                </c:pt>
                <c:pt idx="36">
                  <c:v>107.181740631667</c:v>
                </c:pt>
                <c:pt idx="37">
                  <c:v>68.141922242500002</c:v>
                </c:pt>
                <c:pt idx="38">
                  <c:v>86.415959944999997</c:v>
                </c:pt>
                <c:pt idx="39">
                  <c:v>116.751712841667</c:v>
                </c:pt>
                <c:pt idx="40">
                  <c:v>115.42939253500001</c:v>
                </c:pt>
                <c:pt idx="41">
                  <c:v>110.60440624166699</c:v>
                </c:pt>
                <c:pt idx="42">
                  <c:v>98.942528898333293</c:v>
                </c:pt>
              </c:numCache>
            </c:numRef>
          </c:val>
          <c:smooth val="0"/>
          <c:extLst xmlns:c16r2="http://schemas.microsoft.com/office/drawing/2015/06/chart">
            <c:ext xmlns:c16="http://schemas.microsoft.com/office/drawing/2014/chart" uri="{C3380CC4-5D6E-409C-BE32-E72D297353CC}">
              <c16:uniqueId val="{00000001-2A2B-48B8-A6E1-3AF5469C82CC}"/>
            </c:ext>
          </c:extLst>
        </c:ser>
        <c:dLbls>
          <c:showLegendKey val="0"/>
          <c:showVal val="0"/>
          <c:showCatName val="0"/>
          <c:showSerName val="0"/>
          <c:showPercent val="0"/>
          <c:showBubbleSize val="0"/>
        </c:dLbls>
        <c:marker val="1"/>
        <c:smooth val="0"/>
        <c:axId val="207712640"/>
        <c:axId val="207710464"/>
      </c:lineChart>
      <c:catAx>
        <c:axId val="207706752"/>
        <c:scaling>
          <c:orientation val="minMax"/>
        </c:scaling>
        <c:delete val="0"/>
        <c:axPos val="b"/>
        <c:numFmt formatCode="General" sourceLinked="1"/>
        <c:majorTickMark val="out"/>
        <c:minorTickMark val="none"/>
        <c:tickLblPos val="nextTo"/>
        <c:spPr>
          <a:ln>
            <a:solidFill>
              <a:schemeClr val="tx1"/>
            </a:solidFill>
          </a:ln>
        </c:spPr>
        <c:crossAx val="207708544"/>
        <c:crosses val="autoZero"/>
        <c:auto val="1"/>
        <c:lblAlgn val="ctr"/>
        <c:lblOffset val="100"/>
        <c:tickLblSkip val="5"/>
        <c:noMultiLvlLbl val="0"/>
      </c:catAx>
      <c:valAx>
        <c:axId val="207708544"/>
        <c:scaling>
          <c:orientation val="minMax"/>
        </c:scaling>
        <c:delete val="0"/>
        <c:axPos val="l"/>
        <c:title>
          <c:tx>
            <c:rich>
              <a:bodyPr rot="-5400000" vert="horz"/>
              <a:lstStyle/>
              <a:p>
                <a:pPr>
                  <a:defRPr/>
                </a:pPr>
                <a:r>
                  <a:rPr lang="ru-RU"/>
                  <a:t>млрд </a:t>
                </a:r>
                <a:r>
                  <a:rPr lang="en-US"/>
                  <a:t>$ (</a:t>
                </a:r>
                <a:r>
                  <a:rPr lang="ru-RU"/>
                  <a:t>в ценах. 2014 года)</a:t>
                </a:r>
              </a:p>
            </c:rich>
          </c:tx>
          <c:layout>
            <c:manualLayout>
              <c:xMode val="edge"/>
              <c:yMode val="edge"/>
              <c:x val="2.95673413358027E-3"/>
              <c:y val="7.6691180111920004E-3"/>
            </c:manualLayout>
          </c:layout>
          <c:overlay val="0"/>
        </c:title>
        <c:numFmt formatCode="General" sourceLinked="1"/>
        <c:majorTickMark val="out"/>
        <c:minorTickMark val="none"/>
        <c:tickLblPos val="nextTo"/>
        <c:spPr>
          <a:ln>
            <a:solidFill>
              <a:schemeClr val="tx1"/>
            </a:solidFill>
          </a:ln>
        </c:spPr>
        <c:txPr>
          <a:bodyPr/>
          <a:lstStyle/>
          <a:p>
            <a:pPr>
              <a:defRPr>
                <a:solidFill>
                  <a:sysClr val="windowText" lastClr="000000"/>
                </a:solidFill>
              </a:defRPr>
            </a:pPr>
            <a:endParaRPr lang="ru-RU"/>
          </a:p>
        </c:txPr>
        <c:crossAx val="207706752"/>
        <c:crosses val="autoZero"/>
        <c:crossBetween val="between"/>
      </c:valAx>
      <c:valAx>
        <c:axId val="207710464"/>
        <c:scaling>
          <c:orientation val="minMax"/>
        </c:scaling>
        <c:delete val="0"/>
        <c:axPos val="r"/>
        <c:title>
          <c:tx>
            <c:rich>
              <a:bodyPr rot="-5400000" vert="horz"/>
              <a:lstStyle/>
              <a:p>
                <a:pPr>
                  <a:defRPr/>
                </a:pPr>
                <a:r>
                  <a:rPr lang="en-US"/>
                  <a:t>$</a:t>
                </a:r>
                <a:r>
                  <a:rPr lang="ru-RU"/>
                  <a:t>/баррель</a:t>
                </a:r>
              </a:p>
            </c:rich>
          </c:tx>
          <c:layout>
            <c:manualLayout>
              <c:xMode val="edge"/>
              <c:yMode val="edge"/>
              <c:x val="0.950255469344637"/>
              <c:y val="1.52627148021592E-2"/>
            </c:manualLayout>
          </c:layout>
          <c:overlay val="0"/>
        </c:title>
        <c:numFmt formatCode="General" sourceLinked="1"/>
        <c:majorTickMark val="out"/>
        <c:minorTickMark val="none"/>
        <c:tickLblPos val="nextTo"/>
        <c:crossAx val="207712640"/>
        <c:crosses val="max"/>
        <c:crossBetween val="between"/>
      </c:valAx>
      <c:catAx>
        <c:axId val="207712640"/>
        <c:scaling>
          <c:orientation val="minMax"/>
        </c:scaling>
        <c:delete val="1"/>
        <c:axPos val="b"/>
        <c:majorTickMark val="out"/>
        <c:minorTickMark val="none"/>
        <c:tickLblPos val="none"/>
        <c:crossAx val="207710464"/>
        <c:crosses val="autoZero"/>
        <c:auto val="1"/>
        <c:lblAlgn val="ctr"/>
        <c:lblOffset val="100"/>
        <c:noMultiLvlLbl val="0"/>
      </c:catAx>
      <c:spPr>
        <a:noFill/>
      </c:spPr>
    </c:plotArea>
    <c:legend>
      <c:legendPos val="b"/>
      <c:layout>
        <c:manualLayout>
          <c:xMode val="edge"/>
          <c:yMode val="edge"/>
          <c:x val="0"/>
          <c:y val="0.885002847521418"/>
          <c:w val="0.98974134807290803"/>
          <c:h val="0.11362910414500101"/>
        </c:manualLayout>
      </c:layout>
      <c:overlay val="0"/>
    </c:legend>
    <c:plotVisOnly val="1"/>
    <c:dispBlanksAs val="gap"/>
    <c:showDLblsOverMax val="0"/>
  </c:chart>
  <c:spPr>
    <a:noFill/>
    <a:ln>
      <a:noFill/>
    </a:ln>
  </c:spPr>
  <c:txPr>
    <a:bodyPr/>
    <a:lstStyle/>
    <a:p>
      <a:pPr>
        <a:defRPr sz="600" b="0">
          <a:solidFill>
            <a:sysClr val="windowText" lastClr="000000"/>
          </a:solidFill>
          <a:latin typeface="Century" panose="020406040505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026992818791"/>
          <c:y val="2.4661056512641499E-2"/>
          <c:w val="0.85792237899196599"/>
          <c:h val="0.87995362174720004"/>
        </c:manualLayout>
      </c:layout>
      <c:scatterChart>
        <c:scatterStyle val="lineMarker"/>
        <c:varyColors val="0"/>
        <c:ser>
          <c:idx val="0"/>
          <c:order val="0"/>
          <c:spPr>
            <a:ln w="28575">
              <a:noFill/>
            </a:ln>
          </c:spPr>
          <c:marker>
            <c:symbol val="circle"/>
            <c:size val="4"/>
            <c:spPr>
              <a:solidFill>
                <a:srgbClr val="00B050"/>
              </a:solidFill>
              <a:ln>
                <a:noFill/>
              </a:ln>
            </c:spPr>
          </c:marker>
          <c:dPt>
            <c:idx val="23"/>
            <c:marker>
              <c:spPr>
                <a:solidFill>
                  <a:schemeClr val="tx1"/>
                </a:solidFill>
                <a:ln>
                  <a:noFill/>
                </a:ln>
              </c:spPr>
            </c:marker>
            <c:bubble3D val="0"/>
            <c:extLst xmlns:c16r2="http://schemas.microsoft.com/office/drawing/2015/06/chart">
              <c:ext xmlns:c16="http://schemas.microsoft.com/office/drawing/2014/chart" uri="{C3380CC4-5D6E-409C-BE32-E72D297353CC}">
                <c16:uniqueId val="{00000000-22BF-4FF1-91A1-A78C38EE3E13}"/>
              </c:ext>
            </c:extLst>
          </c:dPt>
          <c:dPt>
            <c:idx val="47"/>
            <c:marker>
              <c:spPr>
                <a:noFill/>
                <a:ln>
                  <a:noFill/>
                </a:ln>
              </c:spPr>
            </c:marker>
            <c:bubble3D val="0"/>
            <c:extLst xmlns:c16r2="http://schemas.microsoft.com/office/drawing/2015/06/chart">
              <c:ext xmlns:c16="http://schemas.microsoft.com/office/drawing/2014/chart" uri="{C3380CC4-5D6E-409C-BE32-E72D297353CC}">
                <c16:uniqueId val="{00000001-22BF-4FF1-91A1-A78C38EE3E13}"/>
              </c:ext>
            </c:extLst>
          </c:dPt>
          <c:dPt>
            <c:idx val="48"/>
            <c:marker>
              <c:spPr>
                <a:noFill/>
                <a:ln>
                  <a:noFill/>
                </a:ln>
              </c:spPr>
            </c:marker>
            <c:bubble3D val="0"/>
            <c:extLst xmlns:c16r2="http://schemas.microsoft.com/office/drawing/2015/06/chart">
              <c:ext xmlns:c16="http://schemas.microsoft.com/office/drawing/2014/chart" uri="{C3380CC4-5D6E-409C-BE32-E72D297353CC}">
                <c16:uniqueId val="{00000002-22BF-4FF1-91A1-A78C38EE3E13}"/>
              </c:ext>
            </c:extLst>
          </c:dPt>
          <c:dLbls>
            <c:dLbl>
              <c:idx val="0"/>
              <c:layout>
                <c:manualLayout>
                  <c:x val="-4.3889987393923698E-2"/>
                  <c:y val="2.6195159299570302E-2"/>
                </c:manualLayout>
              </c:layout>
              <c:tx>
                <c:rich>
                  <a:bodyPr/>
                  <a:lstStyle/>
                  <a:p>
                    <a:r>
                      <a:rPr lang="ru-RU" sz="600" dirty="0"/>
                      <a:t>Китай</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22BF-4FF1-91A1-A78C38EE3E13}"/>
                </c:ext>
                <c:ext xmlns:c15="http://schemas.microsoft.com/office/drawing/2012/chart" uri="{CE6537A1-D6FC-4f65-9D91-7224C49458BB}"/>
              </c:extLst>
            </c:dLbl>
            <c:dLbl>
              <c:idx val="2"/>
              <c:tx>
                <c:rich>
                  <a:bodyPr/>
                  <a:lstStyle/>
                  <a:p>
                    <a:r>
                      <a:rPr lang="ru-RU" sz="900" dirty="0"/>
                      <a:t>Корея</a:t>
                    </a:r>
                    <a:endParaRPr lang="ru-RU" dirty="0"/>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22BF-4FF1-91A1-A78C38EE3E13}"/>
                </c:ext>
                <c:ext xmlns:c15="http://schemas.microsoft.com/office/drawing/2012/chart" uri="{CE6537A1-D6FC-4f65-9D91-7224C49458BB}"/>
              </c:extLst>
            </c:dLbl>
            <c:dLbl>
              <c:idx val="3"/>
              <c:layout>
                <c:manualLayout>
                  <c:x val="-6.4185655625065396E-2"/>
                  <c:y val="-4.5582837099274E-2"/>
                </c:manualLayout>
              </c:layout>
              <c:tx>
                <c:rich>
                  <a:bodyPr/>
                  <a:lstStyle/>
                  <a:p>
                    <a:r>
                      <a:rPr lang="ru-RU" sz="600" dirty="0"/>
                      <a:t>Сингапур</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22BF-4FF1-91A1-A78C38EE3E13}"/>
                </c:ext>
                <c:ext xmlns:c15="http://schemas.microsoft.com/office/drawing/2012/chart" uri="{CE6537A1-D6FC-4f65-9D91-7224C49458BB}"/>
              </c:extLst>
            </c:dLbl>
            <c:dLbl>
              <c:idx val="4"/>
              <c:layout>
                <c:manualLayout>
                  <c:x val="-6.1129195833395499E-3"/>
                  <c:y val="1.24316828452565E-2"/>
                </c:manualLayout>
              </c:layout>
              <c:tx>
                <c:rich>
                  <a:bodyPr/>
                  <a:lstStyle/>
                  <a:p>
                    <a:r>
                      <a:rPr lang="ru-RU" sz="600" dirty="0"/>
                      <a:t>Индонезия</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22BF-4FF1-91A1-A78C38EE3E13}"/>
                </c:ext>
                <c:ext xmlns:c15="http://schemas.microsoft.com/office/drawing/2012/chart" uri="{CE6537A1-D6FC-4f65-9D91-7224C49458BB}"/>
              </c:extLst>
            </c:dLbl>
            <c:dLbl>
              <c:idx val="5"/>
              <c:layout>
                <c:manualLayout>
                  <c:x val="-6.4185655625065396E-2"/>
                  <c:y val="-3.7295048535769697E-2"/>
                </c:manualLayout>
              </c:layout>
              <c:tx>
                <c:rich>
                  <a:bodyPr/>
                  <a:lstStyle/>
                  <a:p>
                    <a:r>
                      <a:rPr lang="ru-RU" sz="600" dirty="0"/>
                      <a:t>Тайланд</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22BF-4FF1-91A1-A78C38EE3E13}"/>
                </c:ext>
                <c:ext xmlns:c15="http://schemas.microsoft.com/office/drawing/2012/chart" uri="{CE6537A1-D6FC-4f65-9D91-7224C49458BB}"/>
              </c:extLst>
            </c:dLbl>
            <c:dLbl>
              <c:idx val="8"/>
              <c:layout>
                <c:manualLayout>
                  <c:x val="-7.3355035000074606E-2"/>
                  <c:y val="-3.7295048535769697E-2"/>
                </c:manualLayout>
              </c:layout>
              <c:tx>
                <c:rich>
                  <a:bodyPr/>
                  <a:lstStyle/>
                  <a:p>
                    <a:r>
                      <a:rPr lang="ru-RU" sz="600" dirty="0"/>
                      <a:t>Индия</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22BF-4FF1-91A1-A78C38EE3E13}"/>
                </c:ext>
                <c:ext xmlns:c15="http://schemas.microsoft.com/office/drawing/2012/chart" uri="{CE6537A1-D6FC-4f65-9D91-7224C49458BB}"/>
              </c:extLst>
            </c:dLbl>
            <c:dLbl>
              <c:idx val="23"/>
              <c:layout>
                <c:manualLayout>
                  <c:x val="-4.4568142196115698E-2"/>
                  <c:y val="-5.8352283131627602E-2"/>
                </c:manualLayout>
              </c:layout>
              <c:tx>
                <c:rich>
                  <a:bodyPr/>
                  <a:lstStyle/>
                  <a:p>
                    <a:pPr>
                      <a:defRPr sz="600" b="1"/>
                    </a:pPr>
                    <a:r>
                      <a:rPr lang="ru-RU" sz="600" b="1" dirty="0"/>
                      <a:t>Россия (средняя)</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2BF-4FF1-91A1-A78C38EE3E13}"/>
                </c:ext>
                <c:ext xmlns:c15="http://schemas.microsoft.com/office/drawing/2012/chart" uri="{CE6537A1-D6FC-4f65-9D91-7224C49458BB}"/>
              </c:extLst>
            </c:dLbl>
            <c:dLbl>
              <c:idx val="45"/>
              <c:layout>
                <c:manualLayout>
                  <c:x val="1.2313774283037799E-2"/>
                  <c:y val="-1.0076768438784699E-2"/>
                </c:manualLayout>
              </c:layout>
              <c:tx>
                <c:rich>
                  <a:bodyPr/>
                  <a:lstStyle/>
                  <a:p>
                    <a:r>
                      <a:rPr lang="ru-RU" sz="600" dirty="0"/>
                      <a:t>Бразилия</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22BF-4FF1-91A1-A78C38EE3E13}"/>
                </c:ext>
                <c:ext xmlns:c15="http://schemas.microsoft.com/office/drawing/2012/chart" uri="{CE6537A1-D6FC-4f65-9D91-7224C49458BB}"/>
              </c:extLst>
            </c:dLbl>
            <c:dLbl>
              <c:idx val="46"/>
              <c:layout>
                <c:manualLayout>
                  <c:x val="-0.12837131125013099"/>
                  <c:y val="-2.48633656905131E-2"/>
                </c:manualLayout>
              </c:layout>
              <c:tx>
                <c:rich>
                  <a:bodyPr/>
                  <a:lstStyle/>
                  <a:p>
                    <a:r>
                      <a:rPr lang="ru-RU" sz="600" dirty="0"/>
                      <a:t>ЮАР</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22BF-4FF1-91A1-A78C38EE3E13}"/>
                </c:ext>
                <c:ext xmlns:c15="http://schemas.microsoft.com/office/drawing/2012/chart" uri="{CE6537A1-D6FC-4f65-9D91-7224C49458BB}"/>
              </c:extLst>
            </c:dLbl>
            <c:spPr>
              <a:noFill/>
              <a:ln>
                <a:noFill/>
              </a:ln>
              <a:effectLst/>
            </c:spPr>
            <c:txPr>
              <a:bodyPr/>
              <a:lstStyle/>
              <a:p>
                <a:pPr>
                  <a:defRPr sz="600"/>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trendline>
            <c:trendlineType val="linear"/>
            <c:dispRSqr val="0"/>
            <c:dispEq val="0"/>
          </c:trendline>
          <c:xVal>
            <c:numRef>
              <c:f>[Книга1.xlsx]Лист7!$B$2:$B$51</c:f>
              <c:numCache>
                <c:formatCode>0.0%</c:formatCode>
                <c:ptCount val="50"/>
                <c:pt idx="0">
                  <c:v>0.39513558823529399</c:v>
                </c:pt>
                <c:pt idx="1">
                  <c:v>0.34331</c:v>
                </c:pt>
                <c:pt idx="2">
                  <c:v>0.33592176470588297</c:v>
                </c:pt>
                <c:pt idx="3">
                  <c:v>0.32598176470588203</c:v>
                </c:pt>
                <c:pt idx="4">
                  <c:v>0.32544294117647099</c:v>
                </c:pt>
                <c:pt idx="5">
                  <c:v>0.30100545454545402</c:v>
                </c:pt>
                <c:pt idx="6">
                  <c:v>0.29669382352941198</c:v>
                </c:pt>
                <c:pt idx="7">
                  <c:v>0.2966375</c:v>
                </c:pt>
                <c:pt idx="8">
                  <c:v>0.27130235294117599</c:v>
                </c:pt>
                <c:pt idx="9">
                  <c:v>0.26747205882352898</c:v>
                </c:pt>
                <c:pt idx="10">
                  <c:v>0.26438794117647102</c:v>
                </c:pt>
                <c:pt idx="11">
                  <c:v>0.26398391304347801</c:v>
                </c:pt>
                <c:pt idx="12">
                  <c:v>0.263788529411765</c:v>
                </c:pt>
                <c:pt idx="13">
                  <c:v>0.26115411764705898</c:v>
                </c:pt>
                <c:pt idx="14">
                  <c:v>0.259715588235294</c:v>
                </c:pt>
                <c:pt idx="15">
                  <c:v>0.257186176470588</c:v>
                </c:pt>
                <c:pt idx="16">
                  <c:v>0.25455176470588198</c:v>
                </c:pt>
                <c:pt idx="17">
                  <c:v>0.25355823529411797</c:v>
                </c:pt>
                <c:pt idx="18">
                  <c:v>0.25325323529411797</c:v>
                </c:pt>
                <c:pt idx="19">
                  <c:v>0.25042764705882398</c:v>
                </c:pt>
                <c:pt idx="20">
                  <c:v>0.24959558823529401</c:v>
                </c:pt>
                <c:pt idx="21">
                  <c:v>0.248512058823529</c:v>
                </c:pt>
                <c:pt idx="22">
                  <c:v>0.23776264705882399</c:v>
                </c:pt>
                <c:pt idx="23">
                  <c:v>0.2347456</c:v>
                </c:pt>
                <c:pt idx="24">
                  <c:v>0.23134058823529399</c:v>
                </c:pt>
                <c:pt idx="25">
                  <c:v>0.23027</c:v>
                </c:pt>
                <c:pt idx="26">
                  <c:v>0.22756117647058799</c:v>
                </c:pt>
                <c:pt idx="27">
                  <c:v>0.22711117647058801</c:v>
                </c:pt>
                <c:pt idx="28">
                  <c:v>0.22573588235294101</c:v>
                </c:pt>
                <c:pt idx="29">
                  <c:v>0.225207941176471</c:v>
                </c:pt>
                <c:pt idx="30">
                  <c:v>0.22245382352941201</c:v>
                </c:pt>
                <c:pt idx="31">
                  <c:v>0.220040294117647</c:v>
                </c:pt>
                <c:pt idx="32">
                  <c:v>0.218400294117647</c:v>
                </c:pt>
                <c:pt idx="33">
                  <c:v>0.218210882352941</c:v>
                </c:pt>
                <c:pt idx="34">
                  <c:v>0.21798774193548401</c:v>
                </c:pt>
                <c:pt idx="35">
                  <c:v>0.21719588235294099</c:v>
                </c:pt>
                <c:pt idx="36">
                  <c:v>0.217051764705882</c:v>
                </c:pt>
                <c:pt idx="37">
                  <c:v>0.21620705882353</c:v>
                </c:pt>
                <c:pt idx="38">
                  <c:v>0.214497941176471</c:v>
                </c:pt>
                <c:pt idx="39">
                  <c:v>0.21108264705882401</c:v>
                </c:pt>
                <c:pt idx="40">
                  <c:v>0.20962117647058801</c:v>
                </c:pt>
                <c:pt idx="41">
                  <c:v>0.20732088235294099</c:v>
                </c:pt>
                <c:pt idx="42">
                  <c:v>0.20513235294117599</c:v>
                </c:pt>
                <c:pt idx="43">
                  <c:v>0.20003911764705901</c:v>
                </c:pt>
                <c:pt idx="44">
                  <c:v>0.19893411764705901</c:v>
                </c:pt>
                <c:pt idx="45">
                  <c:v>0.19839058823529401</c:v>
                </c:pt>
                <c:pt idx="46">
                  <c:v>0.18816529411764699</c:v>
                </c:pt>
                <c:pt idx="47">
                  <c:v>0.185977058823529</c:v>
                </c:pt>
                <c:pt idx="48">
                  <c:v>0.17023588235294099</c:v>
                </c:pt>
                <c:pt idx="49">
                  <c:v>0.170045588235294</c:v>
                </c:pt>
              </c:numCache>
            </c:numRef>
          </c:xVal>
          <c:yVal>
            <c:numRef>
              <c:f>[Книга1.xlsx]Лист7!$C$2:$C$51</c:f>
              <c:numCache>
                <c:formatCode>0.0%</c:formatCode>
                <c:ptCount val="50"/>
                <c:pt idx="0">
                  <c:v>8.8092933856731406E-2</c:v>
                </c:pt>
                <c:pt idx="1">
                  <c:v>4.2520402323317497E-2</c:v>
                </c:pt>
                <c:pt idx="2">
                  <c:v>5.7784869703051502E-2</c:v>
                </c:pt>
                <c:pt idx="3">
                  <c:v>4.1100477072502299E-2</c:v>
                </c:pt>
                <c:pt idx="4">
                  <c:v>3.4754512170381897E-2</c:v>
                </c:pt>
                <c:pt idx="5">
                  <c:v>4.9470932016732298E-2</c:v>
                </c:pt>
                <c:pt idx="6">
                  <c:v>4.0652110800128899E-2</c:v>
                </c:pt>
                <c:pt idx="7">
                  <c:v>2.2133180516010102E-2</c:v>
                </c:pt>
                <c:pt idx="8">
                  <c:v>4.3645944258338197E-2</c:v>
                </c:pt>
                <c:pt idx="9">
                  <c:v>1.6974674966104299E-2</c:v>
                </c:pt>
                <c:pt idx="10">
                  <c:v>1.7952723795354099E-2</c:v>
                </c:pt>
                <c:pt idx="11">
                  <c:v>3.8736263591819198E-2</c:v>
                </c:pt>
                <c:pt idx="12">
                  <c:v>1.0049994170843001E-2</c:v>
                </c:pt>
                <c:pt idx="13">
                  <c:v>3.6289550267997801E-2</c:v>
                </c:pt>
                <c:pt idx="14">
                  <c:v>1.76132635524315E-2</c:v>
                </c:pt>
                <c:pt idx="15">
                  <c:v>1.85334123771227E-2</c:v>
                </c:pt>
                <c:pt idx="16">
                  <c:v>1.5906486481428301E-2</c:v>
                </c:pt>
                <c:pt idx="17">
                  <c:v>1.4825017886022701E-2</c:v>
                </c:pt>
                <c:pt idx="18">
                  <c:v>1.8148126165377702E-2</c:v>
                </c:pt>
                <c:pt idx="19">
                  <c:v>1.50058408895925E-2</c:v>
                </c:pt>
                <c:pt idx="20">
                  <c:v>2.3373104362323899E-2</c:v>
                </c:pt>
                <c:pt idx="21">
                  <c:v>1.6475704505468699E-2</c:v>
                </c:pt>
                <c:pt idx="22">
                  <c:v>5.4297121223366796E-3</c:v>
                </c:pt>
                <c:pt idx="23">
                  <c:v>2.0805460728791799E-2</c:v>
                </c:pt>
                <c:pt idx="24">
                  <c:v>1.6645795737870998E-2</c:v>
                </c:pt>
                <c:pt idx="25">
                  <c:v>3.1039793804662E-2</c:v>
                </c:pt>
                <c:pt idx="26">
                  <c:v>1.3640146619719899E-2</c:v>
                </c:pt>
                <c:pt idx="27">
                  <c:v>1.5492539155042701E-2</c:v>
                </c:pt>
                <c:pt idx="28">
                  <c:v>1.41234938769063E-2</c:v>
                </c:pt>
                <c:pt idx="29">
                  <c:v>1.31867306529774E-2</c:v>
                </c:pt>
                <c:pt idx="30">
                  <c:v>2.20685437665721E-2</c:v>
                </c:pt>
                <c:pt idx="31">
                  <c:v>1.28283005902261E-2</c:v>
                </c:pt>
                <c:pt idx="32">
                  <c:v>-1.65033840313248E-4</c:v>
                </c:pt>
                <c:pt idx="33">
                  <c:v>1.41221007730442E-2</c:v>
                </c:pt>
                <c:pt idx="34">
                  <c:v>2.4076039027706799E-2</c:v>
                </c:pt>
                <c:pt idx="35">
                  <c:v>1.7264487791678398E-2</c:v>
                </c:pt>
                <c:pt idx="36">
                  <c:v>1.5136822447277201E-2</c:v>
                </c:pt>
                <c:pt idx="37">
                  <c:v>2.9844060351084001E-2</c:v>
                </c:pt>
                <c:pt idx="38">
                  <c:v>9.1336595608054807E-3</c:v>
                </c:pt>
                <c:pt idx="39">
                  <c:v>2.5244241210213299E-2</c:v>
                </c:pt>
                <c:pt idx="40">
                  <c:v>9.6891042679502094E-3</c:v>
                </c:pt>
                <c:pt idx="41">
                  <c:v>1.3692125392013799E-2</c:v>
                </c:pt>
                <c:pt idx="42">
                  <c:v>1.98426234313781E-2</c:v>
                </c:pt>
                <c:pt idx="43">
                  <c:v>2.2908237956366199E-3</c:v>
                </c:pt>
                <c:pt idx="44">
                  <c:v>1.86111937526722E-2</c:v>
                </c:pt>
                <c:pt idx="45">
                  <c:v>9.7176718222331902E-3</c:v>
                </c:pt>
                <c:pt idx="46">
                  <c:v>3.98858653256261E-3</c:v>
                </c:pt>
                <c:pt idx="47">
                  <c:v>2.4854703558477801E-2</c:v>
                </c:pt>
                <c:pt idx="48">
                  <c:v>2.1767361974378601E-2</c:v>
                </c:pt>
                <c:pt idx="49">
                  <c:v>1.28786583210098E-2</c:v>
                </c:pt>
              </c:numCache>
            </c:numRef>
          </c:yVal>
          <c:smooth val="0"/>
          <c:extLst xmlns:c16r2="http://schemas.microsoft.com/office/drawing/2015/06/chart">
            <c:ext xmlns:c16="http://schemas.microsoft.com/office/drawing/2014/chart" uri="{C3380CC4-5D6E-409C-BE32-E72D297353CC}">
              <c16:uniqueId val="{0000000C-22BF-4FF1-91A1-A78C38EE3E13}"/>
            </c:ext>
          </c:extLst>
        </c:ser>
        <c:dLbls>
          <c:showLegendKey val="0"/>
          <c:showVal val="0"/>
          <c:showCatName val="0"/>
          <c:showSerName val="0"/>
          <c:showPercent val="0"/>
          <c:showBubbleSize val="0"/>
        </c:dLbls>
        <c:axId val="207888768"/>
        <c:axId val="207890304"/>
      </c:scatterChart>
      <c:valAx>
        <c:axId val="207888768"/>
        <c:scaling>
          <c:orientation val="minMax"/>
          <c:max val="0.4"/>
          <c:min val="0.15"/>
        </c:scaling>
        <c:delete val="0"/>
        <c:axPos val="b"/>
        <c:numFmt formatCode="0%" sourceLinked="0"/>
        <c:majorTickMark val="out"/>
        <c:minorTickMark val="none"/>
        <c:tickLblPos val="nextTo"/>
        <c:spPr>
          <a:ln>
            <a:solidFill>
              <a:srgbClr val="000000"/>
            </a:solidFill>
            <a:prstDash val="solid"/>
          </a:ln>
        </c:spPr>
        <c:txPr>
          <a:bodyPr rot="0" vert="horz"/>
          <a:lstStyle/>
          <a:p>
            <a:pPr>
              <a:defRPr/>
            </a:pPr>
            <a:endParaRPr lang="ru-RU"/>
          </a:p>
        </c:txPr>
        <c:crossAx val="207890304"/>
        <c:crosses val="autoZero"/>
        <c:crossBetween val="midCat"/>
      </c:valAx>
      <c:valAx>
        <c:axId val="207890304"/>
        <c:scaling>
          <c:orientation val="minMax"/>
          <c:max val="0.09"/>
          <c:min val="0"/>
        </c:scaling>
        <c:delete val="0"/>
        <c:axPos val="l"/>
        <c:numFmt formatCode="0%" sourceLinked="0"/>
        <c:majorTickMark val="out"/>
        <c:minorTickMark val="none"/>
        <c:tickLblPos val="nextTo"/>
        <c:spPr>
          <a:ln>
            <a:solidFill>
              <a:srgbClr val="000000"/>
            </a:solidFill>
            <a:prstDash val="solid"/>
          </a:ln>
        </c:spPr>
        <c:crossAx val="207888768"/>
        <c:crosses val="autoZero"/>
        <c:crossBetween val="midCat"/>
      </c:valAx>
      <c:spPr>
        <a:noFill/>
      </c:spPr>
    </c:plotArea>
    <c:plotVisOnly val="1"/>
    <c:dispBlanksAs val="gap"/>
    <c:showDLblsOverMax val="0"/>
  </c:chart>
  <c:spPr>
    <a:noFill/>
    <a:ln w="9525">
      <a:noFill/>
    </a:ln>
  </c:spPr>
  <c:txPr>
    <a:bodyPr/>
    <a:lstStyle/>
    <a:p>
      <a:pPr>
        <a:defRPr sz="600">
          <a:latin typeface="Century" pitchFamily="18" charset="0"/>
          <a:ea typeface="Tahoma" pitchFamily="34" charset="0"/>
          <a:cs typeface="Tahoma" pitchFamily="34" charset="0"/>
        </a:defRPr>
      </a:pPr>
      <a:endParaRPr lang="ru-RU"/>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667284644974896E-2"/>
          <c:y val="2.3596373597405101E-2"/>
          <c:w val="0.89754579288699998"/>
          <c:h val="0.87566543943099262"/>
        </c:manualLayout>
      </c:layout>
      <c:lineChart>
        <c:grouping val="standard"/>
        <c:varyColors val="0"/>
        <c:ser>
          <c:idx val="1"/>
          <c:order val="0"/>
          <c:tx>
            <c:strRef>
              <c:f>BRIC.REAL!$AC$4</c:f>
              <c:strCache>
                <c:ptCount val="1"/>
                <c:pt idx="0">
                  <c:v>Чили</c:v>
                </c:pt>
              </c:strCache>
            </c:strRef>
          </c:tx>
          <c:spPr>
            <a:ln w="12700">
              <a:solidFill>
                <a:srgbClr val="00B050"/>
              </a:solidFill>
              <a:prstDash val="solid"/>
            </a:ln>
          </c:spPr>
          <c:marker>
            <c:symbol val="none"/>
          </c:marker>
          <c:cat>
            <c:numRef>
              <c:f>BRIC.REAL!$A$78:$A$281</c:f>
              <c:numCache>
                <c:formatCode>mm\-yyyy</c:formatCode>
                <c:ptCount val="204"/>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numCache>
            </c:numRef>
          </c:cat>
          <c:val>
            <c:numRef>
              <c:f>BRIC.REAL!$AC$78:$AC$281</c:f>
              <c:numCache>
                <c:formatCode>General</c:formatCode>
                <c:ptCount val="204"/>
                <c:pt idx="0">
                  <c:v>1.1445237286215879</c:v>
                </c:pt>
                <c:pt idx="1">
                  <c:v>1.1744251897157101</c:v>
                </c:pt>
                <c:pt idx="2">
                  <c:v>1.2004757050628609</c:v>
                </c:pt>
                <c:pt idx="3">
                  <c:v>1.2026277041567559</c:v>
                </c:pt>
                <c:pt idx="4">
                  <c:v>1.1971910748669159</c:v>
                </c:pt>
                <c:pt idx="5">
                  <c:v>1.164571299127874</c:v>
                </c:pt>
                <c:pt idx="6">
                  <c:v>1.1378412051194911</c:v>
                </c:pt>
                <c:pt idx="7">
                  <c:v>1.1324045758296519</c:v>
                </c:pt>
                <c:pt idx="8">
                  <c:v>1.1165477404009521</c:v>
                </c:pt>
                <c:pt idx="9">
                  <c:v>1.129799524294937</c:v>
                </c:pt>
                <c:pt idx="10">
                  <c:v>1.124476158115302</c:v>
                </c:pt>
                <c:pt idx="11">
                  <c:v>1.1148487937478759</c:v>
                </c:pt>
                <c:pt idx="12">
                  <c:v>1.115754898629516</c:v>
                </c:pt>
                <c:pt idx="13">
                  <c:v>1.1330841544908821</c:v>
                </c:pt>
                <c:pt idx="14">
                  <c:v>1.101483746743686</c:v>
                </c:pt>
                <c:pt idx="15">
                  <c:v>1.0943481708007701</c:v>
                </c:pt>
                <c:pt idx="16">
                  <c:v>1.091063540604825</c:v>
                </c:pt>
                <c:pt idx="17">
                  <c:v>1.081322913127194</c:v>
                </c:pt>
                <c:pt idx="18">
                  <c:v>1.0166496772001361</c:v>
                </c:pt>
                <c:pt idx="19">
                  <c:v>0.98380337524068395</c:v>
                </c:pt>
                <c:pt idx="20">
                  <c:v>0.97995242949371397</c:v>
                </c:pt>
                <c:pt idx="21">
                  <c:v>0.94914486351795202</c:v>
                </c:pt>
                <c:pt idx="22">
                  <c:v>0.97406274776305302</c:v>
                </c:pt>
                <c:pt idx="23">
                  <c:v>0.995356212481595</c:v>
                </c:pt>
                <c:pt idx="24">
                  <c:v>1</c:v>
                </c:pt>
                <c:pt idx="25">
                  <c:v>1.0224260958205911</c:v>
                </c:pt>
                <c:pt idx="26">
                  <c:v>1.0500622947106131</c:v>
                </c:pt>
                <c:pt idx="27">
                  <c:v>1.0677313399025941</c:v>
                </c:pt>
                <c:pt idx="28">
                  <c:v>1.0608222901800879</c:v>
                </c:pt>
                <c:pt idx="29">
                  <c:v>1.0269566202287921</c:v>
                </c:pt>
                <c:pt idx="30">
                  <c:v>0.98890021519990901</c:v>
                </c:pt>
                <c:pt idx="31">
                  <c:v>0.99331747649790503</c:v>
                </c:pt>
                <c:pt idx="32">
                  <c:v>0.97202401177936304</c:v>
                </c:pt>
                <c:pt idx="33">
                  <c:v>0.97270359044059296</c:v>
                </c:pt>
                <c:pt idx="34">
                  <c:v>0.99637558047343999</c:v>
                </c:pt>
                <c:pt idx="35">
                  <c:v>0.995356212481595</c:v>
                </c:pt>
                <c:pt idx="36">
                  <c:v>0.94291539245667699</c:v>
                </c:pt>
                <c:pt idx="37">
                  <c:v>0.91595877222788502</c:v>
                </c:pt>
                <c:pt idx="38">
                  <c:v>0.92048929663608603</c:v>
                </c:pt>
                <c:pt idx="39">
                  <c:v>0.93679918450560595</c:v>
                </c:pt>
                <c:pt idx="40">
                  <c:v>0.92490655793408105</c:v>
                </c:pt>
                <c:pt idx="41">
                  <c:v>0.91459961490542496</c:v>
                </c:pt>
                <c:pt idx="42">
                  <c:v>0.93045645033412605</c:v>
                </c:pt>
                <c:pt idx="43">
                  <c:v>0.93849813115868197</c:v>
                </c:pt>
                <c:pt idx="44">
                  <c:v>0.96749348737116303</c:v>
                </c:pt>
                <c:pt idx="45">
                  <c:v>0.99003284630195898</c:v>
                </c:pt>
                <c:pt idx="46">
                  <c:v>1.019481254955261</c:v>
                </c:pt>
                <c:pt idx="47">
                  <c:v>1.038509457469702</c:v>
                </c:pt>
                <c:pt idx="48">
                  <c:v>1.070336391437309</c:v>
                </c:pt>
                <c:pt idx="49">
                  <c:v>1.0500622947106131</c:v>
                </c:pt>
                <c:pt idx="50">
                  <c:v>1.0241250424736661</c:v>
                </c:pt>
                <c:pt idx="51">
                  <c:v>1.0205006229471061</c:v>
                </c:pt>
                <c:pt idx="52">
                  <c:v>0.99139200362442004</c:v>
                </c:pt>
                <c:pt idx="53">
                  <c:v>0.97825348284063796</c:v>
                </c:pt>
                <c:pt idx="54">
                  <c:v>0.99025937252236895</c:v>
                </c:pt>
                <c:pt idx="55">
                  <c:v>0.98844716275908895</c:v>
                </c:pt>
                <c:pt idx="56">
                  <c:v>1.0109865216898859</c:v>
                </c:pt>
                <c:pt idx="57">
                  <c:v>1.015630309208291</c:v>
                </c:pt>
                <c:pt idx="58">
                  <c:v>1.013818099445011</c:v>
                </c:pt>
                <c:pt idx="59">
                  <c:v>1.0283157775512519</c:v>
                </c:pt>
                <c:pt idx="60">
                  <c:v>1.031147355306377</c:v>
                </c:pt>
                <c:pt idx="61">
                  <c:v>1.0221995696001811</c:v>
                </c:pt>
                <c:pt idx="62">
                  <c:v>1.0006795786612299</c:v>
                </c:pt>
                <c:pt idx="63">
                  <c:v>1.0200475705062859</c:v>
                </c:pt>
                <c:pt idx="64">
                  <c:v>1.025144410465511</c:v>
                </c:pt>
                <c:pt idx="65">
                  <c:v>1.0285423037716619</c:v>
                </c:pt>
                <c:pt idx="66">
                  <c:v>1.054026503567788</c:v>
                </c:pt>
                <c:pt idx="67">
                  <c:v>1.0987654320987661</c:v>
                </c:pt>
                <c:pt idx="68">
                  <c:v>1.122777211462227</c:v>
                </c:pt>
                <c:pt idx="69">
                  <c:v>1.138067731339903</c:v>
                </c:pt>
                <c:pt idx="70">
                  <c:v>1.1550571978706541</c:v>
                </c:pt>
                <c:pt idx="71">
                  <c:v>1.1831464492014949</c:v>
                </c:pt>
                <c:pt idx="72">
                  <c:v>1.143730886850153</c:v>
                </c:pt>
                <c:pt idx="73">
                  <c:v>1.1348963642541621</c:v>
                </c:pt>
                <c:pt idx="74">
                  <c:v>1.1312719447276021</c:v>
                </c:pt>
                <c:pt idx="75">
                  <c:v>1.1482614112583529</c:v>
                </c:pt>
                <c:pt idx="76">
                  <c:v>1.124589421225507</c:v>
                </c:pt>
                <c:pt idx="77">
                  <c:v>1.09887869520897</c:v>
                </c:pt>
                <c:pt idx="78">
                  <c:v>1.1025031147355311</c:v>
                </c:pt>
                <c:pt idx="79">
                  <c:v>1.100804168082455</c:v>
                </c:pt>
                <c:pt idx="80">
                  <c:v>1.1023898516253261</c:v>
                </c:pt>
                <c:pt idx="81">
                  <c:v>1.117906897723411</c:v>
                </c:pt>
                <c:pt idx="82">
                  <c:v>1.1111111111111109</c:v>
                </c:pt>
                <c:pt idx="83">
                  <c:v>1.0960471174538451</c:v>
                </c:pt>
                <c:pt idx="84">
                  <c:v>1.079057650923094</c:v>
                </c:pt>
                <c:pt idx="85">
                  <c:v>1.0644467097066499</c:v>
                </c:pt>
                <c:pt idx="86">
                  <c:v>1.0670517612413639</c:v>
                </c:pt>
                <c:pt idx="87">
                  <c:v>1.06920376033526</c:v>
                </c:pt>
                <c:pt idx="88">
                  <c:v>1.0884584890701099</c:v>
                </c:pt>
                <c:pt idx="89">
                  <c:v>1.0856269113149839</c:v>
                </c:pt>
                <c:pt idx="90">
                  <c:v>1.0980858534375351</c:v>
                </c:pt>
                <c:pt idx="91">
                  <c:v>1.1080530071355761</c:v>
                </c:pt>
                <c:pt idx="92">
                  <c:v>1.1170007928417709</c:v>
                </c:pt>
                <c:pt idx="93">
                  <c:v>1.131951523388832</c:v>
                </c:pt>
                <c:pt idx="94">
                  <c:v>1.1053346924906551</c:v>
                </c:pt>
                <c:pt idx="95">
                  <c:v>1.1288934194132969</c:v>
                </c:pt>
                <c:pt idx="96">
                  <c:v>1.1561898289727039</c:v>
                </c:pt>
                <c:pt idx="97">
                  <c:v>1.17510476837694</c:v>
                </c:pt>
                <c:pt idx="98">
                  <c:v>1.2221089591120169</c:v>
                </c:pt>
                <c:pt idx="99">
                  <c:v>1.2050062294710611</c:v>
                </c:pt>
                <c:pt idx="100">
                  <c:v>1.1561898289727039</c:v>
                </c:pt>
                <c:pt idx="101">
                  <c:v>1.1073734284743459</c:v>
                </c:pt>
                <c:pt idx="102">
                  <c:v>1.09095027749462</c:v>
                </c:pt>
                <c:pt idx="103">
                  <c:v>1.0898176463925699</c:v>
                </c:pt>
                <c:pt idx="104">
                  <c:v>1.0953675387926149</c:v>
                </c:pt>
                <c:pt idx="105">
                  <c:v>0.99864084267754005</c:v>
                </c:pt>
                <c:pt idx="106">
                  <c:v>0.97655453618756305</c:v>
                </c:pt>
                <c:pt idx="107">
                  <c:v>0.96432212028542297</c:v>
                </c:pt>
                <c:pt idx="108">
                  <c:v>0.99365726582851899</c:v>
                </c:pt>
                <c:pt idx="109">
                  <c:v>1.0343187223921171</c:v>
                </c:pt>
                <c:pt idx="110">
                  <c:v>1.063767131045418</c:v>
                </c:pt>
                <c:pt idx="111">
                  <c:v>1.0607090270698829</c:v>
                </c:pt>
                <c:pt idx="112">
                  <c:v>1.061501868841318</c:v>
                </c:pt>
                <c:pt idx="113">
                  <c:v>1.0799637558047339</c:v>
                </c:pt>
                <c:pt idx="114">
                  <c:v>1.0957073281232299</c:v>
                </c:pt>
                <c:pt idx="115">
                  <c:v>1.0636538679352141</c:v>
                </c:pt>
                <c:pt idx="116">
                  <c:v>1.0590100804168081</c:v>
                </c:pt>
                <c:pt idx="117">
                  <c:v>1.050515347151433</c:v>
                </c:pt>
                <c:pt idx="118">
                  <c:v>1.1186997394948459</c:v>
                </c:pt>
                <c:pt idx="119">
                  <c:v>1.1291199456337071</c:v>
                </c:pt>
                <c:pt idx="120">
                  <c:v>1.142145203307283</c:v>
                </c:pt>
                <c:pt idx="121">
                  <c:v>1.0882319628496999</c:v>
                </c:pt>
                <c:pt idx="122">
                  <c:v>1.100804168082455</c:v>
                </c:pt>
                <c:pt idx="123">
                  <c:v>1.1062407973722961</c:v>
                </c:pt>
                <c:pt idx="124">
                  <c:v>1.1061275342620911</c:v>
                </c:pt>
                <c:pt idx="125">
                  <c:v>1.108732585796806</c:v>
                </c:pt>
                <c:pt idx="126">
                  <c:v>1.108732585796806</c:v>
                </c:pt>
                <c:pt idx="127">
                  <c:v>1.1442972024011779</c:v>
                </c:pt>
                <c:pt idx="128">
                  <c:v>1.1683089817646399</c:v>
                </c:pt>
                <c:pt idx="129">
                  <c:v>1.1610601427115199</c:v>
                </c:pt>
                <c:pt idx="130">
                  <c:v>1.1654774040095139</c:v>
                </c:pt>
                <c:pt idx="131">
                  <c:v>1.1915279193566659</c:v>
                </c:pt>
                <c:pt idx="132">
                  <c:v>1.144183939290973</c:v>
                </c:pt>
                <c:pt idx="133">
                  <c:v>1.1654774040095139</c:v>
                </c:pt>
                <c:pt idx="134">
                  <c:v>1.151092989013478</c:v>
                </c:pt>
                <c:pt idx="135">
                  <c:v>1.155623513421679</c:v>
                </c:pt>
                <c:pt idx="136">
                  <c:v>1.1636651942462339</c:v>
                </c:pt>
                <c:pt idx="137">
                  <c:v>1.1578887756257801</c:v>
                </c:pt>
                <c:pt idx="138">
                  <c:v>1.1713670857401739</c:v>
                </c:pt>
                <c:pt idx="139">
                  <c:v>1.158794880507418</c:v>
                </c:pt>
                <c:pt idx="140">
                  <c:v>1.1428247819685129</c:v>
                </c:pt>
                <c:pt idx="141">
                  <c:v>1.0925359610374901</c:v>
                </c:pt>
                <c:pt idx="142">
                  <c:v>1.104768376939631</c:v>
                </c:pt>
                <c:pt idx="143">
                  <c:v>1.098538905878355</c:v>
                </c:pt>
                <c:pt idx="144">
                  <c:v>1.1271944727602221</c:v>
                </c:pt>
                <c:pt idx="145">
                  <c:v>1.159134669838034</c:v>
                </c:pt>
                <c:pt idx="146">
                  <c:v>1.1543776192094231</c:v>
                </c:pt>
                <c:pt idx="147">
                  <c:v>1.1543776192094231</c:v>
                </c:pt>
                <c:pt idx="148">
                  <c:v>1.145769622833843</c:v>
                </c:pt>
                <c:pt idx="149">
                  <c:v>1.137161626458262</c:v>
                </c:pt>
                <c:pt idx="150">
                  <c:v>1.16808245554423</c:v>
                </c:pt>
                <c:pt idx="151">
                  <c:v>1.1872239211688751</c:v>
                </c:pt>
                <c:pt idx="152">
                  <c:v>1.194359497111791</c:v>
                </c:pt>
                <c:pt idx="153">
                  <c:v>1.19164118246687</c:v>
                </c:pt>
                <c:pt idx="154">
                  <c:v>1.1781628723524751</c:v>
                </c:pt>
                <c:pt idx="155">
                  <c:v>1.17737003058104</c:v>
                </c:pt>
                <c:pt idx="156">
                  <c:v>1.1872239211688751</c:v>
                </c:pt>
                <c:pt idx="157">
                  <c:v>1.1856382376260051</c:v>
                </c:pt>
                <c:pt idx="158">
                  <c:v>1.2005889681730659</c:v>
                </c:pt>
                <c:pt idx="159">
                  <c:v>1.1966247593158901</c:v>
                </c:pt>
                <c:pt idx="160">
                  <c:v>1.18076792388719</c:v>
                </c:pt>
                <c:pt idx="161">
                  <c:v>1.1368218371276471</c:v>
                </c:pt>
                <c:pt idx="162">
                  <c:v>1.137388152678672</c:v>
                </c:pt>
                <c:pt idx="163">
                  <c:v>1.120965001698947</c:v>
                </c:pt>
                <c:pt idx="164">
                  <c:v>1.136028995356213</c:v>
                </c:pt>
                <c:pt idx="165">
                  <c:v>1.1344433118133419</c:v>
                </c:pt>
                <c:pt idx="166">
                  <c:v>1.105447955600861</c:v>
                </c:pt>
                <c:pt idx="167">
                  <c:v>1.0870993317476501</c:v>
                </c:pt>
                <c:pt idx="168">
                  <c:v>1.077698493600634</c:v>
                </c:pt>
                <c:pt idx="169">
                  <c:v>1.047570506286102</c:v>
                </c:pt>
                <c:pt idx="170">
                  <c:v>1.0339789330615019</c:v>
                </c:pt>
                <c:pt idx="171">
                  <c:v>1.052667346245328</c:v>
                </c:pt>
                <c:pt idx="172">
                  <c:v>1.050855136482048</c:v>
                </c:pt>
                <c:pt idx="173">
                  <c:v>1.057990712424963</c:v>
                </c:pt>
                <c:pt idx="174">
                  <c:v>1.048589874277948</c:v>
                </c:pt>
                <c:pt idx="175">
                  <c:v>1.0180088345225959</c:v>
                </c:pt>
                <c:pt idx="176">
                  <c:v>1.010080416808246</c:v>
                </c:pt>
                <c:pt idx="177">
                  <c:v>1.038849246800317</c:v>
                </c:pt>
                <c:pt idx="178">
                  <c:v>1.047004190735078</c:v>
                </c:pt>
                <c:pt idx="179">
                  <c:v>1.0238985162532559</c:v>
                </c:pt>
                <c:pt idx="180">
                  <c:v>1.026843357118586</c:v>
                </c:pt>
                <c:pt idx="181">
                  <c:v>1.031373881526787</c:v>
                </c:pt>
                <c:pt idx="182">
                  <c:v>1.044965454751388</c:v>
                </c:pt>
                <c:pt idx="183">
                  <c:v>1.0678446030127979</c:v>
                </c:pt>
                <c:pt idx="184">
                  <c:v>1.0723751274210001</c:v>
                </c:pt>
                <c:pt idx="185">
                  <c:v>1.0411145090044169</c:v>
                </c:pt>
                <c:pt idx="186">
                  <c:v>1.0244648318042811</c:v>
                </c:pt>
                <c:pt idx="187">
                  <c:v>0.98686147921621903</c:v>
                </c:pt>
                <c:pt idx="188">
                  <c:v>0.994450107599955</c:v>
                </c:pt>
                <c:pt idx="189">
                  <c:v>1.002151999093895</c:v>
                </c:pt>
                <c:pt idx="190">
                  <c:v>0.98244421791822401</c:v>
                </c:pt>
                <c:pt idx="191">
                  <c:v>0.99037263563257405</c:v>
                </c:pt>
                <c:pt idx="192">
                  <c:v>0.98833389964888396</c:v>
                </c:pt>
                <c:pt idx="193">
                  <c:v>1.0027183146449199</c:v>
                </c:pt>
                <c:pt idx="194">
                  <c:v>1.0261637784573561</c:v>
                </c:pt>
                <c:pt idx="195">
                  <c:v>1.0301279873145319</c:v>
                </c:pt>
                <c:pt idx="196">
                  <c:v>1.0164231509797259</c:v>
                </c:pt>
                <c:pt idx="197">
                  <c:v>1.0224260958205911</c:v>
                </c:pt>
                <c:pt idx="198">
                  <c:v>1.0629742892739831</c:v>
                </c:pt>
                <c:pt idx="199">
                  <c:v>1.0515347151432779</c:v>
                </c:pt>
              </c:numCache>
            </c:numRef>
          </c:val>
          <c:smooth val="0"/>
          <c:extLst xmlns:c16r2="http://schemas.microsoft.com/office/drawing/2015/06/chart">
            <c:ext xmlns:c16="http://schemas.microsoft.com/office/drawing/2014/chart" uri="{C3380CC4-5D6E-409C-BE32-E72D297353CC}">
              <c16:uniqueId val="{00000000-6DE7-41DC-9830-131DF26DF1EC}"/>
            </c:ext>
          </c:extLst>
        </c:ser>
        <c:ser>
          <c:idx val="2"/>
          <c:order val="1"/>
          <c:tx>
            <c:strRef>
              <c:f>BRIC.REAL!$AD$4</c:f>
              <c:strCache>
                <c:ptCount val="1"/>
                <c:pt idx="0">
                  <c:v>Норвегия</c:v>
                </c:pt>
              </c:strCache>
            </c:strRef>
          </c:tx>
          <c:spPr>
            <a:ln w="12700">
              <a:solidFill>
                <a:schemeClr val="bg2">
                  <a:lumMod val="50000"/>
                </a:schemeClr>
              </a:solidFill>
              <a:prstDash val="solid"/>
            </a:ln>
          </c:spPr>
          <c:marker>
            <c:symbol val="none"/>
          </c:marker>
          <c:cat>
            <c:numRef>
              <c:f>BRIC.REAL!$A$78:$A$281</c:f>
              <c:numCache>
                <c:formatCode>mm\-yyyy</c:formatCode>
                <c:ptCount val="204"/>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numCache>
            </c:numRef>
          </c:cat>
          <c:val>
            <c:numRef>
              <c:f>BRIC.REAL!$AD$78:$AD$281</c:f>
              <c:numCache>
                <c:formatCode>General</c:formatCode>
                <c:ptCount val="204"/>
                <c:pt idx="0">
                  <c:v>0.97975537747785801</c:v>
                </c:pt>
                <c:pt idx="1">
                  <c:v>0.97532686630113896</c:v>
                </c:pt>
                <c:pt idx="2">
                  <c:v>0.96214677351328604</c:v>
                </c:pt>
                <c:pt idx="3">
                  <c:v>0.95086461408688305</c:v>
                </c:pt>
                <c:pt idx="4">
                  <c:v>0.93557570645297305</c:v>
                </c:pt>
                <c:pt idx="5">
                  <c:v>0.94907212146773501</c:v>
                </c:pt>
                <c:pt idx="6">
                  <c:v>0.95360607338675696</c:v>
                </c:pt>
                <c:pt idx="7">
                  <c:v>0.94875579924082698</c:v>
                </c:pt>
                <c:pt idx="8">
                  <c:v>0.95075917334458104</c:v>
                </c:pt>
                <c:pt idx="9">
                  <c:v>0.94938844369464404</c:v>
                </c:pt>
                <c:pt idx="10">
                  <c:v>0.95824546604808103</c:v>
                </c:pt>
                <c:pt idx="11">
                  <c:v>0.95592576971741905</c:v>
                </c:pt>
                <c:pt idx="12">
                  <c:v>0.974483340362716</c:v>
                </c:pt>
                <c:pt idx="13">
                  <c:v>0.97806832560101198</c:v>
                </c:pt>
                <c:pt idx="14">
                  <c:v>0.98439477013918197</c:v>
                </c:pt>
                <c:pt idx="15">
                  <c:v>0.98492197385069602</c:v>
                </c:pt>
                <c:pt idx="16">
                  <c:v>0.99019401096583703</c:v>
                </c:pt>
                <c:pt idx="17">
                  <c:v>0.99304091100801395</c:v>
                </c:pt>
                <c:pt idx="18">
                  <c:v>0.98323492197384998</c:v>
                </c:pt>
                <c:pt idx="19">
                  <c:v>0.98534373681990695</c:v>
                </c:pt>
                <c:pt idx="20">
                  <c:v>1.0018979333614511</c:v>
                </c:pt>
                <c:pt idx="21">
                  <c:v>1.0001054407423029</c:v>
                </c:pt>
                <c:pt idx="22">
                  <c:v>1.0021088148460571</c:v>
                </c:pt>
                <c:pt idx="23">
                  <c:v>0.99641501476170402</c:v>
                </c:pt>
                <c:pt idx="24">
                  <c:v>1</c:v>
                </c:pt>
                <c:pt idx="25">
                  <c:v>1.012863770560944</c:v>
                </c:pt>
                <c:pt idx="26">
                  <c:v>1.0198228595529311</c:v>
                </c:pt>
                <c:pt idx="27">
                  <c:v>1.031105018979334</c:v>
                </c:pt>
                <c:pt idx="28">
                  <c:v>1.0577815267819499</c:v>
                </c:pt>
                <c:pt idx="29">
                  <c:v>1.087726697595951</c:v>
                </c:pt>
                <c:pt idx="30">
                  <c:v>1.099536060733868</c:v>
                </c:pt>
                <c:pt idx="31">
                  <c:v>1.088253901307465</c:v>
                </c:pt>
                <c:pt idx="32">
                  <c:v>1.099852382960776</c:v>
                </c:pt>
                <c:pt idx="33">
                  <c:v>1.105862505272037</c:v>
                </c:pt>
                <c:pt idx="34">
                  <c:v>1.1166174609869259</c:v>
                </c:pt>
                <c:pt idx="35">
                  <c:v>1.131906368620835</c:v>
                </c:pt>
                <c:pt idx="36">
                  <c:v>1.1655419654154371</c:v>
                </c:pt>
                <c:pt idx="37">
                  <c:v>1.1341206242091939</c:v>
                </c:pt>
                <c:pt idx="38">
                  <c:v>1.082560101223113</c:v>
                </c:pt>
                <c:pt idx="39">
                  <c:v>1.075284690004217</c:v>
                </c:pt>
                <c:pt idx="40">
                  <c:v>1.0826655419654161</c:v>
                </c:pt>
                <c:pt idx="41">
                  <c:v>1.042598059890341</c:v>
                </c:pt>
                <c:pt idx="42">
                  <c:v>1.019190215099113</c:v>
                </c:pt>
                <c:pt idx="43">
                  <c:v>1.0197174188106279</c:v>
                </c:pt>
                <c:pt idx="44">
                  <c:v>1.02498945592577</c:v>
                </c:pt>
                <c:pt idx="45">
                  <c:v>1.026676507802615</c:v>
                </c:pt>
                <c:pt idx="46">
                  <c:v>1.031526781948545</c:v>
                </c:pt>
                <c:pt idx="47">
                  <c:v>1.0377477857444111</c:v>
                </c:pt>
                <c:pt idx="48">
                  <c:v>0.99936735554618294</c:v>
                </c:pt>
                <c:pt idx="49">
                  <c:v>0.97849008857022302</c:v>
                </c:pt>
                <c:pt idx="50">
                  <c:v>0.99725854070012598</c:v>
                </c:pt>
                <c:pt idx="51">
                  <c:v>1.0159215520877261</c:v>
                </c:pt>
                <c:pt idx="52">
                  <c:v>1.029207085617883</c:v>
                </c:pt>
                <c:pt idx="53">
                  <c:v>1.0197174188106279</c:v>
                </c:pt>
                <c:pt idx="54">
                  <c:v>0.99989455925769699</c:v>
                </c:pt>
                <c:pt idx="55">
                  <c:v>1.0121256853648251</c:v>
                </c:pt>
                <c:pt idx="56">
                  <c:v>1.0117039223956139</c:v>
                </c:pt>
                <c:pt idx="57">
                  <c:v>1.0307886967524249</c:v>
                </c:pt>
                <c:pt idx="58">
                  <c:v>1.049029945170814</c:v>
                </c:pt>
                <c:pt idx="59">
                  <c:v>1.04027836355968</c:v>
                </c:pt>
                <c:pt idx="60">
                  <c:v>1.036060733867566</c:v>
                </c:pt>
                <c:pt idx="61">
                  <c:v>1.0146562631800931</c:v>
                </c:pt>
                <c:pt idx="62">
                  <c:v>1.034900885702235</c:v>
                </c:pt>
                <c:pt idx="63">
                  <c:v>1.03542808941375</c:v>
                </c:pt>
                <c:pt idx="64">
                  <c:v>1.044601433994095</c:v>
                </c:pt>
                <c:pt idx="65">
                  <c:v>1.0577815267819499</c:v>
                </c:pt>
                <c:pt idx="66">
                  <c:v>1.05409110080135</c:v>
                </c:pt>
                <c:pt idx="67">
                  <c:v>1.0554618304512859</c:v>
                </c:pt>
                <c:pt idx="68">
                  <c:v>1.0698017714044701</c:v>
                </c:pt>
                <c:pt idx="69">
                  <c:v>1.062631800927879</c:v>
                </c:pt>
                <c:pt idx="70">
                  <c:v>1.0634753268663011</c:v>
                </c:pt>
                <c:pt idx="71">
                  <c:v>1.039434837621257</c:v>
                </c:pt>
                <c:pt idx="72">
                  <c:v>1.030894137494728</c:v>
                </c:pt>
                <c:pt idx="73">
                  <c:v>1.0291016448755801</c:v>
                </c:pt>
                <c:pt idx="74">
                  <c:v>1.0430198228595531</c:v>
                </c:pt>
                <c:pt idx="75">
                  <c:v>1.06864192323914</c:v>
                </c:pt>
                <c:pt idx="76">
                  <c:v>1.0788696752425131</c:v>
                </c:pt>
                <c:pt idx="77">
                  <c:v>1.06938000843526</c:v>
                </c:pt>
                <c:pt idx="78">
                  <c:v>1.056516237874314</c:v>
                </c:pt>
                <c:pt idx="79">
                  <c:v>1.046815689582455</c:v>
                </c:pt>
                <c:pt idx="80">
                  <c:v>1.025622100379586</c:v>
                </c:pt>
                <c:pt idx="81">
                  <c:v>1.006010122311261</c:v>
                </c:pt>
                <c:pt idx="82">
                  <c:v>1.0237241670181361</c:v>
                </c:pt>
                <c:pt idx="83">
                  <c:v>1.0312104597216361</c:v>
                </c:pt>
                <c:pt idx="84">
                  <c:v>1.0027414592998729</c:v>
                </c:pt>
                <c:pt idx="85">
                  <c:v>1.0294179671024879</c:v>
                </c:pt>
                <c:pt idx="86">
                  <c:v>1.0296288485870939</c:v>
                </c:pt>
                <c:pt idx="87">
                  <c:v>1.029207085617883</c:v>
                </c:pt>
                <c:pt idx="88">
                  <c:v>1.0236187262758329</c:v>
                </c:pt>
                <c:pt idx="89">
                  <c:v>1.031105018979334</c:v>
                </c:pt>
                <c:pt idx="90">
                  <c:v>1.046183045128638</c:v>
                </c:pt>
                <c:pt idx="91">
                  <c:v>1.0401729228173771</c:v>
                </c:pt>
                <c:pt idx="92">
                  <c:v>1.0653732602277519</c:v>
                </c:pt>
                <c:pt idx="93">
                  <c:v>1.0843525938422609</c:v>
                </c:pt>
                <c:pt idx="94">
                  <c:v>1.069274567692956</c:v>
                </c:pt>
                <c:pt idx="95">
                  <c:v>1.068009278785323</c:v>
                </c:pt>
                <c:pt idx="96">
                  <c:v>1.0732813159004639</c:v>
                </c:pt>
                <c:pt idx="97">
                  <c:v>1.0696963306621681</c:v>
                </c:pt>
                <c:pt idx="98">
                  <c:v>1.077815267819485</c:v>
                </c:pt>
                <c:pt idx="99">
                  <c:v>1.078237030788697</c:v>
                </c:pt>
                <c:pt idx="100">
                  <c:v>1.0832981864192319</c:v>
                </c:pt>
                <c:pt idx="101">
                  <c:v>1.062948123154787</c:v>
                </c:pt>
                <c:pt idx="102">
                  <c:v>1.064107971320118</c:v>
                </c:pt>
                <c:pt idx="103">
                  <c:v>1.0609447490510331</c:v>
                </c:pt>
                <c:pt idx="104">
                  <c:v>1.044390552509489</c:v>
                </c:pt>
                <c:pt idx="105">
                  <c:v>0.98534373681990695</c:v>
                </c:pt>
                <c:pt idx="106">
                  <c:v>0.95972163644032105</c:v>
                </c:pt>
                <c:pt idx="107">
                  <c:v>0.92914382117250105</c:v>
                </c:pt>
                <c:pt idx="108">
                  <c:v>0.94738506959088997</c:v>
                </c:pt>
                <c:pt idx="109">
                  <c:v>0.99609869253479599</c:v>
                </c:pt>
                <c:pt idx="110">
                  <c:v>1.0024251370729651</c:v>
                </c:pt>
                <c:pt idx="111">
                  <c:v>1.0001054407423029</c:v>
                </c:pt>
                <c:pt idx="112">
                  <c:v>1.0006326444538169</c:v>
                </c:pt>
                <c:pt idx="113">
                  <c:v>0.99778574441164103</c:v>
                </c:pt>
                <c:pt idx="114">
                  <c:v>0.99283002952340804</c:v>
                </c:pt>
                <c:pt idx="115">
                  <c:v>1.014234500210881</c:v>
                </c:pt>
                <c:pt idx="116">
                  <c:v>1.0342682412484181</c:v>
                </c:pt>
                <c:pt idx="117">
                  <c:v>1.0662167861661751</c:v>
                </c:pt>
                <c:pt idx="118">
                  <c:v>1.06083930830873</c:v>
                </c:pt>
                <c:pt idx="119">
                  <c:v>1.056410797132012</c:v>
                </c:pt>
                <c:pt idx="120">
                  <c:v>1.074124841838886</c:v>
                </c:pt>
                <c:pt idx="121">
                  <c:v>1.0758118937157319</c:v>
                </c:pt>
                <c:pt idx="122">
                  <c:v>1.0753901307465199</c:v>
                </c:pt>
                <c:pt idx="123">
                  <c:v>1.0799240826655421</c:v>
                </c:pt>
                <c:pt idx="124">
                  <c:v>1.059679460143399</c:v>
                </c:pt>
                <c:pt idx="125">
                  <c:v>1.046183045128638</c:v>
                </c:pt>
                <c:pt idx="126">
                  <c:v>1.0381695487136231</c:v>
                </c:pt>
                <c:pt idx="127">
                  <c:v>1.042281737663433</c:v>
                </c:pt>
                <c:pt idx="128">
                  <c:v>1.0467102488401521</c:v>
                </c:pt>
                <c:pt idx="129">
                  <c:v>1.0375369042598059</c:v>
                </c:pt>
                <c:pt idx="130">
                  <c:v>1.026676507802615</c:v>
                </c:pt>
                <c:pt idx="131">
                  <c:v>1.050189793336145</c:v>
                </c:pt>
                <c:pt idx="132">
                  <c:v>1.0529312526360179</c:v>
                </c:pt>
                <c:pt idx="133">
                  <c:v>1.05556727119359</c:v>
                </c:pt>
                <c:pt idx="134">
                  <c:v>1.061261071277942</c:v>
                </c:pt>
                <c:pt idx="135">
                  <c:v>1.0748629270350061</c:v>
                </c:pt>
                <c:pt idx="136">
                  <c:v>1.061261071277942</c:v>
                </c:pt>
                <c:pt idx="137">
                  <c:v>1.062631800927879</c:v>
                </c:pt>
                <c:pt idx="138">
                  <c:v>1.0632644453816951</c:v>
                </c:pt>
                <c:pt idx="139">
                  <c:v>1.05630535638971</c:v>
                </c:pt>
                <c:pt idx="140">
                  <c:v>1.062420919443273</c:v>
                </c:pt>
                <c:pt idx="141">
                  <c:v>1.057359763812737</c:v>
                </c:pt>
                <c:pt idx="142">
                  <c:v>1.0478700970054811</c:v>
                </c:pt>
                <c:pt idx="143">
                  <c:v>1.040805567271194</c:v>
                </c:pt>
                <c:pt idx="144">
                  <c:v>1.03616617460987</c:v>
                </c:pt>
                <c:pt idx="145">
                  <c:v>1.0616828342471529</c:v>
                </c:pt>
                <c:pt idx="146">
                  <c:v>1.05894137494728</c:v>
                </c:pt>
                <c:pt idx="147">
                  <c:v>1.0492408266554201</c:v>
                </c:pt>
                <c:pt idx="148">
                  <c:v>1.045023196963307</c:v>
                </c:pt>
                <c:pt idx="149">
                  <c:v>1.039962041332771</c:v>
                </c:pt>
                <c:pt idx="150">
                  <c:v>1.0333192745676929</c:v>
                </c:pt>
                <c:pt idx="151">
                  <c:v>1.040594685786588</c:v>
                </c:pt>
                <c:pt idx="152">
                  <c:v>1.0502952340784479</c:v>
                </c:pt>
                <c:pt idx="153">
                  <c:v>1.0568325601012241</c:v>
                </c:pt>
                <c:pt idx="154">
                  <c:v>1.0653732602277519</c:v>
                </c:pt>
                <c:pt idx="155">
                  <c:v>1.0727541121889499</c:v>
                </c:pt>
                <c:pt idx="156">
                  <c:v>1.0769717418810629</c:v>
                </c:pt>
                <c:pt idx="157">
                  <c:v>1.0773935048502741</c:v>
                </c:pt>
                <c:pt idx="158">
                  <c:v>1.055250948966681</c:v>
                </c:pt>
                <c:pt idx="159">
                  <c:v>1.05630535638971</c:v>
                </c:pt>
                <c:pt idx="160">
                  <c:v>1.0566216786166169</c:v>
                </c:pt>
                <c:pt idx="161">
                  <c:v>1.03806410797132</c:v>
                </c:pt>
                <c:pt idx="162">
                  <c:v>1.024356811471953</c:v>
                </c:pt>
                <c:pt idx="163">
                  <c:v>1.0203500632644451</c:v>
                </c:pt>
                <c:pt idx="164">
                  <c:v>1.0159215520877261</c:v>
                </c:pt>
                <c:pt idx="165">
                  <c:v>1.0043230704344159</c:v>
                </c:pt>
                <c:pt idx="166">
                  <c:v>0.99609869253479599</c:v>
                </c:pt>
                <c:pt idx="167">
                  <c:v>0.97627583298186404</c:v>
                </c:pt>
                <c:pt idx="168">
                  <c:v>0.979649936735555</c:v>
                </c:pt>
                <c:pt idx="169">
                  <c:v>0.98681990721214696</c:v>
                </c:pt>
                <c:pt idx="170">
                  <c:v>0.99926191480388005</c:v>
                </c:pt>
                <c:pt idx="171">
                  <c:v>1.006010122311261</c:v>
                </c:pt>
                <c:pt idx="172">
                  <c:v>1.014234500210881</c:v>
                </c:pt>
                <c:pt idx="173">
                  <c:v>0.99968367777309197</c:v>
                </c:pt>
                <c:pt idx="174">
                  <c:v>0.98787431463517505</c:v>
                </c:pt>
                <c:pt idx="175">
                  <c:v>0.99641501476170402</c:v>
                </c:pt>
                <c:pt idx="176">
                  <c:v>0.99905103331927503</c:v>
                </c:pt>
                <c:pt idx="177">
                  <c:v>0.98017714044706805</c:v>
                </c:pt>
                <c:pt idx="178">
                  <c:v>0.962990299451708</c:v>
                </c:pt>
                <c:pt idx="179">
                  <c:v>0.91385491353859205</c:v>
                </c:pt>
                <c:pt idx="180">
                  <c:v>0.90847743568114703</c:v>
                </c:pt>
                <c:pt idx="181">
                  <c:v>0.93199072121467696</c:v>
                </c:pt>
                <c:pt idx="182">
                  <c:v>0.90984816533108404</c:v>
                </c:pt>
                <c:pt idx="183">
                  <c:v>0.92049768030366896</c:v>
                </c:pt>
                <c:pt idx="184">
                  <c:v>0.94232391396035398</c:v>
                </c:pt>
                <c:pt idx="185">
                  <c:v>0.913222269084774</c:v>
                </c:pt>
                <c:pt idx="186">
                  <c:v>0.89234500210881496</c:v>
                </c:pt>
                <c:pt idx="187">
                  <c:v>0.88000843525938399</c:v>
                </c:pt>
                <c:pt idx="188">
                  <c:v>0.87652889076339102</c:v>
                </c:pt>
                <c:pt idx="189">
                  <c:v>0.87874314635174999</c:v>
                </c:pt>
                <c:pt idx="190">
                  <c:v>0.87188949810206695</c:v>
                </c:pt>
                <c:pt idx="191">
                  <c:v>0.85638970898355105</c:v>
                </c:pt>
                <c:pt idx="192">
                  <c:v>0.86239983129481301</c:v>
                </c:pt>
                <c:pt idx="193">
                  <c:v>0.87294390552509504</c:v>
                </c:pt>
                <c:pt idx="194">
                  <c:v>0.87863770560944698</c:v>
                </c:pt>
                <c:pt idx="195">
                  <c:v>0.892872205820329</c:v>
                </c:pt>
                <c:pt idx="196">
                  <c:v>0.89888232813158997</c:v>
                </c:pt>
                <c:pt idx="197">
                  <c:v>0.89930409110080101</c:v>
                </c:pt>
                <c:pt idx="198">
                  <c:v>0.90331083930830902</c:v>
                </c:pt>
                <c:pt idx="199">
                  <c:v>0.90647406157739296</c:v>
                </c:pt>
              </c:numCache>
            </c:numRef>
          </c:val>
          <c:smooth val="0"/>
          <c:extLst xmlns:c16r2="http://schemas.microsoft.com/office/drawing/2015/06/chart">
            <c:ext xmlns:c16="http://schemas.microsoft.com/office/drawing/2014/chart" uri="{C3380CC4-5D6E-409C-BE32-E72D297353CC}">
              <c16:uniqueId val="{00000001-6DE7-41DC-9830-131DF26DF1EC}"/>
            </c:ext>
          </c:extLst>
        </c:ser>
        <c:ser>
          <c:idx val="3"/>
          <c:order val="2"/>
          <c:tx>
            <c:strRef>
              <c:f>BRIC.REAL!$AE$4</c:f>
              <c:strCache>
                <c:ptCount val="1"/>
                <c:pt idx="0">
                  <c:v>Россия</c:v>
                </c:pt>
              </c:strCache>
            </c:strRef>
          </c:tx>
          <c:spPr>
            <a:ln w="12700">
              <a:solidFill>
                <a:schemeClr val="tx1"/>
              </a:solidFill>
              <a:prstDash val="solid"/>
            </a:ln>
          </c:spPr>
          <c:marker>
            <c:symbol val="none"/>
          </c:marker>
          <c:cat>
            <c:numRef>
              <c:f>BRIC.REAL!$A$78:$A$281</c:f>
              <c:numCache>
                <c:formatCode>mm\-yyyy</c:formatCode>
                <c:ptCount val="204"/>
                <c:pt idx="0">
                  <c:v>36556</c:v>
                </c:pt>
                <c:pt idx="1">
                  <c:v>36585</c:v>
                </c:pt>
                <c:pt idx="2">
                  <c:v>36616</c:v>
                </c:pt>
                <c:pt idx="3">
                  <c:v>36646</c:v>
                </c:pt>
                <c:pt idx="4">
                  <c:v>36677</c:v>
                </c:pt>
                <c:pt idx="5">
                  <c:v>36707</c:v>
                </c:pt>
                <c:pt idx="6">
                  <c:v>36738</c:v>
                </c:pt>
                <c:pt idx="7">
                  <c:v>36769</c:v>
                </c:pt>
                <c:pt idx="8">
                  <c:v>36799</c:v>
                </c:pt>
                <c:pt idx="9">
                  <c:v>36830</c:v>
                </c:pt>
                <c:pt idx="10">
                  <c:v>36860</c:v>
                </c:pt>
                <c:pt idx="11">
                  <c:v>36891</c:v>
                </c:pt>
                <c:pt idx="12">
                  <c:v>36922</c:v>
                </c:pt>
                <c:pt idx="13">
                  <c:v>36950</c:v>
                </c:pt>
                <c:pt idx="14">
                  <c:v>36981</c:v>
                </c:pt>
                <c:pt idx="15">
                  <c:v>37011</c:v>
                </c:pt>
                <c:pt idx="16">
                  <c:v>37042</c:v>
                </c:pt>
                <c:pt idx="17">
                  <c:v>37072</c:v>
                </c:pt>
                <c:pt idx="18">
                  <c:v>37103</c:v>
                </c:pt>
                <c:pt idx="19">
                  <c:v>37134</c:v>
                </c:pt>
                <c:pt idx="20">
                  <c:v>37164</c:v>
                </c:pt>
                <c:pt idx="21">
                  <c:v>37195</c:v>
                </c:pt>
                <c:pt idx="22">
                  <c:v>37225</c:v>
                </c:pt>
                <c:pt idx="23">
                  <c:v>37256</c:v>
                </c:pt>
                <c:pt idx="24">
                  <c:v>37287</c:v>
                </c:pt>
                <c:pt idx="25">
                  <c:v>37315</c:v>
                </c:pt>
                <c:pt idx="26">
                  <c:v>37346</c:v>
                </c:pt>
                <c:pt idx="27">
                  <c:v>37376</c:v>
                </c:pt>
                <c:pt idx="28">
                  <c:v>37407</c:v>
                </c:pt>
                <c:pt idx="29">
                  <c:v>37437</c:v>
                </c:pt>
                <c:pt idx="30">
                  <c:v>37468</c:v>
                </c:pt>
                <c:pt idx="31">
                  <c:v>37499</c:v>
                </c:pt>
                <c:pt idx="32">
                  <c:v>37529</c:v>
                </c:pt>
                <c:pt idx="33">
                  <c:v>37560</c:v>
                </c:pt>
                <c:pt idx="34">
                  <c:v>37590</c:v>
                </c:pt>
                <c:pt idx="35">
                  <c:v>37621</c:v>
                </c:pt>
                <c:pt idx="36">
                  <c:v>37652</c:v>
                </c:pt>
                <c:pt idx="37">
                  <c:v>37680</c:v>
                </c:pt>
                <c:pt idx="38">
                  <c:v>37711</c:v>
                </c:pt>
                <c:pt idx="39">
                  <c:v>37741</c:v>
                </c:pt>
                <c:pt idx="40">
                  <c:v>37772</c:v>
                </c:pt>
                <c:pt idx="41">
                  <c:v>37802</c:v>
                </c:pt>
                <c:pt idx="42">
                  <c:v>37833</c:v>
                </c:pt>
                <c:pt idx="43">
                  <c:v>37864</c:v>
                </c:pt>
                <c:pt idx="44">
                  <c:v>37894</c:v>
                </c:pt>
                <c:pt idx="45">
                  <c:v>37925</c:v>
                </c:pt>
                <c:pt idx="46">
                  <c:v>37955</c:v>
                </c:pt>
                <c:pt idx="47">
                  <c:v>37986</c:v>
                </c:pt>
                <c:pt idx="48">
                  <c:v>38017</c:v>
                </c:pt>
                <c:pt idx="49">
                  <c:v>38046</c:v>
                </c:pt>
                <c:pt idx="50">
                  <c:v>38077</c:v>
                </c:pt>
                <c:pt idx="51">
                  <c:v>38107</c:v>
                </c:pt>
                <c:pt idx="52">
                  <c:v>38138</c:v>
                </c:pt>
                <c:pt idx="53">
                  <c:v>38168</c:v>
                </c:pt>
                <c:pt idx="54">
                  <c:v>38199</c:v>
                </c:pt>
                <c:pt idx="55">
                  <c:v>38230</c:v>
                </c:pt>
                <c:pt idx="56">
                  <c:v>38260</c:v>
                </c:pt>
                <c:pt idx="57">
                  <c:v>38291</c:v>
                </c:pt>
                <c:pt idx="58">
                  <c:v>38321</c:v>
                </c:pt>
                <c:pt idx="59">
                  <c:v>38352</c:v>
                </c:pt>
                <c:pt idx="60">
                  <c:v>38383</c:v>
                </c:pt>
                <c:pt idx="61">
                  <c:v>38411</c:v>
                </c:pt>
                <c:pt idx="62">
                  <c:v>38442</c:v>
                </c:pt>
                <c:pt idx="63">
                  <c:v>38472</c:v>
                </c:pt>
                <c:pt idx="64">
                  <c:v>38503</c:v>
                </c:pt>
                <c:pt idx="65">
                  <c:v>38533</c:v>
                </c:pt>
                <c:pt idx="66">
                  <c:v>38564</c:v>
                </c:pt>
                <c:pt idx="67">
                  <c:v>38595</c:v>
                </c:pt>
                <c:pt idx="68">
                  <c:v>38625</c:v>
                </c:pt>
                <c:pt idx="69">
                  <c:v>38656</c:v>
                </c:pt>
                <c:pt idx="70">
                  <c:v>38686</c:v>
                </c:pt>
                <c:pt idx="71">
                  <c:v>38717</c:v>
                </c:pt>
                <c:pt idx="72">
                  <c:v>38748</c:v>
                </c:pt>
                <c:pt idx="73">
                  <c:v>38776</c:v>
                </c:pt>
                <c:pt idx="74">
                  <c:v>38807</c:v>
                </c:pt>
                <c:pt idx="75">
                  <c:v>38837</c:v>
                </c:pt>
                <c:pt idx="76">
                  <c:v>38868</c:v>
                </c:pt>
                <c:pt idx="77">
                  <c:v>38898</c:v>
                </c:pt>
                <c:pt idx="78">
                  <c:v>38929</c:v>
                </c:pt>
                <c:pt idx="79">
                  <c:v>38960</c:v>
                </c:pt>
                <c:pt idx="80">
                  <c:v>38990</c:v>
                </c:pt>
                <c:pt idx="81">
                  <c:v>39021</c:v>
                </c:pt>
                <c:pt idx="82">
                  <c:v>39051</c:v>
                </c:pt>
                <c:pt idx="83">
                  <c:v>39082</c:v>
                </c:pt>
                <c:pt idx="84">
                  <c:v>39113</c:v>
                </c:pt>
                <c:pt idx="85">
                  <c:v>39141</c:v>
                </c:pt>
                <c:pt idx="86">
                  <c:v>39172</c:v>
                </c:pt>
                <c:pt idx="87">
                  <c:v>39202</c:v>
                </c:pt>
                <c:pt idx="88">
                  <c:v>39233</c:v>
                </c:pt>
                <c:pt idx="89">
                  <c:v>39263</c:v>
                </c:pt>
                <c:pt idx="90">
                  <c:v>39294</c:v>
                </c:pt>
                <c:pt idx="91">
                  <c:v>39325</c:v>
                </c:pt>
                <c:pt idx="92">
                  <c:v>39355</c:v>
                </c:pt>
                <c:pt idx="93">
                  <c:v>39386</c:v>
                </c:pt>
                <c:pt idx="94">
                  <c:v>39416</c:v>
                </c:pt>
                <c:pt idx="95">
                  <c:v>39447</c:v>
                </c:pt>
                <c:pt idx="96">
                  <c:v>39478</c:v>
                </c:pt>
                <c:pt idx="97">
                  <c:v>39507</c:v>
                </c:pt>
                <c:pt idx="98">
                  <c:v>39538</c:v>
                </c:pt>
                <c:pt idx="99">
                  <c:v>39568</c:v>
                </c:pt>
                <c:pt idx="100">
                  <c:v>39599</c:v>
                </c:pt>
                <c:pt idx="101">
                  <c:v>39629</c:v>
                </c:pt>
                <c:pt idx="102">
                  <c:v>39660</c:v>
                </c:pt>
                <c:pt idx="103">
                  <c:v>39691</c:v>
                </c:pt>
                <c:pt idx="104">
                  <c:v>39721</c:v>
                </c:pt>
                <c:pt idx="105">
                  <c:v>39752</c:v>
                </c:pt>
                <c:pt idx="106">
                  <c:v>39782</c:v>
                </c:pt>
                <c:pt idx="107">
                  <c:v>39813</c:v>
                </c:pt>
                <c:pt idx="108">
                  <c:v>39844</c:v>
                </c:pt>
                <c:pt idx="109">
                  <c:v>39872</c:v>
                </c:pt>
                <c:pt idx="110">
                  <c:v>39903</c:v>
                </c:pt>
                <c:pt idx="111">
                  <c:v>39933</c:v>
                </c:pt>
                <c:pt idx="112">
                  <c:v>39964</c:v>
                </c:pt>
                <c:pt idx="113">
                  <c:v>39994</c:v>
                </c:pt>
                <c:pt idx="114">
                  <c:v>40025</c:v>
                </c:pt>
                <c:pt idx="115">
                  <c:v>40056</c:v>
                </c:pt>
                <c:pt idx="116">
                  <c:v>40086</c:v>
                </c:pt>
                <c:pt idx="117">
                  <c:v>40117</c:v>
                </c:pt>
                <c:pt idx="118">
                  <c:v>40147</c:v>
                </c:pt>
                <c:pt idx="119">
                  <c:v>40178</c:v>
                </c:pt>
                <c:pt idx="120">
                  <c:v>40209</c:v>
                </c:pt>
                <c:pt idx="121">
                  <c:v>40237</c:v>
                </c:pt>
                <c:pt idx="122">
                  <c:v>40268</c:v>
                </c:pt>
                <c:pt idx="123">
                  <c:v>40298</c:v>
                </c:pt>
                <c:pt idx="124">
                  <c:v>40329</c:v>
                </c:pt>
                <c:pt idx="125">
                  <c:v>40359</c:v>
                </c:pt>
                <c:pt idx="126">
                  <c:v>40390</c:v>
                </c:pt>
                <c:pt idx="127">
                  <c:v>40421</c:v>
                </c:pt>
                <c:pt idx="128">
                  <c:v>40451</c:v>
                </c:pt>
                <c:pt idx="129">
                  <c:v>40482</c:v>
                </c:pt>
                <c:pt idx="130">
                  <c:v>40512</c:v>
                </c:pt>
                <c:pt idx="131">
                  <c:v>40543</c:v>
                </c:pt>
                <c:pt idx="132">
                  <c:v>40574</c:v>
                </c:pt>
                <c:pt idx="133">
                  <c:v>40602</c:v>
                </c:pt>
                <c:pt idx="134">
                  <c:v>40633</c:v>
                </c:pt>
                <c:pt idx="135">
                  <c:v>40663</c:v>
                </c:pt>
                <c:pt idx="136">
                  <c:v>40694</c:v>
                </c:pt>
                <c:pt idx="137">
                  <c:v>40724</c:v>
                </c:pt>
                <c:pt idx="138">
                  <c:v>40755</c:v>
                </c:pt>
                <c:pt idx="139">
                  <c:v>40786</c:v>
                </c:pt>
                <c:pt idx="140">
                  <c:v>40816</c:v>
                </c:pt>
                <c:pt idx="141">
                  <c:v>40847</c:v>
                </c:pt>
                <c:pt idx="142">
                  <c:v>40877</c:v>
                </c:pt>
                <c:pt idx="143">
                  <c:v>40908</c:v>
                </c:pt>
                <c:pt idx="144">
                  <c:v>40939</c:v>
                </c:pt>
                <c:pt idx="145">
                  <c:v>40968</c:v>
                </c:pt>
                <c:pt idx="146">
                  <c:v>40999</c:v>
                </c:pt>
                <c:pt idx="147">
                  <c:v>41029</c:v>
                </c:pt>
                <c:pt idx="148">
                  <c:v>41060</c:v>
                </c:pt>
                <c:pt idx="149">
                  <c:v>41090</c:v>
                </c:pt>
                <c:pt idx="150">
                  <c:v>41121</c:v>
                </c:pt>
                <c:pt idx="151">
                  <c:v>41152</c:v>
                </c:pt>
                <c:pt idx="152">
                  <c:v>41182</c:v>
                </c:pt>
                <c:pt idx="153">
                  <c:v>41213</c:v>
                </c:pt>
                <c:pt idx="154">
                  <c:v>41243</c:v>
                </c:pt>
                <c:pt idx="155">
                  <c:v>41274</c:v>
                </c:pt>
                <c:pt idx="156">
                  <c:v>41305</c:v>
                </c:pt>
                <c:pt idx="157">
                  <c:v>41333</c:v>
                </c:pt>
                <c:pt idx="158">
                  <c:v>41364</c:v>
                </c:pt>
                <c:pt idx="159">
                  <c:v>41394</c:v>
                </c:pt>
                <c:pt idx="160">
                  <c:v>41425</c:v>
                </c:pt>
                <c:pt idx="161">
                  <c:v>41455</c:v>
                </c:pt>
                <c:pt idx="162">
                  <c:v>41486</c:v>
                </c:pt>
                <c:pt idx="163">
                  <c:v>41517</c:v>
                </c:pt>
                <c:pt idx="164">
                  <c:v>41547</c:v>
                </c:pt>
                <c:pt idx="165">
                  <c:v>41578</c:v>
                </c:pt>
                <c:pt idx="166">
                  <c:v>41608</c:v>
                </c:pt>
                <c:pt idx="167">
                  <c:v>41639</c:v>
                </c:pt>
                <c:pt idx="168">
                  <c:v>41670</c:v>
                </c:pt>
                <c:pt idx="169">
                  <c:v>41698</c:v>
                </c:pt>
                <c:pt idx="170">
                  <c:v>41729</c:v>
                </c:pt>
                <c:pt idx="171">
                  <c:v>41759</c:v>
                </c:pt>
                <c:pt idx="172">
                  <c:v>41790</c:v>
                </c:pt>
                <c:pt idx="173">
                  <c:v>41820</c:v>
                </c:pt>
                <c:pt idx="174">
                  <c:v>41851</c:v>
                </c:pt>
                <c:pt idx="175">
                  <c:v>41882</c:v>
                </c:pt>
                <c:pt idx="176">
                  <c:v>41912</c:v>
                </c:pt>
                <c:pt idx="177">
                  <c:v>41943</c:v>
                </c:pt>
                <c:pt idx="178">
                  <c:v>41973</c:v>
                </c:pt>
                <c:pt idx="179">
                  <c:v>42004</c:v>
                </c:pt>
                <c:pt idx="180">
                  <c:v>42035</c:v>
                </c:pt>
                <c:pt idx="181">
                  <c:v>42063</c:v>
                </c:pt>
                <c:pt idx="182">
                  <c:v>42094</c:v>
                </c:pt>
                <c:pt idx="183">
                  <c:v>42124</c:v>
                </c:pt>
                <c:pt idx="184">
                  <c:v>42155</c:v>
                </c:pt>
                <c:pt idx="185">
                  <c:v>42185</c:v>
                </c:pt>
                <c:pt idx="186">
                  <c:v>42216</c:v>
                </c:pt>
                <c:pt idx="187">
                  <c:v>42247</c:v>
                </c:pt>
                <c:pt idx="188">
                  <c:v>42277</c:v>
                </c:pt>
                <c:pt idx="189">
                  <c:v>42308</c:v>
                </c:pt>
                <c:pt idx="190">
                  <c:v>42338</c:v>
                </c:pt>
                <c:pt idx="191">
                  <c:v>42369</c:v>
                </c:pt>
                <c:pt idx="192">
                  <c:v>42400</c:v>
                </c:pt>
                <c:pt idx="193">
                  <c:v>42429</c:v>
                </c:pt>
                <c:pt idx="194">
                  <c:v>42460</c:v>
                </c:pt>
                <c:pt idx="195">
                  <c:v>42490</c:v>
                </c:pt>
                <c:pt idx="196">
                  <c:v>42521</c:v>
                </c:pt>
                <c:pt idx="197">
                  <c:v>42551</c:v>
                </c:pt>
                <c:pt idx="198">
                  <c:v>42582</c:v>
                </c:pt>
                <c:pt idx="199">
                  <c:v>42613</c:v>
                </c:pt>
                <c:pt idx="200">
                  <c:v>42643</c:v>
                </c:pt>
                <c:pt idx="201">
                  <c:v>42674</c:v>
                </c:pt>
                <c:pt idx="202">
                  <c:v>42704</c:v>
                </c:pt>
                <c:pt idx="203">
                  <c:v>42735</c:v>
                </c:pt>
              </c:numCache>
            </c:numRef>
          </c:cat>
          <c:val>
            <c:numRef>
              <c:f>BRIC.REAL!$AE$78:$AE$281</c:f>
              <c:numCache>
                <c:formatCode>General</c:formatCode>
                <c:ptCount val="204"/>
                <c:pt idx="0">
                  <c:v>0.707077238280858</c:v>
                </c:pt>
                <c:pt idx="1">
                  <c:v>0.71556931636387699</c:v>
                </c:pt>
                <c:pt idx="2">
                  <c:v>0.73061668279168301</c:v>
                </c:pt>
                <c:pt idx="3">
                  <c:v>0.74000266383080904</c:v>
                </c:pt>
                <c:pt idx="4">
                  <c:v>0.78365492485404797</c:v>
                </c:pt>
                <c:pt idx="5">
                  <c:v>0.78365492485404797</c:v>
                </c:pt>
                <c:pt idx="6">
                  <c:v>0.81374965770966001</c:v>
                </c:pt>
                <c:pt idx="7">
                  <c:v>0.84116268169694897</c:v>
                </c:pt>
                <c:pt idx="8">
                  <c:v>0.86246736881750596</c:v>
                </c:pt>
                <c:pt idx="9">
                  <c:v>0.88913547367470702</c:v>
                </c:pt>
                <c:pt idx="10">
                  <c:v>0.90403385627649502</c:v>
                </c:pt>
                <c:pt idx="11">
                  <c:v>0.89002937663081405</c:v>
                </c:pt>
                <c:pt idx="12">
                  <c:v>0.88347408828602803</c:v>
                </c:pt>
                <c:pt idx="13">
                  <c:v>0.90626861366676303</c:v>
                </c:pt>
                <c:pt idx="14">
                  <c:v>0.932340783219892</c:v>
                </c:pt>
                <c:pt idx="15">
                  <c:v>0.95394343799248504</c:v>
                </c:pt>
                <c:pt idx="16">
                  <c:v>0.96705401468205798</c:v>
                </c:pt>
                <c:pt idx="17">
                  <c:v>0.99431805484333002</c:v>
                </c:pt>
                <c:pt idx="18">
                  <c:v>0.99625484458156299</c:v>
                </c:pt>
                <c:pt idx="19">
                  <c:v>0.96690503085603996</c:v>
                </c:pt>
                <c:pt idx="20">
                  <c:v>0.96109466164134305</c:v>
                </c:pt>
                <c:pt idx="21">
                  <c:v>0.97256641624471896</c:v>
                </c:pt>
                <c:pt idx="22">
                  <c:v>0.98508105763022202</c:v>
                </c:pt>
                <c:pt idx="23">
                  <c:v>0.98716683119447202</c:v>
                </c:pt>
                <c:pt idx="24">
                  <c:v>1</c:v>
                </c:pt>
                <c:pt idx="25">
                  <c:v>1.0089999999999999</c:v>
                </c:pt>
                <c:pt idx="26">
                  <c:v>1.0029459999999999</c:v>
                </c:pt>
                <c:pt idx="27">
                  <c:v>0.99592537800000003</c:v>
                </c:pt>
                <c:pt idx="28">
                  <c:v>0.98895390035399999</c:v>
                </c:pt>
                <c:pt idx="29">
                  <c:v>0.97411959184869001</c:v>
                </c:pt>
                <c:pt idx="30">
                  <c:v>0.95950779797095898</c:v>
                </c:pt>
                <c:pt idx="31">
                  <c:v>0.96622435255675598</c:v>
                </c:pt>
                <c:pt idx="32">
                  <c:v>0.96332567949908599</c:v>
                </c:pt>
                <c:pt idx="33">
                  <c:v>0.96910563357608004</c:v>
                </c:pt>
                <c:pt idx="34">
                  <c:v>0.96619831667535205</c:v>
                </c:pt>
                <c:pt idx="35">
                  <c:v>0.96233352340864997</c:v>
                </c:pt>
                <c:pt idx="36">
                  <c:v>0.95559718874479005</c:v>
                </c:pt>
                <c:pt idx="37">
                  <c:v>0.96133077187725802</c:v>
                </c:pt>
                <c:pt idx="38">
                  <c:v>0.97767339499917205</c:v>
                </c:pt>
                <c:pt idx="39">
                  <c:v>0.98842780234416205</c:v>
                </c:pt>
                <c:pt idx="40">
                  <c:v>0.96767081849493497</c:v>
                </c:pt>
                <c:pt idx="41">
                  <c:v>0.97831519749837903</c:v>
                </c:pt>
                <c:pt idx="42">
                  <c:v>1.0027730774358381</c:v>
                </c:pt>
                <c:pt idx="43">
                  <c:v>1.0097924889778891</c:v>
                </c:pt>
                <c:pt idx="44">
                  <c:v>0.99767497911015401</c:v>
                </c:pt>
                <c:pt idx="45">
                  <c:v>0.99168892923549301</c:v>
                </c:pt>
                <c:pt idx="46">
                  <c:v>1.0085476410324969</c:v>
                </c:pt>
                <c:pt idx="47">
                  <c:v>0.99947071226320505</c:v>
                </c:pt>
                <c:pt idx="48">
                  <c:v>1.009465419385837</c:v>
                </c:pt>
                <c:pt idx="49">
                  <c:v>1.027635796934782</c:v>
                </c:pt>
                <c:pt idx="50">
                  <c:v>1.0471608770765419</c:v>
                </c:pt>
                <c:pt idx="51">
                  <c:v>1.060773968478538</c:v>
                </c:pt>
                <c:pt idx="52">
                  <c:v>1.057591646573101</c:v>
                </c:pt>
                <c:pt idx="53">
                  <c:v>1.051246096693663</c:v>
                </c:pt>
                <c:pt idx="54">
                  <c:v>1.051246096693663</c:v>
                </c:pt>
                <c:pt idx="55">
                  <c:v>1.054399834983744</c:v>
                </c:pt>
                <c:pt idx="56">
                  <c:v>1.0533454351487599</c:v>
                </c:pt>
                <c:pt idx="57">
                  <c:v>1.047025362537868</c:v>
                </c:pt>
                <c:pt idx="58">
                  <c:v>1.0428372610877159</c:v>
                </c:pt>
                <c:pt idx="59">
                  <c:v>1.047008610132067</c:v>
                </c:pt>
                <c:pt idx="60">
                  <c:v>1.07318382538537</c:v>
                </c:pt>
                <c:pt idx="61">
                  <c:v>1.0871352151153779</c:v>
                </c:pt>
                <c:pt idx="62">
                  <c:v>1.100180837696763</c:v>
                </c:pt>
                <c:pt idx="63">
                  <c:v>1.117783731099911</c:v>
                </c:pt>
                <c:pt idx="64">
                  <c:v>1.1278437846798099</c:v>
                </c:pt>
                <c:pt idx="65">
                  <c:v>1.13912222252661</c:v>
                </c:pt>
                <c:pt idx="66">
                  <c:v>1.1436787114167151</c:v>
                </c:pt>
                <c:pt idx="67">
                  <c:v>1.1345292817253809</c:v>
                </c:pt>
                <c:pt idx="68">
                  <c:v>1.135663811007106</c:v>
                </c:pt>
                <c:pt idx="69">
                  <c:v>1.14588478530617</c:v>
                </c:pt>
                <c:pt idx="70">
                  <c:v>1.158489517944538</c:v>
                </c:pt>
                <c:pt idx="71">
                  <c:v>1.158489517944538</c:v>
                </c:pt>
                <c:pt idx="72">
                  <c:v>1.185134776857262</c:v>
                </c:pt>
                <c:pt idx="73">
                  <c:v>1.212392876724979</c:v>
                </c:pt>
                <c:pt idx="74">
                  <c:v>1.231791162752579</c:v>
                </c:pt>
                <c:pt idx="75">
                  <c:v>1.231791162752579</c:v>
                </c:pt>
                <c:pt idx="76">
                  <c:v>1.224400415776064</c:v>
                </c:pt>
                <c:pt idx="77">
                  <c:v>1.2415420215969299</c:v>
                </c:pt>
                <c:pt idx="78">
                  <c:v>1.2514743577697041</c:v>
                </c:pt>
                <c:pt idx="79">
                  <c:v>1.250222883411934</c:v>
                </c:pt>
                <c:pt idx="80">
                  <c:v>1.2527233291787581</c:v>
                </c:pt>
                <c:pt idx="81">
                  <c:v>1.2527233291787581</c:v>
                </c:pt>
                <c:pt idx="82">
                  <c:v>1.2489651591912221</c:v>
                </c:pt>
                <c:pt idx="83">
                  <c:v>1.24646722887284</c:v>
                </c:pt>
                <c:pt idx="84">
                  <c:v>1.267657171763678</c:v>
                </c:pt>
                <c:pt idx="85">
                  <c:v>1.27906608630955</c:v>
                </c:pt>
                <c:pt idx="86">
                  <c:v>1.28034515239586</c:v>
                </c:pt>
                <c:pt idx="87">
                  <c:v>1.2765041169386719</c:v>
                </c:pt>
                <c:pt idx="88">
                  <c:v>1.2765041169386719</c:v>
                </c:pt>
                <c:pt idx="89">
                  <c:v>1.28799265399112</c:v>
                </c:pt>
                <c:pt idx="90">
                  <c:v>1.2957206099150671</c:v>
                </c:pt>
                <c:pt idx="91">
                  <c:v>1.2957206099150671</c:v>
                </c:pt>
                <c:pt idx="92">
                  <c:v>1.294424889305152</c:v>
                </c:pt>
                <c:pt idx="93">
                  <c:v>1.3021914386409821</c:v>
                </c:pt>
                <c:pt idx="94">
                  <c:v>1.3021914386409821</c:v>
                </c:pt>
                <c:pt idx="95">
                  <c:v>1.3113067787114701</c:v>
                </c:pt>
                <c:pt idx="96">
                  <c:v>1.3283537668347201</c:v>
                </c:pt>
                <c:pt idx="97">
                  <c:v>1.327025413067884</c:v>
                </c:pt>
                <c:pt idx="98">
                  <c:v>1.331006489307087</c:v>
                </c:pt>
                <c:pt idx="99">
                  <c:v>1.342985547710851</c:v>
                </c:pt>
                <c:pt idx="100">
                  <c:v>1.3470145043539841</c:v>
                </c:pt>
                <c:pt idx="101">
                  <c:v>1.3537495768757539</c:v>
                </c:pt>
                <c:pt idx="102">
                  <c:v>1.35510332645263</c:v>
                </c:pt>
                <c:pt idx="103">
                  <c:v>1.356458429779082</c:v>
                </c:pt>
                <c:pt idx="104">
                  <c:v>1.351032596059965</c:v>
                </c:pt>
                <c:pt idx="105">
                  <c:v>1.3875104761535839</c:v>
                </c:pt>
                <c:pt idx="106">
                  <c:v>1.422198238057423</c:v>
                </c:pt>
                <c:pt idx="107">
                  <c:v>1.368154705011241</c:v>
                </c:pt>
                <c:pt idx="108">
                  <c:v>1.2614386380203639</c:v>
                </c:pt>
                <c:pt idx="109">
                  <c:v>1.1907980742912241</c:v>
                </c:pt>
                <c:pt idx="110">
                  <c:v>1.231285208817126</c:v>
                </c:pt>
                <c:pt idx="111">
                  <c:v>1.2608360538287371</c:v>
                </c:pt>
                <c:pt idx="112">
                  <c:v>1.289835283066797</c:v>
                </c:pt>
                <c:pt idx="113">
                  <c:v>1.3091828123128</c:v>
                </c:pt>
                <c:pt idx="114">
                  <c:v>1.292163435752733</c:v>
                </c:pt>
                <c:pt idx="115">
                  <c:v>1.275365311087947</c:v>
                </c:pt>
                <c:pt idx="116">
                  <c:v>1.290669694821003</c:v>
                </c:pt>
                <c:pt idx="117">
                  <c:v>1.3255177765811701</c:v>
                </c:pt>
                <c:pt idx="118">
                  <c:v>1.33612191879382</c:v>
                </c:pt>
                <c:pt idx="119">
                  <c:v>1.31207172425553</c:v>
                </c:pt>
                <c:pt idx="120">
                  <c:v>1.346185589086174</c:v>
                </c:pt>
                <c:pt idx="121">
                  <c:v>1.37580167204607</c:v>
                </c:pt>
                <c:pt idx="122">
                  <c:v>1.410196713847222</c:v>
                </c:pt>
                <c:pt idx="123">
                  <c:v>1.4327598612687771</c:v>
                </c:pt>
                <c:pt idx="124">
                  <c:v>1.442789180297658</c:v>
                </c:pt>
                <c:pt idx="125">
                  <c:v>1.441346391117361</c:v>
                </c:pt>
                <c:pt idx="126">
                  <c:v>1.428374273597304</c:v>
                </c:pt>
                <c:pt idx="127">
                  <c:v>1.432659396418096</c:v>
                </c:pt>
                <c:pt idx="128">
                  <c:v>1.4097368460754061</c:v>
                </c:pt>
                <c:pt idx="129">
                  <c:v>1.373083688077446</c:v>
                </c:pt>
                <c:pt idx="130">
                  <c:v>1.36072593488475</c:v>
                </c:pt>
                <c:pt idx="131">
                  <c:v>1.4110727944754851</c:v>
                </c:pt>
                <c:pt idx="132">
                  <c:v>1.4590492694876509</c:v>
                </c:pt>
                <c:pt idx="133">
                  <c:v>1.4853121563384299</c:v>
                </c:pt>
                <c:pt idx="134">
                  <c:v>1.507591838683505</c:v>
                </c:pt>
                <c:pt idx="135">
                  <c:v>1.4895007366193029</c:v>
                </c:pt>
                <c:pt idx="136">
                  <c:v>1.5058852447221149</c:v>
                </c:pt>
                <c:pt idx="137">
                  <c:v>1.529979408637669</c:v>
                </c:pt>
                <c:pt idx="138">
                  <c:v>1.53609932627222</c:v>
                </c:pt>
                <c:pt idx="139">
                  <c:v>1.4807997505264201</c:v>
                </c:pt>
                <c:pt idx="140">
                  <c:v>1.4260101597569419</c:v>
                </c:pt>
                <c:pt idx="141">
                  <c:v>1.413176068319129</c:v>
                </c:pt>
                <c:pt idx="142">
                  <c:v>1.4654635828469369</c:v>
                </c:pt>
                <c:pt idx="143">
                  <c:v>1.4669290464297839</c:v>
                </c:pt>
                <c:pt idx="144">
                  <c:v>1.477197549754792</c:v>
                </c:pt>
                <c:pt idx="145">
                  <c:v>1.5259450688967009</c:v>
                </c:pt>
                <c:pt idx="146">
                  <c:v>1.556463970274635</c:v>
                </c:pt>
                <c:pt idx="147">
                  <c:v>1.551794578363811</c:v>
                </c:pt>
                <c:pt idx="148">
                  <c:v>1.5254140705316259</c:v>
                </c:pt>
                <c:pt idx="149">
                  <c:v>1.4613466795692971</c:v>
                </c:pt>
                <c:pt idx="150">
                  <c:v>1.5051870799563769</c:v>
                </c:pt>
                <c:pt idx="151">
                  <c:v>1.5172285765960281</c:v>
                </c:pt>
                <c:pt idx="152">
                  <c:v>1.511159662289643</c:v>
                </c:pt>
                <c:pt idx="153">
                  <c:v>1.5247600992502499</c:v>
                </c:pt>
                <c:pt idx="154">
                  <c:v>1.5247600992502499</c:v>
                </c:pt>
                <c:pt idx="155">
                  <c:v>1.5476315007390029</c:v>
                </c:pt>
                <c:pt idx="156">
                  <c:v>1.5754888677523049</c:v>
                </c:pt>
                <c:pt idx="157">
                  <c:v>1.583366312091067</c:v>
                </c:pt>
                <c:pt idx="158">
                  <c:v>1.581782945778976</c:v>
                </c:pt>
                <c:pt idx="159">
                  <c:v>1.5596379845380699</c:v>
                </c:pt>
                <c:pt idx="160">
                  <c:v>1.5767940023679881</c:v>
                </c:pt>
                <c:pt idx="161">
                  <c:v>1.524759800289845</c:v>
                </c:pt>
                <c:pt idx="162">
                  <c:v>1.524759800289845</c:v>
                </c:pt>
                <c:pt idx="163">
                  <c:v>1.4973141238846279</c:v>
                </c:pt>
                <c:pt idx="164">
                  <c:v>1.5137845792473581</c:v>
                </c:pt>
                <c:pt idx="165">
                  <c:v>1.509243225509616</c:v>
                </c:pt>
                <c:pt idx="166">
                  <c:v>1.4956600364800301</c:v>
                </c:pt>
                <c:pt idx="167">
                  <c:v>1.5001470165894699</c:v>
                </c:pt>
                <c:pt idx="168">
                  <c:v>1.489645987473343</c:v>
                </c:pt>
                <c:pt idx="169">
                  <c:v>1.4315497939618831</c:v>
                </c:pt>
                <c:pt idx="170">
                  <c:v>1.407213447464531</c:v>
                </c:pt>
                <c:pt idx="171">
                  <c:v>1.4452082105460731</c:v>
                </c:pt>
                <c:pt idx="172">
                  <c:v>1.484228832230817</c:v>
                </c:pt>
                <c:pt idx="173">
                  <c:v>1.52430301070105</c:v>
                </c:pt>
                <c:pt idx="174">
                  <c:v>1.521254404679647</c:v>
                </c:pt>
                <c:pt idx="175">
                  <c:v>1.484744298967335</c:v>
                </c:pt>
                <c:pt idx="176">
                  <c:v>1.450595180091087</c:v>
                </c:pt>
                <c:pt idx="177">
                  <c:v>1.372263040366168</c:v>
                </c:pt>
                <c:pt idx="178">
                  <c:v>1.2624819971368739</c:v>
                </c:pt>
                <c:pt idx="179">
                  <c:v>1.089521963529122</c:v>
                </c:pt>
                <c:pt idx="180">
                  <c:v>1.0590153485503071</c:v>
                </c:pt>
                <c:pt idx="181">
                  <c:v>1.0706645173843601</c:v>
                </c:pt>
                <c:pt idx="182">
                  <c:v>1.183084291709718</c:v>
                </c:pt>
                <c:pt idx="183">
                  <c:v>1.3380683339236921</c:v>
                </c:pt>
                <c:pt idx="184">
                  <c:v>1.36616776893609</c:v>
                </c:pt>
                <c:pt idx="185">
                  <c:v>1.2773668639552429</c:v>
                </c:pt>
                <c:pt idx="186">
                  <c:v>1.2454326923563619</c:v>
                </c:pt>
                <c:pt idx="187">
                  <c:v>1.103453365427737</c:v>
                </c:pt>
                <c:pt idx="188">
                  <c:v>1.09241883177346</c:v>
                </c:pt>
                <c:pt idx="189">
                  <c:v>1.1601487993434141</c:v>
                </c:pt>
                <c:pt idx="190">
                  <c:v>1.1682698409388179</c:v>
                </c:pt>
                <c:pt idx="191">
                  <c:v>1.1005101901643659</c:v>
                </c:pt>
                <c:pt idx="192">
                  <c:v>1.0300775379938469</c:v>
                </c:pt>
                <c:pt idx="193">
                  <c:v>1.0135962973859429</c:v>
                </c:pt>
                <c:pt idx="194">
                  <c:v>1.1048199641506811</c:v>
                </c:pt>
                <c:pt idx="195">
                  <c:v>1.1468031227884059</c:v>
                </c:pt>
                <c:pt idx="196">
                  <c:v>1.1697391852441741</c:v>
                </c:pt>
                <c:pt idx="197">
                  <c:v>1.1861155338375931</c:v>
                </c:pt>
                <c:pt idx="198">
                  <c:v>1.2205128843188831</c:v>
                </c:pt>
                <c:pt idx="199">
                  <c:v>1.1961026266325061</c:v>
                </c:pt>
                <c:pt idx="200">
                  <c:v>1.213275466695344</c:v>
                </c:pt>
              </c:numCache>
            </c:numRef>
          </c:val>
          <c:smooth val="0"/>
          <c:extLst xmlns:c16r2="http://schemas.microsoft.com/office/drawing/2015/06/chart">
            <c:ext xmlns:c16="http://schemas.microsoft.com/office/drawing/2014/chart" uri="{C3380CC4-5D6E-409C-BE32-E72D297353CC}">
              <c16:uniqueId val="{00000002-6DE7-41DC-9830-131DF26DF1EC}"/>
            </c:ext>
          </c:extLst>
        </c:ser>
        <c:dLbls>
          <c:showLegendKey val="0"/>
          <c:showVal val="0"/>
          <c:showCatName val="0"/>
          <c:showSerName val="0"/>
          <c:showPercent val="0"/>
          <c:showBubbleSize val="0"/>
        </c:dLbls>
        <c:marker val="1"/>
        <c:smooth val="0"/>
        <c:axId val="225364608"/>
        <c:axId val="206053760"/>
      </c:lineChart>
      <c:dateAx>
        <c:axId val="225364608"/>
        <c:scaling>
          <c:orientation val="minMax"/>
          <c:min val="37257"/>
        </c:scaling>
        <c:delete val="0"/>
        <c:axPos val="b"/>
        <c:numFmt formatCode="yyyy" sourceLinked="0"/>
        <c:majorTickMark val="out"/>
        <c:minorTickMark val="none"/>
        <c:tickLblPos val="nextTo"/>
        <c:spPr>
          <a:ln>
            <a:solidFill>
              <a:srgbClr val="000000"/>
            </a:solidFill>
            <a:prstDash val="solid"/>
          </a:ln>
        </c:spPr>
        <c:crossAx val="206053760"/>
        <c:crosses val="autoZero"/>
        <c:auto val="0"/>
        <c:lblOffset val="100"/>
        <c:baseTimeUnit val="months"/>
        <c:majorUnit val="2"/>
        <c:majorTimeUnit val="years"/>
      </c:dateAx>
      <c:valAx>
        <c:axId val="206053760"/>
        <c:scaling>
          <c:orientation val="minMax"/>
          <c:min val="0.8"/>
        </c:scaling>
        <c:delete val="0"/>
        <c:axPos val="l"/>
        <c:title>
          <c:tx>
            <c:rich>
              <a:bodyPr/>
              <a:lstStyle/>
              <a:p>
                <a:pPr>
                  <a:defRPr b="0"/>
                </a:pPr>
                <a:r>
                  <a:rPr lang="en-US" b="0"/>
                  <a:t>REER</a:t>
                </a:r>
                <a:r>
                  <a:rPr lang="ru-RU" b="0"/>
                  <a:t>, 1,00 = 2002</a:t>
                </a:r>
              </a:p>
            </c:rich>
          </c:tx>
          <c:layout>
            <c:manualLayout>
              <c:xMode val="edge"/>
              <c:yMode val="edge"/>
              <c:x val="0"/>
              <c:y val="2.29432283699697E-2"/>
            </c:manualLayout>
          </c:layout>
          <c:overlay val="0"/>
        </c:title>
        <c:numFmt formatCode="#,##0.0" sourceLinked="0"/>
        <c:majorTickMark val="out"/>
        <c:minorTickMark val="none"/>
        <c:tickLblPos val="nextTo"/>
        <c:spPr>
          <a:ln>
            <a:solidFill>
              <a:srgbClr val="000000"/>
            </a:solidFill>
            <a:prstDash val="solid"/>
          </a:ln>
        </c:spPr>
        <c:crossAx val="225364608"/>
        <c:crosses val="autoZero"/>
        <c:crossBetween val="between"/>
      </c:valAx>
      <c:spPr>
        <a:noFill/>
      </c:spPr>
    </c:plotArea>
    <c:legend>
      <c:legendPos val="b"/>
      <c:layout>
        <c:manualLayout>
          <c:xMode val="edge"/>
          <c:yMode val="edge"/>
          <c:x val="0.2769742323876182"/>
          <c:y val="0.81169972424333037"/>
          <c:w val="0.5234104417503368"/>
          <c:h val="7.0156881588865502E-2"/>
        </c:manualLayout>
      </c:layout>
      <c:overlay val="1"/>
      <c:spPr>
        <a:ln w="25400">
          <a:noFill/>
        </a:ln>
      </c:spPr>
    </c:legend>
    <c:plotVisOnly val="1"/>
    <c:dispBlanksAs val="gap"/>
    <c:showDLblsOverMax val="0"/>
  </c:chart>
  <c:spPr>
    <a:noFill/>
    <a:ln w="9525">
      <a:noFill/>
    </a:ln>
  </c:spPr>
  <c:txPr>
    <a:bodyPr/>
    <a:lstStyle/>
    <a:p>
      <a:pPr>
        <a:defRPr sz="1050">
          <a:latin typeface="Century" panose="020406040505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2903737745459999E-2"/>
          <c:y val="2.3816975298345901E-2"/>
          <c:w val="0.86918107479625795"/>
          <c:h val="0.79249782631660204"/>
        </c:manualLayout>
      </c:layout>
      <c:scatterChart>
        <c:scatterStyle val="smoothMarker"/>
        <c:varyColors val="0"/>
        <c:ser>
          <c:idx val="0"/>
          <c:order val="0"/>
          <c:spPr>
            <a:ln>
              <a:noFill/>
            </a:ln>
          </c:spPr>
          <c:marker>
            <c:symbol val="circle"/>
            <c:size val="6"/>
            <c:spPr>
              <a:solidFill>
                <a:schemeClr val="bg1"/>
              </a:solidFill>
              <a:ln w="19050">
                <a:solidFill>
                  <a:srgbClr val="00602B"/>
                </a:solidFill>
                <a:prstDash val="solid"/>
              </a:ln>
            </c:spPr>
          </c:marker>
          <c:dPt>
            <c:idx val="0"/>
            <c:bubble3D val="0"/>
            <c:extLst xmlns:c16r2="http://schemas.microsoft.com/office/drawing/2015/06/chart">
              <c:ext xmlns:c16="http://schemas.microsoft.com/office/drawing/2014/chart" uri="{C3380CC4-5D6E-409C-BE32-E72D297353CC}">
                <c16:uniqueId val="{00000005-CAD8-41AF-B151-D33C045D0382}"/>
              </c:ext>
            </c:extLst>
          </c:dPt>
          <c:dPt>
            <c:idx val="1"/>
            <c:bubble3D val="0"/>
            <c:extLst xmlns:c16r2="http://schemas.microsoft.com/office/drawing/2015/06/chart">
              <c:ext xmlns:c16="http://schemas.microsoft.com/office/drawing/2014/chart" uri="{C3380CC4-5D6E-409C-BE32-E72D297353CC}">
                <c16:uniqueId val="{0000000C-47B8-4CAA-87CB-B1E519C5BA55}"/>
              </c:ext>
            </c:extLst>
          </c:dPt>
          <c:dPt>
            <c:idx val="2"/>
            <c:bubble3D val="0"/>
            <c:extLst xmlns:c16r2="http://schemas.microsoft.com/office/drawing/2015/06/chart">
              <c:ext xmlns:c16="http://schemas.microsoft.com/office/drawing/2014/chart" uri="{C3380CC4-5D6E-409C-BE32-E72D297353CC}">
                <c16:uniqueId val="{0000000D-47B8-4CAA-87CB-B1E519C5BA55}"/>
              </c:ext>
            </c:extLst>
          </c:dPt>
          <c:dPt>
            <c:idx val="3"/>
            <c:bubble3D val="0"/>
            <c:extLst xmlns:c16r2="http://schemas.microsoft.com/office/drawing/2015/06/chart">
              <c:ext xmlns:c16="http://schemas.microsoft.com/office/drawing/2014/chart" uri="{C3380CC4-5D6E-409C-BE32-E72D297353CC}">
                <c16:uniqueId val="{0000000E-47B8-4CAA-87CB-B1E519C5BA55}"/>
              </c:ext>
            </c:extLst>
          </c:dPt>
          <c:dPt>
            <c:idx val="11"/>
            <c:marker>
              <c:symbol val="circle"/>
              <c:size val="7"/>
            </c:marker>
            <c:bubble3D val="0"/>
            <c:extLst xmlns:c16r2="http://schemas.microsoft.com/office/drawing/2015/06/chart">
              <c:ext xmlns:c16="http://schemas.microsoft.com/office/drawing/2014/chart" uri="{C3380CC4-5D6E-409C-BE32-E72D297353CC}">
                <c16:uniqueId val="{00000006-47B8-4CAA-87CB-B1E519C5BA55}"/>
              </c:ext>
            </c:extLst>
          </c:dPt>
          <c:dPt>
            <c:idx val="12"/>
            <c:marker>
              <c:symbol val="circle"/>
              <c:size val="7"/>
            </c:marker>
            <c:bubble3D val="0"/>
            <c:extLst xmlns:c16r2="http://schemas.microsoft.com/office/drawing/2015/06/chart">
              <c:ext xmlns:c16="http://schemas.microsoft.com/office/drawing/2014/chart" uri="{C3380CC4-5D6E-409C-BE32-E72D297353CC}">
                <c16:uniqueId val="{00000007-47B8-4CAA-87CB-B1E519C5BA55}"/>
              </c:ext>
            </c:extLst>
          </c:dPt>
          <c:dPt>
            <c:idx val="13"/>
            <c:bubble3D val="0"/>
            <c:extLst xmlns:c16r2="http://schemas.microsoft.com/office/drawing/2015/06/chart">
              <c:ext xmlns:c16="http://schemas.microsoft.com/office/drawing/2014/chart" uri="{C3380CC4-5D6E-409C-BE32-E72D297353CC}">
                <c16:uniqueId val="{00000008-47B8-4CAA-87CB-B1E519C5BA55}"/>
              </c:ext>
            </c:extLst>
          </c:dPt>
          <c:dPt>
            <c:idx val="14"/>
            <c:bubble3D val="0"/>
            <c:extLst xmlns:c16r2="http://schemas.microsoft.com/office/drawing/2015/06/chart">
              <c:ext xmlns:c16="http://schemas.microsoft.com/office/drawing/2014/chart" uri="{C3380CC4-5D6E-409C-BE32-E72D297353CC}">
                <c16:uniqueId val="{00000009-47B8-4CAA-87CB-B1E519C5BA55}"/>
              </c:ext>
            </c:extLst>
          </c:dPt>
          <c:dPt>
            <c:idx val="15"/>
            <c:bubble3D val="0"/>
            <c:extLst xmlns:c16r2="http://schemas.microsoft.com/office/drawing/2015/06/chart">
              <c:ext xmlns:c16="http://schemas.microsoft.com/office/drawing/2014/chart" uri="{C3380CC4-5D6E-409C-BE32-E72D297353CC}">
                <c16:uniqueId val="{0000000A-47B8-4CAA-87CB-B1E519C5BA55}"/>
              </c:ext>
            </c:extLst>
          </c:dPt>
          <c:dPt>
            <c:idx val="17"/>
            <c:marker>
              <c:symbol val="circle"/>
              <c:size val="7"/>
            </c:marker>
            <c:bubble3D val="0"/>
            <c:extLst xmlns:c16r2="http://schemas.microsoft.com/office/drawing/2015/06/chart">
              <c:ext xmlns:c16="http://schemas.microsoft.com/office/drawing/2014/chart" uri="{C3380CC4-5D6E-409C-BE32-E72D297353CC}">
                <c16:uniqueId val="{00000006-CAD8-41AF-B151-D33C045D0382}"/>
              </c:ext>
            </c:extLst>
          </c:dPt>
          <c:dPt>
            <c:idx val="18"/>
            <c:marker>
              <c:symbol val="circle"/>
              <c:size val="7"/>
            </c:marker>
            <c:bubble3D val="0"/>
            <c:extLst xmlns:c16r2="http://schemas.microsoft.com/office/drawing/2015/06/chart">
              <c:ext xmlns:c16="http://schemas.microsoft.com/office/drawing/2014/chart" uri="{C3380CC4-5D6E-409C-BE32-E72D297353CC}">
                <c16:uniqueId val="{00000007-CAD8-41AF-B151-D33C045D0382}"/>
              </c:ext>
            </c:extLst>
          </c:dPt>
          <c:dLbls>
            <c:dLbl>
              <c:idx val="0"/>
              <c:tx>
                <c:rich>
                  <a:bodyPr/>
                  <a:lstStyle/>
                  <a:p>
                    <a:r>
                      <a:rPr lang="ru-RU">
                        <a:solidFill>
                          <a:sysClr val="windowText" lastClr="000000"/>
                        </a:solidFill>
                      </a:rPr>
                      <a:t>1кв'16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AD8-41AF-B151-D33C045D0382}"/>
                </c:ext>
                <c:ext xmlns:c15="http://schemas.microsoft.com/office/drawing/2012/chart" uri="{CE6537A1-D6FC-4f65-9D91-7224C49458BB}"/>
              </c:extLst>
            </c:dLbl>
            <c:dLbl>
              <c:idx val="1"/>
              <c:layout>
                <c:manualLayout>
                  <c:x val="-0.105026256564141"/>
                  <c:y val="2.9623851198166701E-2"/>
                </c:manualLayout>
              </c:layout>
              <c:tx>
                <c:rich>
                  <a:bodyPr/>
                  <a:lstStyle/>
                  <a:p>
                    <a:r>
                      <a:rPr lang="ru-RU">
                        <a:solidFill>
                          <a:sysClr val="windowText" lastClr="000000"/>
                        </a:solidFill>
                      </a:rPr>
                      <a:t>3кв'16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47B8-4CAA-87CB-B1E519C5BA55}"/>
                </c:ext>
                <c:ext xmlns:c15="http://schemas.microsoft.com/office/drawing/2012/chart" uri="{CE6537A1-D6FC-4f65-9D91-7224C49458BB}"/>
              </c:extLst>
            </c:dLbl>
            <c:dLbl>
              <c:idx val="2"/>
              <c:layout>
                <c:manualLayout>
                  <c:x val="4.46035603943324E-3"/>
                  <c:y val="5.4607051694052403E-2"/>
                </c:manualLayout>
              </c:layout>
              <c:tx>
                <c:rich>
                  <a:bodyPr/>
                  <a:lstStyle/>
                  <a:p>
                    <a:r>
                      <a:rPr lang="ru-RU">
                        <a:solidFill>
                          <a:sysClr val="windowText" lastClr="000000"/>
                        </a:solidFill>
                      </a:rPr>
                      <a:t>3кв'15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47B8-4CAA-87CB-B1E519C5BA55}"/>
                </c:ext>
                <c:ext xmlns:c15="http://schemas.microsoft.com/office/drawing/2012/chart" uri="{CE6537A1-D6FC-4f65-9D91-7224C49458BB}"/>
              </c:extLst>
            </c:dLbl>
            <c:dLbl>
              <c:idx val="3"/>
              <c:layout>
                <c:manualLayout>
                  <c:x val="-4.9286985142990403E-2"/>
                  <c:y val="-3.1468046305106197E-2"/>
                </c:manualLayout>
              </c:layout>
              <c:tx>
                <c:rich>
                  <a:bodyPr/>
                  <a:lstStyle/>
                  <a:p>
                    <a:r>
                      <a:rPr lang="en-US">
                        <a:solidFill>
                          <a:sysClr val="windowText" lastClr="000000"/>
                        </a:solidFill>
                      </a:rPr>
                      <a:t>4q'15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47B8-4CAA-87CB-B1E519C5BA55}"/>
                </c:ext>
                <c:ext xmlns:c15="http://schemas.microsoft.com/office/drawing/2012/chart" uri="{CE6537A1-D6FC-4f65-9D91-7224C49458BB}"/>
              </c:extLst>
            </c:dLbl>
            <c:dLbl>
              <c:idx val="4"/>
              <c:layout>
                <c:manualLayout>
                  <c:x val="-3.2372116851026602E-3"/>
                  <c:y val="1.36420417092436E-2"/>
                </c:manualLayout>
              </c:layout>
              <c:tx>
                <c:rich>
                  <a:bodyPr/>
                  <a:lstStyle/>
                  <a:p>
                    <a:r>
                      <a:rPr lang="ru-RU"/>
                      <a:t>1кв'15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47B8-4CAA-87CB-B1E519C5BA55}"/>
                </c:ext>
                <c:ext xmlns:c15="http://schemas.microsoft.com/office/drawing/2012/chart" uri="{CE6537A1-D6FC-4f65-9D91-7224C49458BB}"/>
              </c:extLst>
            </c:dLbl>
            <c:dLbl>
              <c:idx val="5"/>
              <c:layout>
                <c:manualLayout>
                  <c:x val="-2.98709000866609E-3"/>
                  <c:y val="-2.42061894654663E-3"/>
                </c:manualLayout>
              </c:layout>
              <c:tx>
                <c:rich>
                  <a:bodyPr/>
                  <a:lstStyle/>
                  <a:p>
                    <a:r>
                      <a:rPr lang="ru-RU"/>
                      <a:t>2кв'15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47B8-4CAA-87CB-B1E519C5BA55}"/>
                </c:ext>
                <c:ext xmlns:c15="http://schemas.microsoft.com/office/drawing/2012/chart" uri="{CE6537A1-D6FC-4f65-9D91-7224C49458BB}"/>
              </c:extLst>
            </c:dLbl>
            <c:dLbl>
              <c:idx val="6"/>
              <c:layout>
                <c:manualLayout>
                  <c:x val="-8.0151927745716001E-2"/>
                  <c:y val="-4.7528176624980698E-2"/>
                </c:manualLayout>
              </c:layout>
              <c:tx>
                <c:rich>
                  <a:bodyPr/>
                  <a:lstStyle/>
                  <a:p>
                    <a:r>
                      <a:rPr lang="ru-RU"/>
                      <a:t>2кв'16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96D9-490E-A782-A0EFF6884712}"/>
                </c:ext>
                <c:ext xmlns:c15="http://schemas.microsoft.com/office/drawing/2012/chart" uri="{CE6537A1-D6FC-4f65-9D91-7224C49458BB}"/>
              </c:extLst>
            </c:dLbl>
            <c:dLbl>
              <c:idx val="7"/>
              <c:layout>
                <c:manualLayout>
                  <c:x val="-9.8074321730038799E-2"/>
                  <c:y val="-2.3617171692547699E-2"/>
                </c:manualLayout>
              </c:layout>
              <c:tx>
                <c:rich>
                  <a:bodyPr/>
                  <a:lstStyle/>
                  <a:p>
                    <a:r>
                      <a:rPr lang="ru-RU"/>
                      <a:t>4кв'15</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1D7E-42A1-B68A-611C07079655}"/>
                </c:ext>
                <c:ext xmlns:c15="http://schemas.microsoft.com/office/drawing/2012/chart" uri="{CE6537A1-D6FC-4f65-9D91-7224C49458BB}"/>
              </c:extLst>
            </c:dLbl>
            <c:dLbl>
              <c:idx val="8"/>
              <c:layout>
                <c:manualLayout>
                  <c:x val="-2.5390265073661902E-2"/>
                  <c:y val="-2.42061894654663E-2"/>
                </c:manualLayout>
              </c:layout>
              <c:tx>
                <c:rich>
                  <a:bodyPr/>
                  <a:lstStyle/>
                  <a:p>
                    <a:r>
                      <a:rPr lang="en-US"/>
                      <a:t>may'16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47B8-4CAA-87CB-B1E519C5BA55}"/>
                </c:ext>
                <c:ext xmlns:c15="http://schemas.microsoft.com/office/drawing/2012/chart" uri="{CE6537A1-D6FC-4f65-9D91-7224C49458BB}"/>
              </c:extLst>
            </c:dLbl>
            <c:dLbl>
              <c:idx val="9"/>
              <c:tx>
                <c:rich>
                  <a:bodyPr/>
                  <a:lstStyle/>
                  <a:p>
                    <a:r>
                      <a:rPr lang="en-US"/>
                      <a:t>jun'16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47B8-4CAA-87CB-B1E519C5BA55}"/>
                </c:ext>
                <c:ext xmlns:c15="http://schemas.microsoft.com/office/drawing/2012/chart" uri="{CE6537A1-D6FC-4f65-9D91-7224C49458BB}"/>
              </c:extLst>
            </c:dLbl>
            <c:dLbl>
              <c:idx val="10"/>
              <c:layout>
                <c:manualLayout>
                  <c:x val="-7.6170795220985299E-2"/>
                  <c:y val="-2.42061894654663E-3"/>
                </c:manualLayout>
              </c:layout>
              <c:tx>
                <c:rich>
                  <a:bodyPr/>
                  <a:lstStyle/>
                  <a:p>
                    <a:r>
                      <a:rPr lang="en-US"/>
                      <a:t>jul'16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47B8-4CAA-87CB-B1E519C5BA55}"/>
                </c:ext>
                <c:ext xmlns:c15="http://schemas.microsoft.com/office/drawing/2012/chart" uri="{CE6537A1-D6FC-4f65-9D91-7224C49458BB}"/>
              </c:extLst>
            </c:dLbl>
            <c:dLbl>
              <c:idx val="11"/>
              <c:layout>
                <c:manualLayout>
                  <c:x val="-1.0454815030331299E-2"/>
                  <c:y val="7.2618568396398096E-3"/>
                </c:manualLayout>
              </c:layout>
              <c:tx>
                <c:rich>
                  <a:bodyPr/>
                  <a:lstStyle/>
                  <a:p>
                    <a:r>
                      <a:rPr lang="en-US"/>
                      <a:t>aug'16</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47B8-4CAA-87CB-B1E519C5BA55}"/>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BP_q_new!$AGV$240:$AGV$247</c:f>
              <c:numCache>
                <c:formatCode>0.0000</c:formatCode>
                <c:ptCount val="8"/>
                <c:pt idx="0">
                  <c:v>31.561388888888889</c:v>
                </c:pt>
                <c:pt idx="1">
                  <c:v>43.414512626262614</c:v>
                </c:pt>
                <c:pt idx="2">
                  <c:v>43.621606666666644</c:v>
                </c:pt>
                <c:pt idx="4">
                  <c:v>52.545264069264043</c:v>
                </c:pt>
                <c:pt idx="5">
                  <c:v>60.780124401913866</c:v>
                </c:pt>
                <c:pt idx="6">
                  <c:v>49.158908102766802</c:v>
                </c:pt>
                <c:pt idx="7">
                  <c:v>41.525147907647913</c:v>
                </c:pt>
              </c:numCache>
            </c:numRef>
          </c:xVal>
          <c:yVal>
            <c:numRef>
              <c:f>BP_q_new!$AGW$240:$AGW$247</c:f>
              <c:numCache>
                <c:formatCode>0.0000</c:formatCode>
                <c:ptCount val="8"/>
                <c:pt idx="0">
                  <c:v>75.227079594820381</c:v>
                </c:pt>
                <c:pt idx="1">
                  <c:v>65.913519528619545</c:v>
                </c:pt>
                <c:pt idx="2">
                  <c:v>64.643990151515155</c:v>
                </c:pt>
                <c:pt idx="4">
                  <c:v>63.344783728070183</c:v>
                </c:pt>
                <c:pt idx="5">
                  <c:v>52.711897783094081</c:v>
                </c:pt>
                <c:pt idx="6">
                  <c:v>63.128518498651111</c:v>
                </c:pt>
                <c:pt idx="7">
                  <c:v>65.993332646834446</c:v>
                </c:pt>
              </c:numCache>
            </c:numRef>
          </c:yVal>
          <c:smooth val="1"/>
          <c:extLst xmlns:c16r2="http://schemas.microsoft.com/office/drawing/2015/06/chart">
            <c:ext xmlns:c16="http://schemas.microsoft.com/office/drawing/2014/chart" uri="{C3380CC4-5D6E-409C-BE32-E72D297353CC}">
              <c16:uniqueId val="{00000017-47B8-4CAA-87CB-B1E519C5BA55}"/>
            </c:ext>
          </c:extLst>
        </c:ser>
        <c:ser>
          <c:idx val="4"/>
          <c:order val="1"/>
          <c:tx>
            <c:v>без применения бюджетного правила</c:v>
          </c:tx>
          <c:spPr>
            <a:ln w="19050">
              <a:solidFill>
                <a:srgbClr val="00602B"/>
              </a:solidFill>
              <a:prstDash val="solid"/>
            </a:ln>
          </c:spPr>
          <c:marker>
            <c:symbol val="none"/>
          </c:marker>
          <c:xVal>
            <c:numRef>
              <c:f>BP_q_new!$AGV$203:$AGV$221</c:f>
              <c:numCache>
                <c:formatCode>_(* #,##0.0_);_(* \(#,##0.0\);_(* "-"??_);_(@_)</c:formatCode>
                <c:ptCount val="19"/>
                <c:pt idx="0">
                  <c:v>10</c:v>
                </c:pt>
                <c:pt idx="1">
                  <c:v>15</c:v>
                </c:pt>
                <c:pt idx="2">
                  <c:v>20</c:v>
                </c:pt>
                <c:pt idx="3">
                  <c:v>25</c:v>
                </c:pt>
                <c:pt idx="4">
                  <c:v>30</c:v>
                </c:pt>
                <c:pt idx="5">
                  <c:v>35</c:v>
                </c:pt>
                <c:pt idx="6">
                  <c:v>40</c:v>
                </c:pt>
                <c:pt idx="7">
                  <c:v>45</c:v>
                </c:pt>
                <c:pt idx="8">
                  <c:v>50</c:v>
                </c:pt>
                <c:pt idx="9">
                  <c:v>55</c:v>
                </c:pt>
                <c:pt idx="10">
                  <c:v>60</c:v>
                </c:pt>
                <c:pt idx="11">
                  <c:v>65</c:v>
                </c:pt>
                <c:pt idx="12">
                  <c:v>70</c:v>
                </c:pt>
                <c:pt idx="13">
                  <c:v>75</c:v>
                </c:pt>
                <c:pt idx="14">
                  <c:v>80</c:v>
                </c:pt>
                <c:pt idx="15">
                  <c:v>85</c:v>
                </c:pt>
                <c:pt idx="16">
                  <c:v>90</c:v>
                </c:pt>
                <c:pt idx="17">
                  <c:v>95</c:v>
                </c:pt>
                <c:pt idx="18">
                  <c:v>100</c:v>
                </c:pt>
              </c:numCache>
            </c:numRef>
          </c:xVal>
          <c:yVal>
            <c:numRef>
              <c:f>BP_q_new!$AHJ$203:$AHJ$221</c:f>
              <c:numCache>
                <c:formatCode>_(* #,##0.00_);_(* \(#,##0.00\);_(* "-"??_);_(@_)</c:formatCode>
                <c:ptCount val="19"/>
                <c:pt idx="0">
                  <c:v>105.01968545997541</c:v>
                </c:pt>
                <c:pt idx="1">
                  <c:v>96.268045004977424</c:v>
                </c:pt>
                <c:pt idx="2">
                  <c:v>89.047941629604097</c:v>
                </c:pt>
                <c:pt idx="3">
                  <c:v>82.814585715531805</c:v>
                </c:pt>
                <c:pt idx="4">
                  <c:v>77.293613334496357</c:v>
                </c:pt>
                <c:pt idx="5">
                  <c:v>72.324738191564379</c:v>
                </c:pt>
                <c:pt idx="6">
                  <c:v>67.804442054591604</c:v>
                </c:pt>
                <c:pt idx="7">
                  <c:v>63.660837262366599</c:v>
                </c:pt>
                <c:pt idx="8">
                  <c:v>60.159491212936437</c:v>
                </c:pt>
                <c:pt idx="9">
                  <c:v>56.878064419503531</c:v>
                </c:pt>
                <c:pt idx="10">
                  <c:v>54.034161198528381</c:v>
                </c:pt>
                <c:pt idx="11">
                  <c:v>51.540276835519379</c:v>
                </c:pt>
                <c:pt idx="12">
                  <c:v>49.331407828282821</c:v>
                </c:pt>
                <c:pt idx="13">
                  <c:v>47.358151515151498</c:v>
                </c:pt>
                <c:pt idx="14">
                  <c:v>45.582220833333317</c:v>
                </c:pt>
                <c:pt idx="15">
                  <c:v>44.111826612903222</c:v>
                </c:pt>
                <c:pt idx="16">
                  <c:v>42.733332031250001</c:v>
                </c:pt>
                <c:pt idx="17">
                  <c:v>41.438382575757551</c:v>
                </c:pt>
                <c:pt idx="18">
                  <c:v>40.219606617647038</c:v>
                </c:pt>
              </c:numCache>
            </c:numRef>
          </c:yVal>
          <c:smooth val="1"/>
          <c:extLst xmlns:c16r2="http://schemas.microsoft.com/office/drawing/2015/06/chart">
            <c:ext xmlns:c16="http://schemas.microsoft.com/office/drawing/2014/chart" uri="{C3380CC4-5D6E-409C-BE32-E72D297353CC}">
              <c16:uniqueId val="{00000018-47B8-4CAA-87CB-B1E519C5BA55}"/>
            </c:ext>
          </c:extLst>
        </c:ser>
        <c:ser>
          <c:idx val="1"/>
          <c:order val="2"/>
          <c:tx>
            <c:v>с применением бюджетного правила</c:v>
          </c:tx>
          <c:spPr>
            <a:ln w="19050">
              <a:solidFill>
                <a:schemeClr val="bg2">
                  <a:lumMod val="50000"/>
                </a:schemeClr>
              </a:solidFill>
            </a:ln>
          </c:spPr>
          <c:marker>
            <c:symbol val="none"/>
          </c:marker>
          <c:xVal>
            <c:numRef>
              <c:f>BP_q_new!$AGV$203:$AGV$221</c:f>
              <c:numCache>
                <c:formatCode>_(* #,##0.0_);_(* \(#,##0.0\);_(* "-"??_);_(@_)</c:formatCode>
                <c:ptCount val="19"/>
                <c:pt idx="0">
                  <c:v>10</c:v>
                </c:pt>
                <c:pt idx="1">
                  <c:v>15</c:v>
                </c:pt>
                <c:pt idx="2">
                  <c:v>20</c:v>
                </c:pt>
                <c:pt idx="3">
                  <c:v>25</c:v>
                </c:pt>
                <c:pt idx="4">
                  <c:v>30</c:v>
                </c:pt>
                <c:pt idx="5">
                  <c:v>35</c:v>
                </c:pt>
                <c:pt idx="6">
                  <c:v>40</c:v>
                </c:pt>
                <c:pt idx="7">
                  <c:v>45</c:v>
                </c:pt>
                <c:pt idx="8">
                  <c:v>50</c:v>
                </c:pt>
                <c:pt idx="9">
                  <c:v>55</c:v>
                </c:pt>
                <c:pt idx="10">
                  <c:v>60</c:v>
                </c:pt>
                <c:pt idx="11">
                  <c:v>65</c:v>
                </c:pt>
                <c:pt idx="12">
                  <c:v>70</c:v>
                </c:pt>
                <c:pt idx="13">
                  <c:v>75</c:v>
                </c:pt>
                <c:pt idx="14">
                  <c:v>80</c:v>
                </c:pt>
                <c:pt idx="15">
                  <c:v>85</c:v>
                </c:pt>
                <c:pt idx="16">
                  <c:v>90</c:v>
                </c:pt>
                <c:pt idx="17">
                  <c:v>95</c:v>
                </c:pt>
                <c:pt idx="18">
                  <c:v>100</c:v>
                </c:pt>
              </c:numCache>
            </c:numRef>
          </c:xVal>
          <c:yVal>
            <c:numRef>
              <c:f>BP_q_new!$AHS$203:$AHS$222</c:f>
              <c:numCache>
                <c:formatCode>_(* #,##0.0_);_(* \(#,##0.0\);_(* "-"??_);_(@_)</c:formatCode>
                <c:ptCount val="20"/>
                <c:pt idx="0">
                  <c:v>79.449437059436747</c:v>
                </c:pt>
                <c:pt idx="1">
                  <c:v>75.095977496754827</c:v>
                </c:pt>
                <c:pt idx="2">
                  <c:v>73.676631435452464</c:v>
                </c:pt>
                <c:pt idx="3">
                  <c:v>72.441664024436434</c:v>
                </c:pt>
                <c:pt idx="4">
                  <c:v>70.900816681775453</c:v>
                </c:pt>
                <c:pt idx="5">
                  <c:v>69.300807494717347</c:v>
                </c:pt>
                <c:pt idx="6">
                  <c:v>67.804442054591604</c:v>
                </c:pt>
                <c:pt idx="7">
                  <c:v>66.231344589391213</c:v>
                </c:pt>
                <c:pt idx="8">
                  <c:v>64.756938282876277</c:v>
                </c:pt>
                <c:pt idx="9">
                  <c:v>63.371433251201061</c:v>
                </c:pt>
                <c:pt idx="10">
                  <c:v>62.0663409508836</c:v>
                </c:pt>
                <c:pt idx="11">
                  <c:v>60.834260469938357</c:v>
                </c:pt>
                <c:pt idx="12">
                  <c:v>59.668706136803401</c:v>
                </c:pt>
                <c:pt idx="13">
                  <c:v>58.465561597828028</c:v>
                </c:pt>
                <c:pt idx="14">
                  <c:v>57.325006719533548</c:v>
                </c:pt>
                <c:pt idx="15">
                  <c:v>56.241917078794401</c:v>
                </c:pt>
                <c:pt idx="16">
                  <c:v>55.2117314381724</c:v>
                </c:pt>
                <c:pt idx="17">
                  <c:v>54.230375000296362</c:v>
                </c:pt>
                <c:pt idx="18">
                  <c:v>53.294195027612233</c:v>
                </c:pt>
                <c:pt idx="19">
                  <c:v>52.399906545072398</c:v>
                </c:pt>
              </c:numCache>
            </c:numRef>
          </c:yVal>
          <c:smooth val="1"/>
          <c:extLst xmlns:c16r2="http://schemas.microsoft.com/office/drawing/2015/06/chart">
            <c:ext xmlns:c16="http://schemas.microsoft.com/office/drawing/2014/chart" uri="{C3380CC4-5D6E-409C-BE32-E72D297353CC}">
              <c16:uniqueId val="{0000000C-96D9-490E-A782-A0EFF6884712}"/>
            </c:ext>
          </c:extLst>
        </c:ser>
        <c:dLbls>
          <c:showLegendKey val="0"/>
          <c:showVal val="0"/>
          <c:showCatName val="0"/>
          <c:showSerName val="0"/>
          <c:showPercent val="0"/>
          <c:showBubbleSize val="0"/>
        </c:dLbls>
        <c:axId val="205766656"/>
        <c:axId val="205768576"/>
      </c:scatterChart>
      <c:valAx>
        <c:axId val="205766656"/>
        <c:scaling>
          <c:orientation val="minMax"/>
          <c:max val="90"/>
          <c:min val="20"/>
        </c:scaling>
        <c:delete val="0"/>
        <c:axPos val="b"/>
        <c:title>
          <c:tx>
            <c:rich>
              <a:bodyPr/>
              <a:lstStyle/>
              <a:p>
                <a:pPr>
                  <a:defRPr/>
                </a:pPr>
                <a:r>
                  <a:rPr lang="ru-RU"/>
                  <a:t>Юралс</a:t>
                </a:r>
                <a:r>
                  <a:rPr lang="en-US"/>
                  <a:t>, $/</a:t>
                </a:r>
                <a:r>
                  <a:rPr lang="ru-RU"/>
                  <a:t>барр.</a:t>
                </a:r>
                <a:endParaRPr lang="en-US"/>
              </a:p>
            </c:rich>
          </c:tx>
          <c:layout>
            <c:manualLayout>
              <c:xMode val="edge"/>
              <c:yMode val="edge"/>
              <c:x val="0.72824162471793097"/>
              <c:y val="0.74104682714494297"/>
            </c:manualLayout>
          </c:layout>
          <c:overlay val="0"/>
        </c:title>
        <c:numFmt formatCode="0" sourceLinked="0"/>
        <c:majorTickMark val="out"/>
        <c:minorTickMark val="none"/>
        <c:tickLblPos val="nextTo"/>
        <c:spPr>
          <a:ln>
            <a:solidFill>
              <a:srgbClr val="000000"/>
            </a:solidFill>
            <a:prstDash val="solid"/>
          </a:ln>
        </c:spPr>
        <c:crossAx val="205768576"/>
        <c:crosses val="autoZero"/>
        <c:crossBetween val="midCat"/>
      </c:valAx>
      <c:valAx>
        <c:axId val="205768576"/>
        <c:scaling>
          <c:orientation val="minMax"/>
          <c:max val="90"/>
          <c:min val="40"/>
        </c:scaling>
        <c:delete val="0"/>
        <c:axPos val="l"/>
        <c:majorGridlines>
          <c:spPr>
            <a:ln w="3175">
              <a:prstDash val="dash"/>
            </a:ln>
          </c:spPr>
        </c:majorGridlines>
        <c:title>
          <c:tx>
            <c:rich>
              <a:bodyPr rot="-5400000" vert="horz"/>
              <a:lstStyle/>
              <a:p>
                <a:pPr>
                  <a:defRPr/>
                </a:pPr>
                <a:r>
                  <a:rPr lang="en-US"/>
                  <a:t>USDRUB</a:t>
                </a:r>
              </a:p>
            </c:rich>
          </c:tx>
          <c:layout>
            <c:manualLayout>
              <c:xMode val="edge"/>
              <c:yMode val="edge"/>
              <c:x val="2.41379242448407E-3"/>
              <c:y val="7.1404077586276898E-3"/>
            </c:manualLayout>
          </c:layout>
          <c:overlay val="0"/>
        </c:title>
        <c:numFmt formatCode="#,##0" sourceLinked="0"/>
        <c:majorTickMark val="out"/>
        <c:minorTickMark val="none"/>
        <c:tickLblPos val="nextTo"/>
        <c:spPr>
          <a:ln>
            <a:solidFill>
              <a:srgbClr val="000000"/>
            </a:solidFill>
            <a:prstDash val="solid"/>
          </a:ln>
        </c:spPr>
        <c:crossAx val="205766656"/>
        <c:crosses val="autoZero"/>
        <c:crossBetween val="midCat"/>
        <c:majorUnit val="5"/>
      </c:valAx>
      <c:spPr>
        <a:noFill/>
      </c:spPr>
    </c:plotArea>
    <c:legend>
      <c:legendPos val="b"/>
      <c:legendEntry>
        <c:idx val="0"/>
        <c:delete val="1"/>
      </c:legendEntry>
      <c:layout>
        <c:manualLayout>
          <c:xMode val="edge"/>
          <c:yMode val="edge"/>
          <c:x val="0"/>
          <c:y val="0.88747194526380802"/>
          <c:w val="1"/>
          <c:h val="0.112528054736192"/>
        </c:manualLayout>
      </c:layout>
      <c:overlay val="0"/>
    </c:legend>
    <c:plotVisOnly val="1"/>
    <c:dispBlanksAs val="gap"/>
    <c:showDLblsOverMax val="0"/>
  </c:chart>
  <c:spPr>
    <a:noFill/>
    <a:ln w="9525">
      <a:noFill/>
    </a:ln>
  </c:spPr>
  <c:txPr>
    <a:bodyPr/>
    <a:lstStyle/>
    <a:p>
      <a:pPr>
        <a:defRPr sz="1000">
          <a:latin typeface="Century" panose="020406040505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708688894543599"/>
          <c:y val="1.8245393710783101E-2"/>
          <c:w val="0.76482437874601095"/>
          <c:h val="0.76083770084509095"/>
        </c:manualLayout>
      </c:layout>
      <c:barChart>
        <c:barDir val="col"/>
        <c:grouping val="stacked"/>
        <c:varyColors val="0"/>
        <c:ser>
          <c:idx val="3"/>
          <c:order val="1"/>
          <c:tx>
            <c:strRef>
              <c:f>'[Копия Копия дляБР (2) (2).xlsx]переходный период (2)'!$P$1</c:f>
              <c:strCache>
                <c:ptCount val="1"/>
                <c:pt idx="0">
                  <c:v>первичный дефицит (% ВВП)</c:v>
                </c:pt>
              </c:strCache>
            </c:strRef>
          </c:tx>
          <c:spPr>
            <a:solidFill>
              <a:srgbClr val="DEDEDE">
                <a:lumMod val="75000"/>
              </a:srgbClr>
            </a:solidFill>
            <a:ln>
              <a:solidFill>
                <a:srgbClr val="FFFFFF"/>
              </a:solidFill>
            </a:ln>
          </c:spPr>
          <c:invertIfNegative val="0"/>
          <c:cat>
            <c:numRef>
              <c:f>'[Копия Копия дляБР (2) (2).xlsx]переходный период (2)'!$A$2:$A$7</c:f>
              <c:numCache>
                <c:formatCode>General</c:formatCode>
                <c:ptCount val="6"/>
                <c:pt idx="0">
                  <c:v>2014</c:v>
                </c:pt>
                <c:pt idx="1">
                  <c:v>2015</c:v>
                </c:pt>
                <c:pt idx="2">
                  <c:v>2016</c:v>
                </c:pt>
                <c:pt idx="3">
                  <c:v>2017</c:v>
                </c:pt>
                <c:pt idx="4">
                  <c:v>2018</c:v>
                </c:pt>
                <c:pt idx="5">
                  <c:v>2019</c:v>
                </c:pt>
              </c:numCache>
            </c:numRef>
          </c:cat>
          <c:val>
            <c:numRef>
              <c:f>'[Копия Копия дляБР (2) (2).xlsx]переходный период (2)'!$P$2:$P$7</c:f>
              <c:numCache>
                <c:formatCode>0.000</c:formatCode>
                <c:ptCount val="6"/>
                <c:pt idx="0">
                  <c:v>-0.103811670529945</c:v>
                </c:pt>
                <c:pt idx="1">
                  <c:v>1.7849339473854751</c:v>
                </c:pt>
                <c:pt idx="2">
                  <c:v>3.1043038762083679</c:v>
                </c:pt>
                <c:pt idx="3">
                  <c:v>2.3630544328167322</c:v>
                </c:pt>
                <c:pt idx="4">
                  <c:v>1.302290044272002</c:v>
                </c:pt>
                <c:pt idx="5">
                  <c:v>0.244985821305369</c:v>
                </c:pt>
              </c:numCache>
            </c:numRef>
          </c:val>
          <c:extLst xmlns:c16r2="http://schemas.microsoft.com/office/drawing/2015/06/chart">
            <c:ext xmlns:c16="http://schemas.microsoft.com/office/drawing/2014/chart" uri="{C3380CC4-5D6E-409C-BE32-E72D297353CC}">
              <c16:uniqueId val="{00000000-1150-429A-8FFC-E2E2715A358E}"/>
            </c:ext>
          </c:extLst>
        </c:ser>
        <c:dLbls>
          <c:showLegendKey val="0"/>
          <c:showVal val="0"/>
          <c:showCatName val="0"/>
          <c:showSerName val="0"/>
          <c:showPercent val="0"/>
          <c:showBubbleSize val="0"/>
        </c:dLbls>
        <c:gapWidth val="60"/>
        <c:overlap val="100"/>
        <c:axId val="208689024"/>
        <c:axId val="208470016"/>
      </c:barChart>
      <c:lineChart>
        <c:grouping val="standard"/>
        <c:varyColors val="0"/>
        <c:ser>
          <c:idx val="0"/>
          <c:order val="0"/>
          <c:tx>
            <c:strRef>
              <c:f>'[Копия Копия дляБР (2) (2).xlsx]переходный период (2)'!$L$1</c:f>
              <c:strCache>
                <c:ptCount val="1"/>
                <c:pt idx="0">
                  <c:v>«бездефицитная» цена нефти</c:v>
                </c:pt>
              </c:strCache>
            </c:strRef>
          </c:tx>
          <c:spPr>
            <a:ln w="19050">
              <a:noFill/>
            </a:ln>
          </c:spPr>
          <c:marker>
            <c:symbol val="dash"/>
            <c:size val="8"/>
            <c:spPr>
              <a:noFill/>
              <a:ln w="38100">
                <a:solidFill>
                  <a:sysClr val="windowText" lastClr="000000"/>
                </a:solidFill>
              </a:ln>
            </c:spPr>
          </c:marker>
          <c:cat>
            <c:numRef>
              <c:f>'[Копия Копия дляБР (2) (2).xlsx]переходный период (2)'!$A$2:$A$7</c:f>
              <c:numCache>
                <c:formatCode>General</c:formatCode>
                <c:ptCount val="6"/>
                <c:pt idx="0">
                  <c:v>2014</c:v>
                </c:pt>
                <c:pt idx="1">
                  <c:v>2015</c:v>
                </c:pt>
                <c:pt idx="2">
                  <c:v>2016</c:v>
                </c:pt>
                <c:pt idx="3">
                  <c:v>2017</c:v>
                </c:pt>
                <c:pt idx="4">
                  <c:v>2018</c:v>
                </c:pt>
                <c:pt idx="5">
                  <c:v>2019</c:v>
                </c:pt>
              </c:numCache>
            </c:numRef>
          </c:cat>
          <c:val>
            <c:numRef>
              <c:f>'[Копия Копия дляБР (2) (2).xlsx]переходный период (2)'!$L$2:$L$7</c:f>
              <c:numCache>
                <c:formatCode>General</c:formatCode>
                <c:ptCount val="6"/>
                <c:pt idx="0">
                  <c:v>96.7</c:v>
                </c:pt>
                <c:pt idx="1">
                  <c:v>71.05</c:v>
                </c:pt>
                <c:pt idx="2">
                  <c:v>71.150000000000006</c:v>
                </c:pt>
                <c:pt idx="3">
                  <c:v>55</c:v>
                </c:pt>
                <c:pt idx="4">
                  <c:v>45</c:v>
                </c:pt>
                <c:pt idx="5">
                  <c:v>40</c:v>
                </c:pt>
              </c:numCache>
            </c:numRef>
          </c:val>
          <c:smooth val="0"/>
          <c:extLst xmlns:c16r2="http://schemas.microsoft.com/office/drawing/2015/06/chart">
            <c:ext xmlns:c16="http://schemas.microsoft.com/office/drawing/2014/chart" uri="{C3380CC4-5D6E-409C-BE32-E72D297353CC}">
              <c16:uniqueId val="{00000001-1150-429A-8FFC-E2E2715A358E}"/>
            </c:ext>
          </c:extLst>
        </c:ser>
        <c:ser>
          <c:idx val="4"/>
          <c:order val="2"/>
          <c:tx>
            <c:strRef>
              <c:f>'[Копия Копия дляБР (2) (2).xlsx]переходный период (2)'!$K$1</c:f>
              <c:strCache>
                <c:ptCount val="1"/>
                <c:pt idx="0">
                  <c:v>Юралс, $/барр. (факт-прогноз)</c:v>
                </c:pt>
              </c:strCache>
            </c:strRef>
          </c:tx>
          <c:spPr>
            <a:ln>
              <a:noFill/>
            </a:ln>
          </c:spPr>
          <c:marker>
            <c:symbol val="circle"/>
            <c:size val="10"/>
            <c:spPr>
              <a:noFill/>
              <a:ln w="25400">
                <a:solidFill>
                  <a:srgbClr val="004821"/>
                </a:solidFill>
              </a:ln>
            </c:spPr>
          </c:marker>
          <c:cat>
            <c:numRef>
              <c:f>'[Копия Копия дляБР (2) (2).xlsx]переходный период (2)'!$A$2:$A$7</c:f>
              <c:numCache>
                <c:formatCode>General</c:formatCode>
                <c:ptCount val="6"/>
                <c:pt idx="0">
                  <c:v>2014</c:v>
                </c:pt>
                <c:pt idx="1">
                  <c:v>2015</c:v>
                </c:pt>
                <c:pt idx="2">
                  <c:v>2016</c:v>
                </c:pt>
                <c:pt idx="3">
                  <c:v>2017</c:v>
                </c:pt>
                <c:pt idx="4">
                  <c:v>2018</c:v>
                </c:pt>
                <c:pt idx="5">
                  <c:v>2019</c:v>
                </c:pt>
              </c:numCache>
            </c:numRef>
          </c:cat>
          <c:val>
            <c:numRef>
              <c:f>'[Копия Копия дляБР (2) (2).xlsx]переходный период (2)'!$K$2:$K$7</c:f>
              <c:numCache>
                <c:formatCode>General</c:formatCode>
                <c:ptCount val="6"/>
                <c:pt idx="0">
                  <c:v>97.6</c:v>
                </c:pt>
                <c:pt idx="1">
                  <c:v>50.926936758893298</c:v>
                </c:pt>
                <c:pt idx="2">
                  <c:v>41</c:v>
                </c:pt>
                <c:pt idx="3">
                  <c:v>40</c:v>
                </c:pt>
                <c:pt idx="4">
                  <c:v>40</c:v>
                </c:pt>
                <c:pt idx="5">
                  <c:v>40</c:v>
                </c:pt>
              </c:numCache>
            </c:numRef>
          </c:val>
          <c:smooth val="0"/>
          <c:extLst xmlns:c16r2="http://schemas.microsoft.com/office/drawing/2015/06/chart">
            <c:ext xmlns:c16="http://schemas.microsoft.com/office/drawing/2014/chart" uri="{C3380CC4-5D6E-409C-BE32-E72D297353CC}">
              <c16:uniqueId val="{00000002-1150-429A-8FFC-E2E2715A358E}"/>
            </c:ext>
          </c:extLst>
        </c:ser>
        <c:dLbls>
          <c:showLegendKey val="0"/>
          <c:showVal val="0"/>
          <c:showCatName val="0"/>
          <c:showSerName val="0"/>
          <c:showPercent val="0"/>
          <c:showBubbleSize val="0"/>
        </c:dLbls>
        <c:marker val="1"/>
        <c:smooth val="0"/>
        <c:axId val="208478208"/>
        <c:axId val="208471936"/>
      </c:lineChart>
      <c:catAx>
        <c:axId val="208689024"/>
        <c:scaling>
          <c:orientation val="minMax"/>
        </c:scaling>
        <c:delete val="0"/>
        <c:axPos val="b"/>
        <c:numFmt formatCode="General" sourceLinked="1"/>
        <c:majorTickMark val="out"/>
        <c:minorTickMark val="none"/>
        <c:tickLblPos val="low"/>
        <c:crossAx val="208470016"/>
        <c:crosses val="autoZero"/>
        <c:auto val="1"/>
        <c:lblAlgn val="ctr"/>
        <c:lblOffset val="100"/>
        <c:noMultiLvlLbl val="0"/>
      </c:catAx>
      <c:valAx>
        <c:axId val="208470016"/>
        <c:scaling>
          <c:orientation val="minMax"/>
        </c:scaling>
        <c:delete val="0"/>
        <c:axPos val="l"/>
        <c:title>
          <c:tx>
            <c:rich>
              <a:bodyPr/>
              <a:lstStyle/>
              <a:p>
                <a:pPr>
                  <a:defRPr b="0"/>
                </a:pPr>
                <a:r>
                  <a:rPr lang="ru-RU" b="0" dirty="0"/>
                  <a:t>% ВВП</a:t>
                </a:r>
              </a:p>
            </c:rich>
          </c:tx>
          <c:layout>
            <c:manualLayout>
              <c:xMode val="edge"/>
              <c:yMode val="edge"/>
              <c:x val="2.95842153803514E-3"/>
              <c:y val="6.8416542744187498E-3"/>
            </c:manualLayout>
          </c:layout>
          <c:overlay val="0"/>
        </c:title>
        <c:numFmt formatCode="#,##0.0" sourceLinked="0"/>
        <c:majorTickMark val="out"/>
        <c:minorTickMark val="none"/>
        <c:tickLblPos val="nextTo"/>
        <c:spPr>
          <a:ln>
            <a:solidFill>
              <a:sysClr val="windowText" lastClr="000000"/>
            </a:solidFill>
          </a:ln>
        </c:spPr>
        <c:crossAx val="208689024"/>
        <c:crosses val="autoZero"/>
        <c:crossBetween val="between"/>
      </c:valAx>
      <c:valAx>
        <c:axId val="208471936"/>
        <c:scaling>
          <c:orientation val="minMax"/>
          <c:max val="160"/>
        </c:scaling>
        <c:delete val="0"/>
        <c:axPos val="r"/>
        <c:title>
          <c:tx>
            <c:rich>
              <a:bodyPr/>
              <a:lstStyle/>
              <a:p>
                <a:pPr>
                  <a:defRPr b="0"/>
                </a:pPr>
                <a:r>
                  <a:rPr lang="ru-RU" b="0" dirty="0"/>
                  <a:t>Юралс,</a:t>
                </a:r>
                <a:r>
                  <a:rPr lang="ru-RU" b="0" baseline="0" dirty="0"/>
                  <a:t> </a:t>
                </a:r>
                <a:r>
                  <a:rPr lang="en-US" b="0" baseline="0" dirty="0"/>
                  <a:t>$</a:t>
                </a:r>
                <a:r>
                  <a:rPr lang="ru-RU" b="0" baseline="0" dirty="0"/>
                  <a:t>/</a:t>
                </a:r>
                <a:r>
                  <a:rPr lang="ru-RU" b="0" baseline="0" dirty="0" err="1"/>
                  <a:t>барр</a:t>
                </a:r>
                <a:r>
                  <a:rPr lang="ru-RU" b="0" baseline="0" dirty="0"/>
                  <a:t>.</a:t>
                </a:r>
                <a:endParaRPr lang="ru-RU" b="0" dirty="0"/>
              </a:p>
            </c:rich>
          </c:tx>
          <c:layout>
            <c:manualLayout>
              <c:xMode val="edge"/>
              <c:yMode val="edge"/>
              <c:x val="0.95440800508441404"/>
              <c:y val="4.2254411882679098E-4"/>
            </c:manualLayout>
          </c:layout>
          <c:overlay val="0"/>
        </c:title>
        <c:numFmt formatCode="General" sourceLinked="1"/>
        <c:majorTickMark val="out"/>
        <c:minorTickMark val="none"/>
        <c:tickLblPos val="nextTo"/>
        <c:spPr>
          <a:ln>
            <a:solidFill>
              <a:sysClr val="windowText" lastClr="000000"/>
            </a:solidFill>
          </a:ln>
        </c:spPr>
        <c:crossAx val="208478208"/>
        <c:crosses val="max"/>
        <c:crossBetween val="between"/>
      </c:valAx>
      <c:catAx>
        <c:axId val="208478208"/>
        <c:scaling>
          <c:orientation val="minMax"/>
        </c:scaling>
        <c:delete val="1"/>
        <c:axPos val="b"/>
        <c:numFmt formatCode="General" sourceLinked="1"/>
        <c:majorTickMark val="out"/>
        <c:minorTickMark val="none"/>
        <c:tickLblPos val="nextTo"/>
        <c:crossAx val="208471936"/>
        <c:crosses val="autoZero"/>
        <c:auto val="1"/>
        <c:lblAlgn val="ctr"/>
        <c:lblOffset val="100"/>
        <c:noMultiLvlLbl val="0"/>
      </c:catAx>
      <c:spPr>
        <a:noFill/>
      </c:spPr>
    </c:plotArea>
    <c:legend>
      <c:legendPos val="b"/>
      <c:layout>
        <c:manualLayout>
          <c:xMode val="edge"/>
          <c:yMode val="edge"/>
          <c:x val="0"/>
          <c:y val="0.87859991328412301"/>
          <c:w val="1"/>
          <c:h val="0.12081466939900599"/>
        </c:manualLayout>
      </c:layout>
      <c:overlay val="0"/>
    </c:legend>
    <c:plotVisOnly val="1"/>
    <c:dispBlanksAs val="gap"/>
    <c:showDLblsOverMax val="0"/>
  </c:chart>
  <c:spPr>
    <a:noFill/>
    <a:ln>
      <a:noFill/>
    </a:ln>
  </c:spPr>
  <c:txPr>
    <a:bodyPr/>
    <a:lstStyle/>
    <a:p>
      <a:pPr>
        <a:defRPr>
          <a:solidFill>
            <a:schemeClr val="tx1"/>
          </a:solidFill>
          <a:latin typeface="Century" panose="02040604050505020304" pitchFamily="18" charset="0"/>
        </a:defRPr>
      </a:pPr>
      <a:endParaRPr lang="ru-RU"/>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69847668563"/>
          <c:y val="2.9249812333296099E-2"/>
          <c:w val="0.87167288299488899"/>
          <c:h val="0.81454824146981597"/>
        </c:manualLayout>
      </c:layout>
      <c:lineChart>
        <c:grouping val="standard"/>
        <c:varyColors val="0"/>
        <c:ser>
          <c:idx val="0"/>
          <c:order val="0"/>
          <c:tx>
            <c:strRef>
              <c:f>Sheet1!$D$6</c:f>
              <c:strCache>
                <c:ptCount val="1"/>
                <c:pt idx="0">
                  <c:v>рост доходов</c:v>
                </c:pt>
              </c:strCache>
            </c:strRef>
          </c:tx>
          <c:spPr>
            <a:ln w="12700" cmpd="sng">
              <a:solidFill>
                <a:srgbClr val="00B050"/>
              </a:solidFill>
            </a:ln>
          </c:spPr>
          <c:marker>
            <c:symbol val="circle"/>
            <c:size val="5"/>
            <c:spPr>
              <a:solidFill>
                <a:schemeClr val="bg1"/>
              </a:solidFill>
              <a:ln>
                <a:solidFill>
                  <a:srgbClr val="00B050"/>
                </a:solidFill>
              </a:ln>
            </c:spPr>
          </c:marker>
          <c:cat>
            <c:numRef>
              <c:f>Sheet1!$C$7:$C$11</c:f>
              <c:numCache>
                <c:formatCode>General</c:formatCode>
                <c:ptCount val="5"/>
                <c:pt idx="0">
                  <c:v>0</c:v>
                </c:pt>
                <c:pt idx="1">
                  <c:v>1</c:v>
                </c:pt>
                <c:pt idx="2">
                  <c:v>2</c:v>
                </c:pt>
                <c:pt idx="3">
                  <c:v>3</c:v>
                </c:pt>
                <c:pt idx="4">
                  <c:v>4</c:v>
                </c:pt>
              </c:numCache>
            </c:numRef>
          </c:cat>
          <c:val>
            <c:numRef>
              <c:f>Sheet1!$D$7:$D$11</c:f>
              <c:numCache>
                <c:formatCode>General</c:formatCode>
                <c:ptCount val="5"/>
                <c:pt idx="0">
                  <c:v>-0.95</c:v>
                </c:pt>
                <c:pt idx="1">
                  <c:v>-2.2999999999999998</c:v>
                </c:pt>
                <c:pt idx="2">
                  <c:v>-2.9</c:v>
                </c:pt>
                <c:pt idx="3">
                  <c:v>-3</c:v>
                </c:pt>
                <c:pt idx="4">
                  <c:v>-2.8</c:v>
                </c:pt>
              </c:numCache>
            </c:numRef>
          </c:val>
          <c:smooth val="0"/>
          <c:extLst xmlns:c16r2="http://schemas.microsoft.com/office/drawing/2015/06/chart">
            <c:ext xmlns:c16="http://schemas.microsoft.com/office/drawing/2014/chart" uri="{C3380CC4-5D6E-409C-BE32-E72D297353CC}">
              <c16:uniqueId val="{00000000-A8E0-4DEC-AD88-1E3B6A14937C}"/>
            </c:ext>
          </c:extLst>
        </c:ser>
        <c:dLbls>
          <c:showLegendKey val="0"/>
          <c:showVal val="0"/>
          <c:showCatName val="0"/>
          <c:showSerName val="0"/>
          <c:showPercent val="0"/>
          <c:showBubbleSize val="0"/>
        </c:dLbls>
        <c:marker val="1"/>
        <c:smooth val="0"/>
        <c:axId val="205523584"/>
        <c:axId val="205530240"/>
      </c:lineChart>
      <c:lineChart>
        <c:grouping val="standard"/>
        <c:varyColors val="0"/>
        <c:ser>
          <c:idx val="1"/>
          <c:order val="1"/>
          <c:tx>
            <c:strRef>
              <c:f>Sheet1!$E$6</c:f>
              <c:strCache>
                <c:ptCount val="1"/>
                <c:pt idx="0">
                  <c:v>снижение расходов</c:v>
                </c:pt>
              </c:strCache>
            </c:strRef>
          </c:tx>
          <c:spPr>
            <a:ln w="12700">
              <a:solidFill>
                <a:schemeClr val="tx1">
                  <a:lumMod val="50000"/>
                  <a:lumOff val="50000"/>
                </a:schemeClr>
              </a:solidFill>
            </a:ln>
          </c:spPr>
          <c:marker>
            <c:symbol val="circle"/>
            <c:size val="5"/>
            <c:spPr>
              <a:solidFill>
                <a:schemeClr val="bg1"/>
              </a:solidFill>
              <a:ln>
                <a:solidFill>
                  <a:schemeClr val="tx1">
                    <a:lumMod val="50000"/>
                    <a:lumOff val="50000"/>
                  </a:schemeClr>
                </a:solidFill>
              </a:ln>
            </c:spPr>
          </c:marker>
          <c:cat>
            <c:numRef>
              <c:f>Sheet1!$C$7:$C$11</c:f>
              <c:numCache>
                <c:formatCode>General</c:formatCode>
                <c:ptCount val="5"/>
                <c:pt idx="0">
                  <c:v>0</c:v>
                </c:pt>
                <c:pt idx="1">
                  <c:v>1</c:v>
                </c:pt>
                <c:pt idx="2">
                  <c:v>2</c:v>
                </c:pt>
                <c:pt idx="3">
                  <c:v>3</c:v>
                </c:pt>
                <c:pt idx="4">
                  <c:v>4</c:v>
                </c:pt>
              </c:numCache>
            </c:numRef>
          </c:cat>
          <c:val>
            <c:numRef>
              <c:f>Sheet1!$E$7:$E$11</c:f>
              <c:numCache>
                <c:formatCode>General</c:formatCode>
                <c:ptCount val="5"/>
                <c:pt idx="0">
                  <c:v>0.2</c:v>
                </c:pt>
                <c:pt idx="1">
                  <c:v>-0.3</c:v>
                </c:pt>
                <c:pt idx="2">
                  <c:v>-0.1</c:v>
                </c:pt>
                <c:pt idx="3">
                  <c:v>0.4</c:v>
                </c:pt>
                <c:pt idx="4">
                  <c:v>0.6</c:v>
                </c:pt>
              </c:numCache>
            </c:numRef>
          </c:val>
          <c:smooth val="0"/>
          <c:extLst xmlns:c16r2="http://schemas.microsoft.com/office/drawing/2015/06/chart">
            <c:ext xmlns:c16="http://schemas.microsoft.com/office/drawing/2014/chart" uri="{C3380CC4-5D6E-409C-BE32-E72D297353CC}">
              <c16:uniqueId val="{00000001-A8E0-4DEC-AD88-1E3B6A14937C}"/>
            </c:ext>
          </c:extLst>
        </c:ser>
        <c:dLbls>
          <c:showLegendKey val="0"/>
          <c:showVal val="0"/>
          <c:showCatName val="0"/>
          <c:showSerName val="0"/>
          <c:showPercent val="0"/>
          <c:showBubbleSize val="0"/>
        </c:dLbls>
        <c:marker val="1"/>
        <c:smooth val="0"/>
        <c:axId val="205542144"/>
        <c:axId val="205532160"/>
      </c:lineChart>
      <c:catAx>
        <c:axId val="205523584"/>
        <c:scaling>
          <c:orientation val="minMax"/>
        </c:scaling>
        <c:delete val="0"/>
        <c:axPos val="b"/>
        <c:title>
          <c:tx>
            <c:rich>
              <a:bodyPr/>
              <a:lstStyle/>
              <a:p>
                <a:pPr>
                  <a:defRPr/>
                </a:pPr>
                <a:r>
                  <a:rPr lang="ru-RU"/>
                  <a:t>год с начала реализации плана консолидации</a:t>
                </a:r>
              </a:p>
            </c:rich>
          </c:tx>
          <c:layout>
            <c:manualLayout>
              <c:xMode val="edge"/>
              <c:yMode val="edge"/>
              <c:x val="0.39232867422672701"/>
              <c:y val="0.792862572178478"/>
            </c:manualLayout>
          </c:layout>
          <c:overlay val="0"/>
        </c:title>
        <c:numFmt formatCode="General" sourceLinked="1"/>
        <c:majorTickMark val="out"/>
        <c:minorTickMark val="none"/>
        <c:tickLblPos val="low"/>
        <c:spPr>
          <a:ln>
            <a:solidFill>
              <a:schemeClr val="tx1"/>
            </a:solidFill>
          </a:ln>
        </c:spPr>
        <c:crossAx val="205530240"/>
        <c:crosses val="autoZero"/>
        <c:auto val="1"/>
        <c:lblAlgn val="ctr"/>
        <c:lblOffset val="100"/>
        <c:noMultiLvlLbl val="0"/>
      </c:catAx>
      <c:valAx>
        <c:axId val="205530240"/>
        <c:scaling>
          <c:orientation val="minMax"/>
        </c:scaling>
        <c:delete val="0"/>
        <c:axPos val="l"/>
        <c:title>
          <c:tx>
            <c:rich>
              <a:bodyPr rot="-5400000" vert="horz"/>
              <a:lstStyle/>
              <a:p>
                <a:pPr>
                  <a:defRPr/>
                </a:pPr>
                <a:r>
                  <a:rPr lang="ru-RU"/>
                  <a:t>прирост ВВП</a:t>
                </a:r>
              </a:p>
            </c:rich>
          </c:tx>
          <c:layout>
            <c:manualLayout>
              <c:xMode val="edge"/>
              <c:yMode val="edge"/>
              <c:x val="2.95673413358027E-3"/>
              <c:y val="7.6691180111920004E-3"/>
            </c:manualLayout>
          </c:layout>
          <c:overlay val="0"/>
        </c:title>
        <c:numFmt formatCode="#,##0.0" sourceLinked="0"/>
        <c:majorTickMark val="out"/>
        <c:minorTickMark val="none"/>
        <c:tickLblPos val="nextTo"/>
        <c:spPr>
          <a:ln>
            <a:solidFill>
              <a:schemeClr val="tx1"/>
            </a:solidFill>
          </a:ln>
        </c:spPr>
        <c:crossAx val="205523584"/>
        <c:crosses val="autoZero"/>
        <c:crossBetween val="between"/>
      </c:valAx>
      <c:valAx>
        <c:axId val="205532160"/>
        <c:scaling>
          <c:orientation val="minMax"/>
        </c:scaling>
        <c:delete val="1"/>
        <c:axPos val="r"/>
        <c:numFmt formatCode="General" sourceLinked="1"/>
        <c:majorTickMark val="out"/>
        <c:minorTickMark val="none"/>
        <c:tickLblPos val="nextTo"/>
        <c:crossAx val="205542144"/>
        <c:crosses val="max"/>
        <c:crossBetween val="between"/>
      </c:valAx>
      <c:catAx>
        <c:axId val="205542144"/>
        <c:scaling>
          <c:orientation val="minMax"/>
        </c:scaling>
        <c:delete val="1"/>
        <c:axPos val="b"/>
        <c:numFmt formatCode="General" sourceLinked="1"/>
        <c:majorTickMark val="out"/>
        <c:minorTickMark val="none"/>
        <c:tickLblPos val="none"/>
        <c:crossAx val="205532160"/>
        <c:crosses val="autoZero"/>
        <c:auto val="1"/>
        <c:lblAlgn val="ctr"/>
        <c:lblOffset val="100"/>
        <c:noMultiLvlLbl val="0"/>
      </c:catAx>
      <c:spPr>
        <a:noFill/>
      </c:spPr>
    </c:plotArea>
    <c:legend>
      <c:legendPos val="b"/>
      <c:layout>
        <c:manualLayout>
          <c:xMode val="edge"/>
          <c:yMode val="edge"/>
          <c:x val="3.1450206069545499E-4"/>
          <c:y val="0.90959543850122204"/>
          <c:w val="0.99968549793930495"/>
          <c:h val="7.41096612416349E-2"/>
        </c:manualLayout>
      </c:layout>
      <c:overlay val="0"/>
    </c:legend>
    <c:plotVisOnly val="1"/>
    <c:dispBlanksAs val="gap"/>
    <c:showDLblsOverMax val="0"/>
  </c:chart>
  <c:spPr>
    <a:noFill/>
    <a:ln>
      <a:noFill/>
    </a:ln>
  </c:spPr>
  <c:txPr>
    <a:bodyPr/>
    <a:lstStyle/>
    <a:p>
      <a:pPr>
        <a:defRPr sz="800" b="0">
          <a:solidFill>
            <a:sysClr val="windowText" lastClr="000000"/>
          </a:solidFill>
          <a:latin typeface="Century" panose="020406040505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888077907138197E-2"/>
          <c:y val="2.6634167959228901E-2"/>
          <c:w val="0.89687816101073004"/>
          <c:h val="0.580474953371799"/>
        </c:manualLayout>
      </c:layout>
      <c:barChart>
        <c:barDir val="col"/>
        <c:grouping val="clustered"/>
        <c:varyColors val="0"/>
        <c:ser>
          <c:idx val="1"/>
          <c:order val="0"/>
          <c:spPr>
            <a:solidFill>
              <a:srgbClr val="00602B"/>
            </a:solidFill>
            <a:ln>
              <a:noFill/>
            </a:ln>
          </c:spPr>
          <c:invertIfNegative val="0"/>
          <c:dPt>
            <c:idx val="24"/>
            <c:invertIfNegative val="0"/>
            <c:bubble3D val="0"/>
            <c:spPr>
              <a:solidFill>
                <a:schemeClr val="bg2">
                  <a:lumMod val="50000"/>
                </a:schemeClr>
              </a:solidFill>
              <a:ln>
                <a:noFill/>
              </a:ln>
            </c:spPr>
            <c:extLst xmlns:c16r2="http://schemas.microsoft.com/office/drawing/2015/06/chart">
              <c:ext xmlns:c16="http://schemas.microsoft.com/office/drawing/2014/chart" uri="{C3380CC4-5D6E-409C-BE32-E72D297353CC}">
                <c16:uniqueId val="{00000001-FFC0-48D6-BB26-FD9F83AA38F8}"/>
              </c:ext>
            </c:extLst>
          </c:dPt>
          <c:dLbls>
            <c:dLbl>
              <c:idx val="6"/>
              <c:layout>
                <c:manualLayout>
                  <c:x val="-2.37089122923939E-3"/>
                  <c:y val="0.11487630445170301"/>
                </c:manualLayout>
              </c:layout>
              <c:numFmt formatCode="#,##0" sourceLinked="0"/>
              <c:spPr>
                <a:noFill/>
                <a:ln>
                  <a:noFill/>
                </a:ln>
                <a:effectLst/>
              </c:spPr>
              <c:txPr>
                <a:bodyPr/>
                <a:lstStyle/>
                <a:p>
                  <a:pPr>
                    <a:defRPr>
                      <a:solidFill>
                        <a:srgbClr val="FFFFFF"/>
                      </a:solidFill>
                    </a:defRPr>
                  </a:pPr>
                  <a:endParaRPr lang="ru-RU"/>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FFC0-48D6-BB26-FD9F83AA38F8}"/>
                </c:ext>
                <c:ext xmlns:c15="http://schemas.microsoft.com/office/drawing/2012/chart" uri="{CE6537A1-D6FC-4f65-9D91-7224C49458BB}"/>
              </c:extLst>
            </c:dLbl>
            <c:dLbl>
              <c:idx val="11"/>
              <c:layout>
                <c:manualLayout>
                  <c:x val="-1.03723436854025E-16"/>
                  <c:y val="2.996773159609630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FFC0-48D6-BB26-FD9F83AA38F8}"/>
                </c:ext>
                <c:ext xmlns:c15="http://schemas.microsoft.com/office/drawing/2012/chart" uri="{CE6537A1-D6FC-4f65-9D91-7224C49458BB}"/>
              </c:extLst>
            </c:dLbl>
            <c:numFmt formatCode="#,##0" sourceLinked="0"/>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Лист2!$A$31:$B$42</c:f>
              <c:multiLvlStrCache>
                <c:ptCount val="12"/>
                <c:lvl>
                  <c:pt idx="0">
                    <c:v>PGN.WA</c:v>
                  </c:pt>
                  <c:pt idx="1">
                    <c:v>PGE.WA</c:v>
                  </c:pt>
                  <c:pt idx="2">
                    <c:v>PZU.WA</c:v>
                  </c:pt>
                  <c:pt idx="3">
                    <c:v>PKO.WA</c:v>
                  </c:pt>
                  <c:pt idx="4">
                    <c:v>KGH.WA</c:v>
                  </c:pt>
                  <c:pt idx="5">
                    <c:v>CEZP.PR</c:v>
                  </c:pt>
                  <c:pt idx="6">
                    <c:v>TLSG.LJ</c:v>
                  </c:pt>
                  <c:pt idx="7">
                    <c:v>LKPG.LJ</c:v>
                  </c:pt>
                  <c:pt idx="8">
                    <c:v>ROTGN.BX</c:v>
                  </c:pt>
                  <c:pt idx="9">
                    <c:v>ROTEL.BX</c:v>
                  </c:pt>
                  <c:pt idx="10">
                    <c:v>COTE.BX</c:v>
                  </c:pt>
                  <c:pt idx="11">
                    <c:v>ROATB.BX</c:v>
                  </c:pt>
                </c:lvl>
                <c:lvl>
                  <c:pt idx="0">
                    <c:v>Польша</c:v>
                  </c:pt>
                  <c:pt idx="5">
                    <c:v>Чехия</c:v>
                  </c:pt>
                  <c:pt idx="6">
                    <c:v>Словения</c:v>
                  </c:pt>
                  <c:pt idx="8">
                    <c:v>Румыния</c:v>
                  </c:pt>
                </c:lvl>
              </c:multiLvlStrCache>
            </c:multiLvlStrRef>
          </c:cat>
          <c:val>
            <c:numRef>
              <c:f>Лист2!$C$31:$C$42</c:f>
              <c:numCache>
                <c:formatCode>0</c:formatCode>
                <c:ptCount val="12"/>
                <c:pt idx="0">
                  <c:v>35.813482939399996</c:v>
                </c:pt>
                <c:pt idx="1">
                  <c:v>78.592855771700002</c:v>
                </c:pt>
                <c:pt idx="2">
                  <c:v>95.403323252500002</c:v>
                </c:pt>
                <c:pt idx="3">
                  <c:v>36.209425460699997</c:v>
                </c:pt>
                <c:pt idx="4">
                  <c:v>59.710287257499978</c:v>
                </c:pt>
                <c:pt idx="5">
                  <c:v>67.921521031200001</c:v>
                </c:pt>
                <c:pt idx="6">
                  <c:v>137.74413132719999</c:v>
                </c:pt>
                <c:pt idx="7">
                  <c:v>27.244445170700001</c:v>
                </c:pt>
                <c:pt idx="8">
                  <c:v>64.42520403849997</c:v>
                </c:pt>
                <c:pt idx="9">
                  <c:v>61.720733480100002</c:v>
                </c:pt>
                <c:pt idx="10">
                  <c:v>127.2120197636</c:v>
                </c:pt>
                <c:pt idx="11">
                  <c:v>51.016904767</c:v>
                </c:pt>
              </c:numCache>
            </c:numRef>
          </c:val>
          <c:extLst xmlns:c16r2="http://schemas.microsoft.com/office/drawing/2015/06/chart">
            <c:ext xmlns:c16="http://schemas.microsoft.com/office/drawing/2014/chart" uri="{C3380CC4-5D6E-409C-BE32-E72D297353CC}">
              <c16:uniqueId val="{00000002-FFC0-48D6-BB26-FD9F83AA38F8}"/>
            </c:ext>
          </c:extLst>
        </c:ser>
        <c:dLbls>
          <c:showLegendKey val="0"/>
          <c:showVal val="0"/>
          <c:showCatName val="0"/>
          <c:showSerName val="0"/>
          <c:showPercent val="0"/>
          <c:showBubbleSize val="0"/>
        </c:dLbls>
        <c:gapWidth val="40"/>
        <c:axId val="206108160"/>
        <c:axId val="206109696"/>
      </c:barChart>
      <c:lineChart>
        <c:grouping val="standard"/>
        <c:varyColors val="0"/>
        <c:ser>
          <c:idx val="0"/>
          <c:order val="1"/>
          <c:spPr>
            <a:ln>
              <a:solidFill>
                <a:schemeClr val="bg2">
                  <a:lumMod val="50000"/>
                </a:schemeClr>
              </a:solidFill>
            </a:ln>
          </c:spPr>
          <c:marker>
            <c:symbol val="none"/>
          </c:marker>
          <c:dLbls>
            <c:dLbl>
              <c:idx val="11"/>
              <c:layout>
                <c:manualLayout>
                  <c:x val="-0.17690837922053301"/>
                  <c:y val="-0.15644925641091201"/>
                </c:manualLayout>
              </c:layout>
              <c:tx>
                <c:rich>
                  <a:bodyPr/>
                  <a:lstStyle/>
                  <a:p>
                    <a:pPr>
                      <a:defRPr/>
                    </a:pPr>
                    <a:r>
                      <a:rPr lang="ru-RU" baseline="0" dirty="0"/>
                      <a:t>в среднем</a:t>
                    </a:r>
                    <a:r>
                      <a:rPr lang="ru-RU" dirty="0"/>
                      <a:t> 70%</a:t>
                    </a:r>
                  </a:p>
                </c:rich>
              </c:tx>
              <c:spPr>
                <a:noFill/>
                <a:ln>
                  <a:solidFill>
                    <a:sysClr val="windowText" lastClr="000000">
                      <a:lumMod val="65000"/>
                      <a:lumOff val="35000"/>
                    </a:sysClr>
                  </a:solidFill>
                </a:ln>
                <a:effectLst/>
              </c:sp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FFC0-48D6-BB26-FD9F83AA38F8}"/>
                </c:ext>
                <c:ext xmlns:c15="http://schemas.microsoft.com/office/drawing/2012/chart" uri="{CE6537A1-D6FC-4f65-9D91-7224C49458BB}">
                  <c15:spPr xmlns:c15="http://schemas.microsoft.com/office/drawing/2012/chart">
                    <a:prstGeom prst="wedgeRectCallout">
                      <a:avLst/>
                    </a:prstGeom>
                  </c15:spPr>
                  <c15:layout>
                    <c:manualLayout>
                      <c:w val="0.22484575508230301"/>
                      <c:h val="0.110006744705996"/>
                    </c:manualLayout>
                  </c15:layout>
                </c:ext>
              </c:extLst>
            </c:dLbl>
            <c:spPr>
              <a:solidFill>
                <a:sysClr val="window" lastClr="FFFFFF"/>
              </a:solidFill>
              <a:ln>
                <a:solidFill>
                  <a:sysClr val="windowText" lastClr="000000">
                    <a:lumMod val="65000"/>
                    <a:lumOff val="35000"/>
                  </a:sysClr>
                </a:solid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15:showLeaderLines val="0"/>
              </c:ext>
            </c:extLst>
          </c:dLbls>
          <c:cat>
            <c:multiLvlStrRef>
              <c:f>Лист2!$A$31:$B$42</c:f>
              <c:multiLvlStrCache>
                <c:ptCount val="12"/>
                <c:lvl>
                  <c:pt idx="0">
                    <c:v>PGN.WA</c:v>
                  </c:pt>
                  <c:pt idx="1">
                    <c:v>PGE.WA</c:v>
                  </c:pt>
                  <c:pt idx="2">
                    <c:v>PZU.WA</c:v>
                  </c:pt>
                  <c:pt idx="3">
                    <c:v>PKO.WA</c:v>
                  </c:pt>
                  <c:pt idx="4">
                    <c:v>KGH.WA</c:v>
                  </c:pt>
                  <c:pt idx="5">
                    <c:v>CEZP.PR</c:v>
                  </c:pt>
                  <c:pt idx="6">
                    <c:v>TLSG.LJ</c:v>
                  </c:pt>
                  <c:pt idx="7">
                    <c:v>LKPG.LJ</c:v>
                  </c:pt>
                  <c:pt idx="8">
                    <c:v>ROTGN.BX</c:v>
                  </c:pt>
                  <c:pt idx="9">
                    <c:v>ROTEL.BX</c:v>
                  </c:pt>
                  <c:pt idx="10">
                    <c:v>COTE.BX</c:v>
                  </c:pt>
                  <c:pt idx="11">
                    <c:v>ROATB.BX</c:v>
                  </c:pt>
                </c:lvl>
                <c:lvl>
                  <c:pt idx="0">
                    <c:v>Польша</c:v>
                  </c:pt>
                  <c:pt idx="5">
                    <c:v>Чехия</c:v>
                  </c:pt>
                  <c:pt idx="6">
                    <c:v>Словения</c:v>
                  </c:pt>
                  <c:pt idx="8">
                    <c:v>Румыния</c:v>
                  </c:pt>
                </c:lvl>
              </c:multiLvlStrCache>
            </c:multiLvlStrRef>
          </c:cat>
          <c:val>
            <c:numRef>
              <c:f>Лист2!$D$31:$D$42</c:f>
              <c:numCache>
                <c:formatCode>0</c:formatCode>
                <c:ptCount val="12"/>
                <c:pt idx="0">
                  <c:v>70.251194521675004</c:v>
                </c:pt>
                <c:pt idx="1">
                  <c:v>70.251194521675004</c:v>
                </c:pt>
                <c:pt idx="2">
                  <c:v>70.251194521675004</c:v>
                </c:pt>
                <c:pt idx="3">
                  <c:v>70.251194521675004</c:v>
                </c:pt>
                <c:pt idx="4">
                  <c:v>70.251194521675004</c:v>
                </c:pt>
                <c:pt idx="5">
                  <c:v>70.251194521675004</c:v>
                </c:pt>
                <c:pt idx="6">
                  <c:v>70.251194521675004</c:v>
                </c:pt>
                <c:pt idx="7">
                  <c:v>70.251194521675004</c:v>
                </c:pt>
                <c:pt idx="8">
                  <c:v>70.251194521675004</c:v>
                </c:pt>
                <c:pt idx="9">
                  <c:v>70.251194521675004</c:v>
                </c:pt>
                <c:pt idx="10">
                  <c:v>70.251194521675004</c:v>
                </c:pt>
                <c:pt idx="11">
                  <c:v>70.251194521675004</c:v>
                </c:pt>
              </c:numCache>
            </c:numRef>
          </c:val>
          <c:smooth val="0"/>
          <c:extLst xmlns:c16r2="http://schemas.microsoft.com/office/drawing/2015/06/chart">
            <c:ext xmlns:c16="http://schemas.microsoft.com/office/drawing/2014/chart" uri="{C3380CC4-5D6E-409C-BE32-E72D297353CC}">
              <c16:uniqueId val="{00000004-FFC0-48D6-BB26-FD9F83AA38F8}"/>
            </c:ext>
          </c:extLst>
        </c:ser>
        <c:dLbls>
          <c:showLegendKey val="0"/>
          <c:showVal val="0"/>
          <c:showCatName val="0"/>
          <c:showSerName val="0"/>
          <c:showPercent val="0"/>
          <c:showBubbleSize val="0"/>
        </c:dLbls>
        <c:marker val="1"/>
        <c:smooth val="0"/>
        <c:axId val="206108160"/>
        <c:axId val="206109696"/>
      </c:lineChart>
      <c:catAx>
        <c:axId val="206108160"/>
        <c:scaling>
          <c:orientation val="minMax"/>
        </c:scaling>
        <c:delete val="0"/>
        <c:axPos val="b"/>
        <c:numFmt formatCode="General" sourceLinked="0"/>
        <c:majorTickMark val="out"/>
        <c:minorTickMark val="none"/>
        <c:tickLblPos val="low"/>
        <c:txPr>
          <a:bodyPr rot="-5400000" vert="horz"/>
          <a:lstStyle/>
          <a:p>
            <a:pPr>
              <a:defRPr/>
            </a:pPr>
            <a:endParaRPr lang="ru-RU"/>
          </a:p>
        </c:txPr>
        <c:crossAx val="206109696"/>
        <c:crossesAt val="0"/>
        <c:auto val="1"/>
        <c:lblAlgn val="ctr"/>
        <c:lblOffset val="100"/>
        <c:noMultiLvlLbl val="0"/>
      </c:catAx>
      <c:valAx>
        <c:axId val="206109696"/>
        <c:scaling>
          <c:orientation val="minMax"/>
        </c:scaling>
        <c:delete val="0"/>
        <c:axPos val="l"/>
        <c:numFmt formatCode="0" sourceLinked="1"/>
        <c:majorTickMark val="out"/>
        <c:minorTickMark val="none"/>
        <c:tickLblPos val="nextTo"/>
        <c:crossAx val="206108160"/>
        <c:crosses val="autoZero"/>
        <c:crossBetween val="between"/>
      </c:valAx>
    </c:plotArea>
    <c:plotVisOnly val="1"/>
    <c:dispBlanksAs val="gap"/>
    <c:showDLblsOverMax val="0"/>
  </c:chart>
  <c:spPr>
    <a:ln>
      <a:noFill/>
    </a:ln>
  </c:spPr>
  <c:txPr>
    <a:bodyPr/>
    <a:lstStyle/>
    <a:p>
      <a:pPr>
        <a:defRPr sz="1000">
          <a:latin typeface="Century" panose="020406040505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766622922135"/>
          <c:y val="5.0925925925925902E-2"/>
          <c:w val="0.772827865266842"/>
          <c:h val="0.74932742782152195"/>
        </c:manualLayout>
      </c:layout>
      <c:barChart>
        <c:barDir val="col"/>
        <c:grouping val="clustered"/>
        <c:varyColors val="0"/>
        <c:ser>
          <c:idx val="2"/>
          <c:order val="2"/>
          <c:tx>
            <c:strRef>
              <c:f>Sheet1!$G$66</c:f>
              <c:strCache>
                <c:ptCount val="1"/>
                <c:pt idx="0">
                  <c:v>вмененная субсидия (пр.шк.)</c:v>
                </c:pt>
              </c:strCache>
            </c:strRef>
          </c:tx>
          <c:spPr>
            <a:solidFill>
              <a:srgbClr val="0066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Century" panose="02040604050505020304" pitchFamily="18" charset="0"/>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Sheet1!$H$2:$L$2</c:f>
              <c:numCache>
                <c:formatCode>General</c:formatCode>
                <c:ptCount val="5"/>
                <c:pt idx="0">
                  <c:v>2011</c:v>
                </c:pt>
                <c:pt idx="1">
                  <c:v>2012</c:v>
                </c:pt>
                <c:pt idx="2">
                  <c:v>2013</c:v>
                </c:pt>
                <c:pt idx="3">
                  <c:v>2014</c:v>
                </c:pt>
                <c:pt idx="4">
                  <c:v>2015</c:v>
                </c:pt>
              </c:numCache>
            </c:numRef>
          </c:cat>
          <c:val>
            <c:numRef>
              <c:f>Sheet1!$H$66:$L$66</c:f>
              <c:numCache>
                <c:formatCode>_(* #,##0_);_(* \(#,##0\);_(* "-"??_);_(@_)</c:formatCode>
                <c:ptCount val="5"/>
                <c:pt idx="0">
                  <c:v>256.89763330439149</c:v>
                </c:pt>
                <c:pt idx="1">
                  <c:v>254.60345564630629</c:v>
                </c:pt>
                <c:pt idx="2">
                  <c:v>199.0032753755965</c:v>
                </c:pt>
                <c:pt idx="3">
                  <c:v>311.2917380405965</c:v>
                </c:pt>
                <c:pt idx="4">
                  <c:v>391.30521633614109</c:v>
                </c:pt>
              </c:numCache>
            </c:numRef>
          </c:val>
          <c:extLst xmlns:c16r2="http://schemas.microsoft.com/office/drawing/2015/06/chart">
            <c:ext xmlns:c16="http://schemas.microsoft.com/office/drawing/2014/chart" uri="{C3380CC4-5D6E-409C-BE32-E72D297353CC}">
              <c16:uniqueId val="{00000000-AD4E-49D1-A493-6D296EFC1FC5}"/>
            </c:ext>
          </c:extLst>
        </c:ser>
        <c:dLbls>
          <c:showLegendKey val="0"/>
          <c:showVal val="0"/>
          <c:showCatName val="0"/>
          <c:showSerName val="0"/>
          <c:showPercent val="0"/>
          <c:showBubbleSize val="0"/>
        </c:dLbls>
        <c:gapWidth val="50"/>
        <c:axId val="206286848"/>
        <c:axId val="206284672"/>
      </c:barChart>
      <c:lineChart>
        <c:grouping val="standard"/>
        <c:varyColors val="0"/>
        <c:ser>
          <c:idx val="0"/>
          <c:order val="0"/>
          <c:tx>
            <c:strRef>
              <c:f>Sheet1!$G$64</c:f>
              <c:strCache>
                <c:ptCount val="1"/>
                <c:pt idx="0">
                  <c:v>дивидендная доходность</c:v>
                </c:pt>
              </c:strCache>
            </c:strRef>
          </c:tx>
          <c:spPr>
            <a:ln w="12700" cap="rnd">
              <a:solidFill>
                <a:schemeClr val="tx1"/>
              </a:solidFill>
              <a:round/>
            </a:ln>
            <a:effectLst/>
          </c:spPr>
          <c:marker>
            <c:symbol val="circle"/>
            <c:size val="6"/>
            <c:spPr>
              <a:solidFill>
                <a:schemeClr val="bg1"/>
              </a:solidFill>
              <a:ln w="12700">
                <a:solidFill>
                  <a:schemeClr val="tx1"/>
                </a:solidFill>
              </a:ln>
              <a:effectLst/>
            </c:spPr>
          </c:marker>
          <c:cat>
            <c:numRef>
              <c:f>Sheet1!$H$2:$L$2</c:f>
              <c:numCache>
                <c:formatCode>General</c:formatCode>
                <c:ptCount val="5"/>
                <c:pt idx="0">
                  <c:v>2011</c:v>
                </c:pt>
                <c:pt idx="1">
                  <c:v>2012</c:v>
                </c:pt>
                <c:pt idx="2">
                  <c:v>2013</c:v>
                </c:pt>
                <c:pt idx="3">
                  <c:v>2014</c:v>
                </c:pt>
                <c:pt idx="4">
                  <c:v>2015</c:v>
                </c:pt>
              </c:numCache>
            </c:numRef>
          </c:cat>
          <c:val>
            <c:numRef>
              <c:f>Sheet1!$H$64:$L$64</c:f>
              <c:numCache>
                <c:formatCode>0.0%</c:formatCode>
                <c:ptCount val="5"/>
                <c:pt idx="0">
                  <c:v>3.5899419519389297E-2</c:v>
                </c:pt>
                <c:pt idx="1">
                  <c:v>2.6064068814712502E-2</c:v>
                </c:pt>
                <c:pt idx="2">
                  <c:v>3.1834654300365001E-2</c:v>
                </c:pt>
                <c:pt idx="3">
                  <c:v>2.4703450047346601E-2</c:v>
                </c:pt>
                <c:pt idx="4">
                  <c:v>2.91624323463167E-2</c:v>
                </c:pt>
              </c:numCache>
            </c:numRef>
          </c:val>
          <c:smooth val="0"/>
          <c:extLst xmlns:c16r2="http://schemas.microsoft.com/office/drawing/2015/06/chart">
            <c:ext xmlns:c16="http://schemas.microsoft.com/office/drawing/2014/chart" uri="{C3380CC4-5D6E-409C-BE32-E72D297353CC}">
              <c16:uniqueId val="{00000001-AD4E-49D1-A493-6D296EFC1FC5}"/>
            </c:ext>
          </c:extLst>
        </c:ser>
        <c:ser>
          <c:idx val="1"/>
          <c:order val="1"/>
          <c:tx>
            <c:strRef>
              <c:f>Sheet1!$G$65</c:f>
              <c:strCache>
                <c:ptCount val="1"/>
                <c:pt idx="0">
                  <c:v>доходность ОФЗ</c:v>
                </c:pt>
              </c:strCache>
            </c:strRef>
          </c:tx>
          <c:spPr>
            <a:ln w="12700" cap="rnd">
              <a:solidFill>
                <a:schemeClr val="tx1">
                  <a:lumMod val="50000"/>
                  <a:lumOff val="50000"/>
                </a:schemeClr>
              </a:solidFill>
              <a:round/>
            </a:ln>
            <a:effectLst/>
          </c:spPr>
          <c:marker>
            <c:symbol val="circle"/>
            <c:size val="6"/>
            <c:spPr>
              <a:solidFill>
                <a:schemeClr val="bg1"/>
              </a:solidFill>
              <a:ln w="12700">
                <a:solidFill>
                  <a:schemeClr val="tx1">
                    <a:lumMod val="50000"/>
                    <a:lumOff val="50000"/>
                  </a:schemeClr>
                </a:solidFill>
              </a:ln>
              <a:effectLst/>
            </c:spPr>
          </c:marker>
          <c:cat>
            <c:numRef>
              <c:f>Sheet1!$H$2:$L$2</c:f>
              <c:numCache>
                <c:formatCode>General</c:formatCode>
                <c:ptCount val="5"/>
                <c:pt idx="0">
                  <c:v>2011</c:v>
                </c:pt>
                <c:pt idx="1">
                  <c:v>2012</c:v>
                </c:pt>
                <c:pt idx="2">
                  <c:v>2013</c:v>
                </c:pt>
                <c:pt idx="3">
                  <c:v>2014</c:v>
                </c:pt>
                <c:pt idx="4">
                  <c:v>2015</c:v>
                </c:pt>
              </c:numCache>
            </c:numRef>
          </c:cat>
          <c:val>
            <c:numRef>
              <c:f>Sheet1!$H$65:$L$65</c:f>
              <c:numCache>
                <c:formatCode>0.0%</c:formatCode>
                <c:ptCount val="5"/>
                <c:pt idx="0">
                  <c:v>8.4087781376518206E-2</c:v>
                </c:pt>
                <c:pt idx="1">
                  <c:v>7.9643200803212896E-2</c:v>
                </c:pt>
                <c:pt idx="2">
                  <c:v>7.4254840163934396E-2</c:v>
                </c:pt>
                <c:pt idx="3">
                  <c:v>9.4867562248996007E-2</c:v>
                </c:pt>
                <c:pt idx="4">
                  <c:v>0.111723869047619</c:v>
                </c:pt>
              </c:numCache>
            </c:numRef>
          </c:val>
          <c:smooth val="0"/>
          <c:extLst xmlns:c16r2="http://schemas.microsoft.com/office/drawing/2015/06/chart">
            <c:ext xmlns:c16="http://schemas.microsoft.com/office/drawing/2014/chart" uri="{C3380CC4-5D6E-409C-BE32-E72D297353CC}">
              <c16:uniqueId val="{00000002-AD4E-49D1-A493-6D296EFC1FC5}"/>
            </c:ext>
          </c:extLst>
        </c:ser>
        <c:dLbls>
          <c:showLegendKey val="0"/>
          <c:showVal val="0"/>
          <c:showCatName val="0"/>
          <c:showSerName val="0"/>
          <c:showPercent val="0"/>
          <c:showBubbleSize val="0"/>
        </c:dLbls>
        <c:marker val="1"/>
        <c:smooth val="0"/>
        <c:axId val="206272768"/>
        <c:axId val="206283136"/>
      </c:lineChart>
      <c:catAx>
        <c:axId val="206272768"/>
        <c:scaling>
          <c:orientation val="minMax"/>
        </c:scaling>
        <c:delete val="0"/>
        <c:axPos val="b"/>
        <c:numFmt formatCode="General" sourceLinked="1"/>
        <c:majorTickMark val="out"/>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entury" panose="02040604050505020304" pitchFamily="18" charset="0"/>
                <a:ea typeface="+mn-ea"/>
                <a:cs typeface="+mn-cs"/>
              </a:defRPr>
            </a:pPr>
            <a:endParaRPr lang="ru-RU"/>
          </a:p>
        </c:txPr>
        <c:crossAx val="206283136"/>
        <c:crosses val="autoZero"/>
        <c:auto val="1"/>
        <c:lblAlgn val="ctr"/>
        <c:lblOffset val="100"/>
        <c:noMultiLvlLbl val="0"/>
      </c:catAx>
      <c:valAx>
        <c:axId val="206283136"/>
        <c:scaling>
          <c:orientation val="minMax"/>
        </c:scaling>
        <c:delete val="0"/>
        <c:axPos val="l"/>
        <c:numFmt formatCode="0.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entury" panose="02040604050505020304" pitchFamily="18" charset="0"/>
                <a:ea typeface="+mn-ea"/>
                <a:cs typeface="+mn-cs"/>
              </a:defRPr>
            </a:pPr>
            <a:endParaRPr lang="ru-RU"/>
          </a:p>
        </c:txPr>
        <c:crossAx val="206272768"/>
        <c:crosses val="autoZero"/>
        <c:crossBetween val="between"/>
      </c:valAx>
      <c:valAx>
        <c:axId val="206284672"/>
        <c:scaling>
          <c:orientation val="minMax"/>
        </c:scaling>
        <c:delete val="0"/>
        <c:axPos val="r"/>
        <c:title>
          <c:tx>
            <c:rich>
              <a:bodyPr rot="-5400000" spcFirstLastPara="1" vertOverflow="ellipsis" vert="horz" wrap="square" anchor="ctr" anchorCtr="1"/>
              <a:lstStyle/>
              <a:p>
                <a:pPr>
                  <a:defRPr sz="1000" b="0" i="0" u="none" strike="noStrike" kern="1200" baseline="0">
                    <a:solidFill>
                      <a:sysClr val="windowText" lastClr="000000"/>
                    </a:solidFill>
                    <a:latin typeface="Century" panose="02040604050505020304" pitchFamily="18" charset="0"/>
                    <a:ea typeface="+mn-ea"/>
                    <a:cs typeface="+mn-cs"/>
                  </a:defRPr>
                </a:pPr>
                <a:r>
                  <a:rPr lang="ru-RU" b="0"/>
                  <a:t>млрд.</a:t>
                </a:r>
                <a:r>
                  <a:rPr lang="ru-RU" b="0" baseline="0"/>
                  <a:t> рублей</a:t>
                </a:r>
                <a:endParaRPr lang="ru-RU" b="0"/>
              </a:p>
            </c:rich>
          </c:tx>
          <c:layout>
            <c:manualLayout>
              <c:xMode val="edge"/>
              <c:yMode val="edge"/>
              <c:x val="0.95270822397200405"/>
              <c:y val="4.6405657626129903E-3"/>
            </c:manualLayout>
          </c:layout>
          <c:overlay val="0"/>
          <c:spPr>
            <a:noFill/>
            <a:ln>
              <a:noFill/>
            </a:ln>
            <a:effectLst/>
          </c:sp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Century" panose="02040604050505020304" pitchFamily="18" charset="0"/>
                <a:ea typeface="+mn-ea"/>
                <a:cs typeface="+mn-cs"/>
              </a:defRPr>
            </a:pPr>
            <a:endParaRPr lang="ru-RU"/>
          </a:p>
        </c:txPr>
        <c:crossAx val="206286848"/>
        <c:crosses val="max"/>
        <c:crossBetween val="between"/>
      </c:valAx>
      <c:catAx>
        <c:axId val="206286848"/>
        <c:scaling>
          <c:orientation val="minMax"/>
        </c:scaling>
        <c:delete val="1"/>
        <c:axPos val="b"/>
        <c:numFmt formatCode="General" sourceLinked="1"/>
        <c:majorTickMark val="out"/>
        <c:minorTickMark val="none"/>
        <c:tickLblPos val="nextTo"/>
        <c:crossAx val="206284672"/>
        <c:crosses val="autoZero"/>
        <c:auto val="1"/>
        <c:lblAlgn val="ctr"/>
        <c:lblOffset val="100"/>
        <c:noMultiLvlLbl val="0"/>
      </c:catAx>
      <c:spPr>
        <a:noFill/>
        <a:ln>
          <a:noFill/>
        </a:ln>
        <a:effectLst/>
      </c:spPr>
    </c:plotArea>
    <c:legend>
      <c:legendPos val="b"/>
      <c:layout>
        <c:manualLayout>
          <c:xMode val="edge"/>
          <c:yMode val="edge"/>
          <c:x val="3.2624890638670197E-2"/>
          <c:y val="0.88002989209682103"/>
          <c:w val="0.94586132983377103"/>
          <c:h val="9.219233012540099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Century" panose="02040604050505020304" pitchFamily="18" charset="0"/>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Century" panose="020406040505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148464015725"/>
          <c:y val="4.2800862945218399E-2"/>
          <c:w val="0.80221208944056199"/>
          <c:h val="0.89779837467371604"/>
        </c:manualLayout>
      </c:layout>
      <c:scatterChart>
        <c:scatterStyle val="lineMarker"/>
        <c:varyColors val="0"/>
        <c:ser>
          <c:idx val="0"/>
          <c:order val="0"/>
          <c:tx>
            <c:strRef>
              <c:f>'Figure 1.1 (2)'!$F$48</c:f>
              <c:strCache>
                <c:ptCount val="1"/>
                <c:pt idx="0">
                  <c:v>Income tax wedge</c:v>
                </c:pt>
              </c:strCache>
            </c:strRef>
          </c:tx>
          <c:spPr>
            <a:ln w="28575">
              <a:noFill/>
            </a:ln>
          </c:spPr>
          <c:marker>
            <c:symbol val="circle"/>
            <c:size val="5"/>
            <c:spPr>
              <a:solidFill>
                <a:schemeClr val="tx1"/>
              </a:solidFill>
              <a:ln>
                <a:noFill/>
              </a:ln>
            </c:spPr>
          </c:marker>
          <c:dPt>
            <c:idx val="27"/>
            <c:marker>
              <c:symbol val="circle"/>
              <c:size val="8"/>
              <c:spPr>
                <a:solidFill>
                  <a:srgbClr val="006600"/>
                </a:solidFill>
                <a:ln>
                  <a:noFill/>
                </a:ln>
              </c:spPr>
            </c:marker>
            <c:bubble3D val="0"/>
            <c:extLst xmlns:c16r2="http://schemas.microsoft.com/office/drawing/2015/06/chart">
              <c:ext xmlns:c16="http://schemas.microsoft.com/office/drawing/2014/chart" uri="{C3380CC4-5D6E-409C-BE32-E72D297353CC}">
                <c16:uniqueId val="{00000000-1AE5-44E6-A097-083157D9C9FC}"/>
              </c:ext>
            </c:extLst>
          </c:dPt>
          <c:dLbls>
            <c:dLbl>
              <c:idx val="3"/>
              <c:tx>
                <c:rich>
                  <a:bodyPr/>
                  <a:lstStyle/>
                  <a:p>
                    <a:r>
                      <a:rPr lang="ru-RU"/>
                      <a:t>Венгрия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1AE5-44E6-A097-083157D9C9FC}"/>
                </c:ext>
                <c:ext xmlns:c15="http://schemas.microsoft.com/office/drawing/2012/chart" uri="{CE6537A1-D6FC-4f65-9D91-7224C49458BB}"/>
              </c:extLst>
            </c:dLbl>
            <c:dLbl>
              <c:idx val="6"/>
              <c:layout>
                <c:manualLayout>
                  <c:x val="-0.159146295489939"/>
                  <c:y val="-1.53634869879482E-2"/>
                </c:manualLayout>
              </c:layout>
              <c:tx>
                <c:rich>
                  <a:bodyPr/>
                  <a:lstStyle/>
                  <a:p>
                    <a:r>
                      <a:rPr lang="ru-RU"/>
                      <a:t>Румыния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2-1AE5-44E6-A097-083157D9C9FC}"/>
                </c:ext>
                <c:ext xmlns:c15="http://schemas.microsoft.com/office/drawing/2012/chart" uri="{CE6537A1-D6FC-4f65-9D91-7224C49458BB}"/>
              </c:extLst>
            </c:dLbl>
            <c:dLbl>
              <c:idx val="7"/>
              <c:layout>
                <c:manualLayout>
                  <c:x val="-3.1721568531772402E-2"/>
                  <c:y val="1.96803407780398E-2"/>
                </c:manualLayout>
              </c:layout>
              <c:tx>
                <c:rich>
                  <a:bodyPr/>
                  <a:lstStyle/>
                  <a:p>
                    <a:r>
                      <a:rPr lang="ru-RU"/>
                      <a:t>Аргентина</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1AE5-44E6-A097-083157D9C9FC}"/>
                </c:ext>
                <c:ext xmlns:c15="http://schemas.microsoft.com/office/drawing/2012/chart" uri="{CE6537A1-D6FC-4f65-9D91-7224C49458BB}"/>
              </c:extLst>
            </c:dLbl>
            <c:dLbl>
              <c:idx val="9"/>
              <c:layout>
                <c:manualLayout>
                  <c:x val="-4.0547108445955202E-2"/>
                  <c:y val="-1.5957448718072999E-2"/>
                </c:manualLayout>
              </c:layout>
              <c:tx>
                <c:rich>
                  <a:bodyPr/>
                  <a:lstStyle/>
                  <a:p>
                    <a:r>
                      <a:rPr lang="ru-RU"/>
                      <a:t>Чехия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4-1AE5-44E6-A097-083157D9C9FC}"/>
                </c:ext>
                <c:ext xmlns:c15="http://schemas.microsoft.com/office/drawing/2012/chart" uri="{CE6537A1-D6FC-4f65-9D91-7224C49458BB}"/>
              </c:extLst>
            </c:dLbl>
            <c:dLbl>
              <c:idx val="11"/>
              <c:tx>
                <c:rich>
                  <a:bodyPr/>
                  <a:lstStyle/>
                  <a:p>
                    <a:r>
                      <a:rPr lang="ru-RU"/>
                      <a:t>Словения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5-1AE5-44E6-A097-083157D9C9FC}"/>
                </c:ext>
                <c:ext xmlns:c15="http://schemas.microsoft.com/office/drawing/2012/chart" uri="{CE6537A1-D6FC-4f65-9D91-7224C49458BB}"/>
              </c:extLst>
            </c:dLbl>
            <c:dLbl>
              <c:idx val="12"/>
              <c:tx>
                <c:rich>
                  <a:bodyPr/>
                  <a:lstStyle/>
                  <a:p>
                    <a:r>
                      <a:rPr lang="ru-RU"/>
                      <a:t>Португалия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6-1AE5-44E6-A097-083157D9C9FC}"/>
                </c:ext>
                <c:ext xmlns:c15="http://schemas.microsoft.com/office/drawing/2012/chart" uri="{CE6537A1-D6FC-4f65-9D91-7224C49458BB}"/>
              </c:extLst>
            </c:dLbl>
            <c:dLbl>
              <c:idx val="13"/>
              <c:tx>
                <c:rich>
                  <a:bodyPr/>
                  <a:lstStyle/>
                  <a:p>
                    <a:r>
                      <a:rPr lang="ru-RU"/>
                      <a:t>Словакия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7-1AE5-44E6-A097-083157D9C9FC}"/>
                </c:ext>
                <c:ext xmlns:c15="http://schemas.microsoft.com/office/drawing/2012/chart" uri="{CE6537A1-D6FC-4f65-9D91-7224C49458BB}"/>
              </c:extLst>
            </c:dLbl>
            <c:dLbl>
              <c:idx val="14"/>
              <c:layout>
                <c:manualLayout>
                  <c:x val="-3.1266953468079298E-2"/>
                  <c:y val="2.24533329886955E-2"/>
                </c:manualLayout>
              </c:layout>
              <c:tx>
                <c:rich>
                  <a:bodyPr/>
                  <a:lstStyle/>
                  <a:p>
                    <a:r>
                      <a:rPr lang="ru-RU"/>
                      <a:t>Бразилия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8-1AE5-44E6-A097-083157D9C9FC}"/>
                </c:ext>
                <c:ext xmlns:c15="http://schemas.microsoft.com/office/drawing/2012/chart" uri="{CE6537A1-D6FC-4f65-9D91-7224C49458BB}"/>
              </c:extLst>
            </c:dLbl>
            <c:dLbl>
              <c:idx val="16"/>
              <c:layout>
                <c:manualLayout>
                  <c:x val="-5.6350902682765804E-3"/>
                  <c:y val="-1.9048419099684001E-2"/>
                </c:manualLayout>
              </c:layout>
              <c:tx>
                <c:rich>
                  <a:bodyPr/>
                  <a:lstStyle/>
                  <a:p>
                    <a:r>
                      <a:rPr lang="ru-RU"/>
                      <a:t>Греция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9-1AE5-44E6-A097-083157D9C9FC}"/>
                </c:ext>
                <c:ext xmlns:c15="http://schemas.microsoft.com/office/drawing/2012/chart" uri="{CE6537A1-D6FC-4f65-9D91-7224C49458BB}"/>
              </c:extLst>
            </c:dLbl>
            <c:dLbl>
              <c:idx val="17"/>
              <c:layout>
                <c:manualLayout>
                  <c:x val="-3.9820895243806997E-2"/>
                  <c:y val="2.0579544381631801E-2"/>
                </c:manualLayout>
              </c:layout>
              <c:tx>
                <c:rich>
                  <a:bodyPr/>
                  <a:lstStyle/>
                  <a:p>
                    <a:r>
                      <a:rPr lang="ru-RU"/>
                      <a:t>Эстония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A-1AE5-44E6-A097-083157D9C9FC}"/>
                </c:ext>
                <c:ext xmlns:c15="http://schemas.microsoft.com/office/drawing/2012/chart" uri="{CE6537A1-D6FC-4f65-9D91-7224C49458BB}"/>
              </c:extLst>
            </c:dLbl>
            <c:dLbl>
              <c:idx val="18"/>
              <c:layout>
                <c:manualLayout>
                  <c:x val="-4.0910014366697001E-2"/>
                  <c:y val="2.8635565711078399E-2"/>
                </c:manualLayout>
              </c:layout>
              <c:tx>
                <c:rich>
                  <a:bodyPr/>
                  <a:lstStyle/>
                  <a:p>
                    <a:r>
                      <a:rPr lang="ru-RU"/>
                      <a:t>Турция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B-1AE5-44E6-A097-083157D9C9FC}"/>
                </c:ext>
                <c:ext xmlns:c15="http://schemas.microsoft.com/office/drawing/2012/chart" uri="{CE6537A1-D6FC-4f65-9D91-7224C49458BB}"/>
              </c:extLst>
            </c:dLbl>
            <c:dLbl>
              <c:idx val="24"/>
              <c:layout>
                <c:manualLayout>
                  <c:x val="-7.3395194898180402E-2"/>
                  <c:y val="-2.5623049197678799E-2"/>
                </c:manualLayout>
              </c:layout>
              <c:tx>
                <c:rich>
                  <a:bodyPr/>
                  <a:lstStyle/>
                  <a:p>
                    <a:r>
                      <a:rPr lang="ru-RU"/>
                      <a:t>Болгария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C-1AE5-44E6-A097-083157D9C9FC}"/>
                </c:ext>
                <c:ext xmlns:c15="http://schemas.microsoft.com/office/drawing/2012/chart" uri="{CE6537A1-D6FC-4f65-9D91-7224C49458BB}"/>
              </c:extLst>
            </c:dLbl>
            <c:dLbl>
              <c:idx val="25"/>
              <c:layout>
                <c:manualLayout>
                  <c:x val="-6.1903390445092001E-2"/>
                  <c:y val="-2.4544738584039199E-2"/>
                </c:manualLayout>
              </c:layout>
              <c:tx>
                <c:rich>
                  <a:bodyPr/>
                  <a:lstStyle/>
                  <a:p>
                    <a:r>
                      <a:rPr lang="ru-RU"/>
                      <a:t>Польша</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D-1AE5-44E6-A097-083157D9C9FC}"/>
                </c:ext>
                <c:ext xmlns:c15="http://schemas.microsoft.com/office/drawing/2012/chart" uri="{CE6537A1-D6FC-4f65-9D91-7224C49458BB}"/>
              </c:extLst>
            </c:dLbl>
            <c:dLbl>
              <c:idx val="27"/>
              <c:tx>
                <c:rich>
                  <a:bodyPr/>
                  <a:lstStyle/>
                  <a:p>
                    <a:pPr>
                      <a:defRPr/>
                    </a:pPr>
                    <a:r>
                      <a:rPr lang="ru-RU"/>
                      <a:t>Россия</a:t>
                    </a:r>
                  </a:p>
                </c:rich>
              </c:tx>
              <c:spPr>
                <a:noFill/>
                <a:ln>
                  <a:noFill/>
                </a:ln>
                <a:effectLst/>
              </c:spPr>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0-1AE5-44E6-A097-083157D9C9FC}"/>
                </c:ext>
                <c:ext xmlns:c15="http://schemas.microsoft.com/office/drawing/2012/chart" uri="{CE6537A1-D6FC-4f65-9D91-7224C49458BB}"/>
              </c:extLst>
            </c:dLbl>
            <c:dLbl>
              <c:idx val="28"/>
              <c:layout>
                <c:manualLayout>
                  <c:x val="-7.5360649237503297E-2"/>
                  <c:y val="-4.4998687404071799E-2"/>
                </c:manualLayout>
              </c:layout>
              <c:tx>
                <c:rich>
                  <a:bodyPr/>
                  <a:lstStyle/>
                  <a:p>
                    <a:r>
                      <a:rPr lang="ru-RU"/>
                      <a:t>Украина</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E-1AE5-44E6-A097-083157D9C9FC}"/>
                </c:ext>
                <c:ext xmlns:c15="http://schemas.microsoft.com/office/drawing/2012/chart" uri="{CE6537A1-D6FC-4f65-9D91-7224C49458BB}"/>
              </c:extLst>
            </c:dLbl>
            <c:dLbl>
              <c:idx val="34"/>
              <c:layout>
                <c:manualLayout>
                  <c:x val="-6.4694944630505596E-2"/>
                  <c:y val="-2.48495152014944E-2"/>
                </c:manualLayout>
              </c:layout>
              <c:tx>
                <c:rich>
                  <a:bodyPr/>
                  <a:lstStyle/>
                  <a:p>
                    <a:r>
                      <a:rPr lang="ru-RU"/>
                      <a:t>Китай</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F-1AE5-44E6-A097-083157D9C9FC}"/>
                </c:ext>
                <c:ext xmlns:c15="http://schemas.microsoft.com/office/drawing/2012/chart" uri="{CE6537A1-D6FC-4f65-9D91-7224C49458BB}"/>
              </c:extLst>
            </c:dLbl>
            <c:dLbl>
              <c:idx val="35"/>
              <c:layout>
                <c:manualLayout>
                  <c:x val="-3.9032303016255702E-2"/>
                  <c:y val="-3.2339467897457903E-2"/>
                </c:manualLayout>
              </c:layout>
              <c:tx>
                <c:rich>
                  <a:bodyPr/>
                  <a:lstStyle/>
                  <a:p>
                    <a:r>
                      <a:rPr lang="ru-RU"/>
                      <a:t>ЮАР</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0-1AE5-44E6-A097-083157D9C9FC}"/>
                </c:ext>
                <c:ext xmlns:c15="http://schemas.microsoft.com/office/drawing/2012/chart" uri="{CE6537A1-D6FC-4f65-9D91-7224C49458BB}"/>
              </c:extLst>
            </c:dLbl>
            <c:dLbl>
              <c:idx val="37"/>
              <c:layout>
                <c:manualLayout>
                  <c:x val="-5.4847884489613603E-3"/>
                  <c:y val="5.0277630887875903E-3"/>
                </c:manualLayout>
              </c:layout>
              <c:tx>
                <c:rich>
                  <a:bodyPr/>
                  <a:lstStyle/>
                  <a:p>
                    <a:r>
                      <a:rPr lang="ru-RU"/>
                      <a:t>Индонезия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1-1AE5-44E6-A097-083157D9C9FC}"/>
                </c:ext>
                <c:ext xmlns:c15="http://schemas.microsoft.com/office/drawing/2012/chart" uri="{CE6537A1-D6FC-4f65-9D91-7224C49458BB}"/>
              </c:extLst>
            </c:dLbl>
            <c:dLbl>
              <c:idx val="39"/>
              <c:layout>
                <c:manualLayout>
                  <c:x val="-9.3570250259898003E-3"/>
                  <c:y val="-1.8237084249226401E-2"/>
                </c:manualLayout>
              </c:layout>
              <c:tx>
                <c:rich>
                  <a:bodyPr/>
                  <a:lstStyle/>
                  <a:p>
                    <a:r>
                      <a:rPr lang="ru-RU"/>
                      <a:t>Ю.Корея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2-1AE5-44E6-A097-083157D9C9FC}"/>
                </c:ext>
                <c:ext xmlns:c15="http://schemas.microsoft.com/office/drawing/2012/chart" uri="{CE6537A1-D6FC-4f65-9D91-7224C49458BB}"/>
              </c:extLst>
            </c:dLbl>
            <c:dLbl>
              <c:idx val="40"/>
              <c:tx>
                <c:rich>
                  <a:bodyPr/>
                  <a:lstStyle/>
                  <a:p>
                    <a:r>
                      <a:rPr lang="ru-RU"/>
                      <a:t>Израиль</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3-1AE5-44E6-A097-083157D9C9FC}"/>
                </c:ext>
                <c:ext xmlns:c15="http://schemas.microsoft.com/office/drawing/2012/chart" uri="{CE6537A1-D6FC-4f65-9D91-7224C49458BB}"/>
              </c:extLst>
            </c:dLbl>
            <c:dLbl>
              <c:idx val="41"/>
              <c:layout>
                <c:manualLayout>
                  <c:x val="-5.2451112410255097E-3"/>
                  <c:y val="-3.86819883278876E-3"/>
                </c:manualLayout>
              </c:layout>
              <c:tx>
                <c:rich>
                  <a:bodyPr/>
                  <a:lstStyle/>
                  <a:p>
                    <a:r>
                      <a:rPr lang="ru-RU"/>
                      <a:t>Мексика</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4-1AE5-44E6-A097-083157D9C9FC}"/>
                </c:ext>
                <c:ext xmlns:c15="http://schemas.microsoft.com/office/drawing/2012/chart" uri="{CE6537A1-D6FC-4f65-9D91-7224C49458BB}"/>
              </c:extLst>
            </c:dLbl>
            <c:dLbl>
              <c:idx val="42"/>
              <c:tx>
                <c:rich>
                  <a:bodyPr/>
                  <a:lstStyle/>
                  <a:p>
                    <a:r>
                      <a:rPr lang="ru-RU"/>
                      <a:t>Казахстан</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5-1AE5-44E6-A097-083157D9C9FC}"/>
                </c:ext>
                <c:ext xmlns:c15="http://schemas.microsoft.com/office/drawing/2012/chart" uri="{CE6537A1-D6FC-4f65-9D91-7224C49458BB}"/>
              </c:extLst>
            </c:dLbl>
            <c:dLbl>
              <c:idx val="43"/>
              <c:layout>
                <c:manualLayout>
                  <c:x val="-0.121115329131702"/>
                  <c:y val="-4.0907897640064502E-3"/>
                </c:manualLayout>
              </c:layout>
              <c:tx>
                <c:rich>
                  <a:bodyPr/>
                  <a:lstStyle/>
                  <a:p>
                    <a:r>
                      <a:rPr lang="ru-RU"/>
                      <a:t>Индия</a:t>
                    </a:r>
                  </a:p>
                </c:rich>
              </c:tx>
              <c:dLblPos val="r"/>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16-1AE5-44E6-A097-083157D9C9FC}"/>
                </c:ext>
                <c:ext xmlns:c15="http://schemas.microsoft.com/office/drawing/2012/chart" uri="{CE6537A1-D6FC-4f65-9D91-7224C49458BB}"/>
              </c:extLst>
            </c:dLbl>
            <c:spPr>
              <a:noFill/>
              <a:ln>
                <a:noFill/>
              </a:ln>
              <a:effectLst/>
            </c:spPr>
            <c:dLblPos val="r"/>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1.1 (2)'!$G$49:$G$94</c:f>
              <c:numCache>
                <c:formatCode>General</c:formatCode>
                <c:ptCount val="46"/>
                <c:pt idx="3" formatCode="#,##0.0">
                  <c:v>27145.744999999999</c:v>
                </c:pt>
                <c:pt idx="6" formatCode="#,##0.0">
                  <c:v>21916.395</c:v>
                </c:pt>
                <c:pt idx="7" formatCode="#,##0.0">
                  <c:v>22303.205000000009</c:v>
                </c:pt>
                <c:pt idx="9" formatCode="#,##0.0">
                  <c:v>32599.936000000009</c:v>
                </c:pt>
                <c:pt idx="11" formatCode="#,##0.0">
                  <c:v>31871.846000000001</c:v>
                </c:pt>
                <c:pt idx="12" formatCode="#,##0.0">
                  <c:v>28479.607</c:v>
                </c:pt>
                <c:pt idx="13" formatCode="#,##0.0">
                  <c:v>31012.833999999999</c:v>
                </c:pt>
                <c:pt idx="14" formatCode="#,##0.0">
                  <c:v>15048.629000000001</c:v>
                </c:pt>
                <c:pt idx="16" formatCode="#,##0.0">
                  <c:v>26609.505000000001</c:v>
                </c:pt>
                <c:pt idx="17" formatCode="#,##0.0">
                  <c:v>29543.267</c:v>
                </c:pt>
                <c:pt idx="18" formatCode="#,##0.0">
                  <c:v>21198.484</c:v>
                </c:pt>
                <c:pt idx="24" formatCode="#,##0.0">
                  <c:v>19839.094000000001</c:v>
                </c:pt>
                <c:pt idx="25" formatCode="#,##0.0">
                  <c:v>27670.463</c:v>
                </c:pt>
                <c:pt idx="27" formatCode="#,##0.0">
                  <c:v>20148.424800000001</c:v>
                </c:pt>
                <c:pt idx="34" formatCode="#,##0.0">
                  <c:v>15095.207</c:v>
                </c:pt>
                <c:pt idx="35" formatCode="#,##0.0">
                  <c:v>13166.213</c:v>
                </c:pt>
                <c:pt idx="37" formatCode="#,##0.0">
                  <c:v>11633.409</c:v>
                </c:pt>
                <c:pt idx="39" formatCode="#,##0.0">
                  <c:v>37699.192999999999</c:v>
                </c:pt>
                <c:pt idx="40" formatCode="#,##0.0">
                  <c:v>34335.653000000013</c:v>
                </c:pt>
                <c:pt idx="41" formatCode="#,##0.0">
                  <c:v>17905.519</c:v>
                </c:pt>
                <c:pt idx="42" formatCode="#,##0.0">
                  <c:v>24176.914000000001</c:v>
                </c:pt>
                <c:pt idx="43" formatCode="#,##0.0">
                  <c:v>6598.97</c:v>
                </c:pt>
                <c:pt idx="45" formatCode="#,##0.0">
                  <c:v>23803.282999999999</c:v>
                </c:pt>
              </c:numCache>
            </c:numRef>
          </c:xVal>
          <c:yVal>
            <c:numRef>
              <c:f>'Figure 1.1 (2)'!$H$49:$H$94</c:f>
              <c:numCache>
                <c:formatCode>General</c:formatCode>
                <c:ptCount val="46"/>
                <c:pt idx="3" formatCode="#,##0.0">
                  <c:v>28.500000000000011</c:v>
                </c:pt>
                <c:pt idx="6" formatCode="#,##0.0">
                  <c:v>23.449999999999989</c:v>
                </c:pt>
                <c:pt idx="7" formatCode="#,##0.0">
                  <c:v>23</c:v>
                </c:pt>
                <c:pt idx="9" formatCode="#,##0.0">
                  <c:v>34</c:v>
                </c:pt>
                <c:pt idx="11" formatCode="#,##0.0">
                  <c:v>16.100000000000001</c:v>
                </c:pt>
                <c:pt idx="12" formatCode="#,##0.0">
                  <c:v>23.75</c:v>
                </c:pt>
                <c:pt idx="13" formatCode="#,##0.0">
                  <c:v>31.20000000000001</c:v>
                </c:pt>
                <c:pt idx="14" formatCode="#,##0.0">
                  <c:v>22.5</c:v>
                </c:pt>
                <c:pt idx="16" formatCode="#,##0.0">
                  <c:v>24.56</c:v>
                </c:pt>
                <c:pt idx="17" formatCode="#,##0.0">
                  <c:v>33.799999999999997</c:v>
                </c:pt>
                <c:pt idx="18" formatCode="#,##0.0">
                  <c:v>17.5</c:v>
                </c:pt>
                <c:pt idx="24" formatCode="#,##0.0">
                  <c:v>18.099999999999991</c:v>
                </c:pt>
                <c:pt idx="25" formatCode="#,##0.0">
                  <c:v>16.77976</c:v>
                </c:pt>
                <c:pt idx="27" formatCode="#,##0.0">
                  <c:v>30</c:v>
                </c:pt>
                <c:pt idx="34" formatCode="#,##0.0">
                  <c:v>11</c:v>
                </c:pt>
                <c:pt idx="35" formatCode="#,##0.0">
                  <c:v>1</c:v>
                </c:pt>
                <c:pt idx="37" formatCode="#,##0.0">
                  <c:v>10.24</c:v>
                </c:pt>
                <c:pt idx="39" formatCode="#,##0.0">
                  <c:v>10.333792499999999</c:v>
                </c:pt>
                <c:pt idx="40" formatCode="#,##0.0">
                  <c:v>5.4135474232494909</c:v>
                </c:pt>
                <c:pt idx="41" formatCode="#,##0.0">
                  <c:v>11.730592232827281</c:v>
                </c:pt>
                <c:pt idx="42" formatCode="#,##0.0">
                  <c:v>11</c:v>
                </c:pt>
                <c:pt idx="43" formatCode="#,##0.0">
                  <c:v>8.33</c:v>
                </c:pt>
              </c:numCache>
            </c:numRef>
          </c:yVal>
          <c:smooth val="0"/>
          <c:extLst xmlns:c16r2="http://schemas.microsoft.com/office/drawing/2015/06/chart">
            <c:ext xmlns:c16="http://schemas.microsoft.com/office/drawing/2014/chart" uri="{C3380CC4-5D6E-409C-BE32-E72D297353CC}">
              <c16:uniqueId val="{00000017-1AE5-44E6-A097-083157D9C9FC}"/>
            </c:ext>
          </c:extLst>
        </c:ser>
        <c:dLbls>
          <c:dLblPos val="r"/>
          <c:showLegendKey val="0"/>
          <c:showVal val="1"/>
          <c:showCatName val="1"/>
          <c:showSerName val="0"/>
          <c:showPercent val="0"/>
          <c:showBubbleSize val="0"/>
        </c:dLbls>
        <c:axId val="207510912"/>
        <c:axId val="207521280"/>
      </c:scatterChart>
      <c:valAx>
        <c:axId val="207510912"/>
        <c:scaling>
          <c:orientation val="minMax"/>
        </c:scaling>
        <c:delete val="0"/>
        <c:axPos val="b"/>
        <c:title>
          <c:tx>
            <c:rich>
              <a:bodyPr/>
              <a:lstStyle/>
              <a:p>
                <a:pPr>
                  <a:defRPr b="1"/>
                </a:pPr>
                <a:r>
                  <a:rPr lang="ru-RU" b="1" dirty="0"/>
                  <a:t>ВВП на душу населения, ППП</a:t>
                </a:r>
              </a:p>
            </c:rich>
          </c:tx>
          <c:layout>
            <c:manualLayout>
              <c:xMode val="edge"/>
              <c:yMode val="edge"/>
              <c:x val="0.50881860291480996"/>
              <c:y val="0.86500334389385503"/>
            </c:manualLayout>
          </c:layout>
          <c:overlay val="0"/>
        </c:title>
        <c:numFmt formatCode="#,##0" sourceLinked="0"/>
        <c:majorTickMark val="out"/>
        <c:minorTickMark val="none"/>
        <c:tickLblPos val="nextTo"/>
        <c:spPr>
          <a:ln>
            <a:solidFill>
              <a:schemeClr val="tx1"/>
            </a:solidFill>
          </a:ln>
        </c:spPr>
        <c:crossAx val="207521280"/>
        <c:crosses val="autoZero"/>
        <c:crossBetween val="midCat"/>
      </c:valAx>
      <c:valAx>
        <c:axId val="207521280"/>
        <c:scaling>
          <c:orientation val="minMax"/>
        </c:scaling>
        <c:delete val="0"/>
        <c:axPos val="l"/>
        <c:title>
          <c:tx>
            <c:rich>
              <a:bodyPr/>
              <a:lstStyle/>
              <a:p>
                <a:pPr>
                  <a:defRPr/>
                </a:pPr>
                <a:r>
                  <a:rPr lang="ru-RU"/>
                  <a:t>тариф страховых взносов, уплачиваемых работодателем, </a:t>
                </a:r>
                <a:r>
                  <a:rPr lang="en-US"/>
                  <a:t>%</a:t>
                </a:r>
                <a:endParaRPr lang="ru-RU"/>
              </a:p>
            </c:rich>
          </c:tx>
          <c:layout>
            <c:manualLayout>
              <c:xMode val="edge"/>
              <c:yMode val="edge"/>
              <c:x val="0"/>
              <c:y val="1.1446515794315101E-2"/>
            </c:manualLayout>
          </c:layout>
          <c:overlay val="0"/>
        </c:title>
        <c:numFmt formatCode="General" sourceLinked="1"/>
        <c:majorTickMark val="out"/>
        <c:minorTickMark val="none"/>
        <c:tickLblPos val="nextTo"/>
        <c:spPr>
          <a:ln>
            <a:solidFill>
              <a:schemeClr val="tx1"/>
            </a:solidFill>
          </a:ln>
        </c:spPr>
        <c:crossAx val="207510912"/>
        <c:crosses val="autoZero"/>
        <c:crossBetween val="midCat"/>
      </c:valAx>
    </c:plotArea>
    <c:plotVisOnly val="1"/>
    <c:dispBlanksAs val="gap"/>
    <c:showDLblsOverMax val="0"/>
  </c:chart>
  <c:spPr>
    <a:ln>
      <a:noFill/>
    </a:ln>
  </c:spPr>
  <c:txPr>
    <a:bodyPr/>
    <a:lstStyle/>
    <a:p>
      <a:pPr>
        <a:defRPr sz="900">
          <a:latin typeface="Century" panose="02040604050505020304" pitchFamily="18" charset="0"/>
        </a:defRPr>
      </a:pPr>
      <a:endParaRPr lang="ru-RU"/>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0.24172</cdr:x>
      <cdr:y>0.00943</cdr:y>
    </cdr:from>
    <cdr:to>
      <cdr:x>0.73819</cdr:x>
      <cdr:y>0.15226</cdr:y>
    </cdr:to>
    <cdr:sp macro="" textlink="">
      <cdr:nvSpPr>
        <cdr:cNvPr id="2" name="TextBox 1"/>
        <cdr:cNvSpPr txBox="1"/>
      </cdr:nvSpPr>
      <cdr:spPr>
        <a:xfrm xmlns:a="http://schemas.openxmlformats.org/drawingml/2006/main">
          <a:off x="668303" y="22011"/>
          <a:ext cx="1372637" cy="33322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rtl="0"/>
          <a:r>
            <a:rPr lang="ru-RU" sz="600" b="1" dirty="0">
              <a:latin typeface="Century" pitchFamily="18" charset="0"/>
              <a:cs typeface="Times New Roman" pitchFamily="18" charset="0"/>
            </a:rPr>
            <a:t>Данные</a:t>
          </a:r>
          <a:r>
            <a:rPr lang="ru-RU" sz="600" b="1" baseline="0" dirty="0">
              <a:latin typeface="Century" pitchFamily="18" charset="0"/>
              <a:cs typeface="Times New Roman" pitchFamily="18" charset="0"/>
            </a:rPr>
            <a:t> за период 1981-2014</a:t>
          </a:r>
          <a:endParaRPr lang="en-US" sz="600" b="1" dirty="0">
            <a:latin typeface="Century" pitchFamily="18" charset="0"/>
            <a:cs typeface="Times New Roman" pitchFamily="18" charset="0"/>
          </a:endParaRPr>
        </a:p>
      </cdr:txBody>
    </cdr:sp>
  </cdr:relSizeAnchor>
  <cdr:relSizeAnchor xmlns:cdr="http://schemas.openxmlformats.org/drawingml/2006/chartDrawing">
    <cdr:from>
      <cdr:x>0</cdr:x>
      <cdr:y>0</cdr:y>
    </cdr:from>
    <cdr:to>
      <cdr:x>0.0643</cdr:x>
      <cdr:y>0.34289</cdr:y>
    </cdr:to>
    <cdr:sp macro="" textlink="">
      <cdr:nvSpPr>
        <cdr:cNvPr id="3" name="TextBox 2"/>
        <cdr:cNvSpPr txBox="1"/>
      </cdr:nvSpPr>
      <cdr:spPr>
        <a:xfrm xmlns:a="http://schemas.openxmlformats.org/drawingml/2006/main">
          <a:off x="0" y="0"/>
          <a:ext cx="241300" cy="1085850"/>
        </a:xfrm>
        <a:prstGeom xmlns:a="http://schemas.openxmlformats.org/drawingml/2006/main" prst="rect">
          <a:avLst/>
        </a:prstGeom>
      </cdr:spPr>
      <cdr:txBody>
        <a:bodyPr xmlns:a="http://schemas.openxmlformats.org/drawingml/2006/main" vertOverflow="clip" vert="vert270" wrap="square" rtlCol="0"/>
        <a:lstStyle xmlns:a="http://schemas.openxmlformats.org/drawingml/2006/main"/>
        <a:p xmlns:a="http://schemas.openxmlformats.org/drawingml/2006/main">
          <a:r>
            <a:rPr lang="ru-RU" sz="600" b="1" dirty="0">
              <a:latin typeface="Century" panose="02040604050505020304" pitchFamily="18" charset="0"/>
            </a:rPr>
            <a:t>Рост </a:t>
          </a:r>
          <a:r>
            <a:rPr lang="ru-RU" sz="600" b="1" dirty="0" err="1">
              <a:latin typeface="Century" panose="02040604050505020304" pitchFamily="18" charset="0"/>
            </a:rPr>
            <a:t>подушевого</a:t>
          </a:r>
          <a:r>
            <a:rPr lang="ru-RU" sz="600" b="1" dirty="0">
              <a:latin typeface="Century" panose="02040604050505020304" pitchFamily="18" charset="0"/>
            </a:rPr>
            <a:t> ВВП,</a:t>
          </a:r>
          <a:r>
            <a:rPr lang="ru-RU" sz="600" b="1" baseline="0" dirty="0">
              <a:latin typeface="Century" panose="02040604050505020304" pitchFamily="18" charset="0"/>
            </a:rPr>
            <a:t> %</a:t>
          </a:r>
          <a:endParaRPr lang="ru-RU" sz="600" b="1" dirty="0">
            <a:latin typeface="Century" panose="02040604050505020304" pitchFamily="18" charset="0"/>
          </a:endParaRPr>
        </a:p>
      </cdr:txBody>
    </cdr:sp>
  </cdr:relSizeAnchor>
  <cdr:relSizeAnchor xmlns:cdr="http://schemas.openxmlformats.org/drawingml/2006/chartDrawing">
    <cdr:from>
      <cdr:x>0.54769</cdr:x>
      <cdr:y>0.84033</cdr:y>
    </cdr:from>
    <cdr:to>
      <cdr:x>1</cdr:x>
      <cdr:y>0.86161</cdr:y>
    </cdr:to>
    <cdr:sp macro="" textlink="">
      <cdr:nvSpPr>
        <cdr:cNvPr id="4" name="TextBox 1"/>
        <cdr:cNvSpPr txBox="1"/>
      </cdr:nvSpPr>
      <cdr:spPr>
        <a:xfrm xmlns:a="http://schemas.openxmlformats.org/drawingml/2006/main">
          <a:off x="1514246" y="1960474"/>
          <a:ext cx="1250543" cy="49654"/>
        </a:xfrm>
        <a:prstGeom xmlns:a="http://schemas.openxmlformats.org/drawingml/2006/main" prst="rect">
          <a:avLst/>
        </a:prstGeom>
      </cdr:spPr>
      <cdr:txBody>
        <a:bodyPr xmlns:a="http://schemas.openxmlformats.org/drawingml/2006/main" vert="horz"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600" b="1" dirty="0">
              <a:latin typeface="Century" panose="02040604050505020304" pitchFamily="18" charset="0"/>
            </a:rPr>
            <a:t>Доля инвестиций в ВВП,</a:t>
          </a:r>
          <a:r>
            <a:rPr lang="ru-RU" sz="600" b="1" baseline="0" dirty="0">
              <a:latin typeface="Century" panose="02040604050505020304" pitchFamily="18" charset="0"/>
            </a:rPr>
            <a:t> %</a:t>
          </a:r>
          <a:endParaRPr lang="ru-RU" sz="600" b="1" dirty="0">
            <a:latin typeface="Century" panose="02040604050505020304" pitchFamily="18" charset="0"/>
          </a:endParaRPr>
        </a:p>
      </cdr:txBody>
    </cdr:sp>
  </cdr:relSizeAnchor>
  <cdr:relSizeAnchor xmlns:cdr="http://schemas.openxmlformats.org/drawingml/2006/chartDrawing">
    <cdr:from>
      <cdr:x>0.06838</cdr:x>
      <cdr:y>0.62008</cdr:y>
    </cdr:from>
    <cdr:to>
      <cdr:x>0.26723</cdr:x>
      <cdr:y>0.75253</cdr:y>
    </cdr:to>
    <cdr:sp macro="" textlink="">
      <cdr:nvSpPr>
        <cdr:cNvPr id="7" name="TextBox 6"/>
        <cdr:cNvSpPr txBox="1"/>
      </cdr:nvSpPr>
      <cdr:spPr>
        <a:xfrm xmlns:a="http://schemas.openxmlformats.org/drawingml/2006/main">
          <a:off x="189062" y="1446635"/>
          <a:ext cx="549774" cy="3090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600" b="1" dirty="0">
              <a:latin typeface="Century" panose="02040604050505020304" pitchFamily="18" charset="0"/>
            </a:rPr>
            <a:t>Россия сейчас</a:t>
          </a:r>
        </a:p>
      </cdr:txBody>
    </cdr:sp>
  </cdr:relSizeAnchor>
  <cdr:relSizeAnchor xmlns:cdr="http://schemas.openxmlformats.org/drawingml/2006/chartDrawing">
    <cdr:from>
      <cdr:x>0.22277</cdr:x>
      <cdr:y>0.76642</cdr:y>
    </cdr:from>
    <cdr:to>
      <cdr:x>0.24196</cdr:x>
      <cdr:y>0.78066</cdr:y>
    </cdr:to>
    <cdr:sp macro="" textlink="">
      <cdr:nvSpPr>
        <cdr:cNvPr id="9" name="Овал 8"/>
        <cdr:cNvSpPr/>
      </cdr:nvSpPr>
      <cdr:spPr>
        <a:xfrm xmlns:a="http://schemas.openxmlformats.org/drawingml/2006/main">
          <a:off x="838005" y="3452955"/>
          <a:ext cx="72189" cy="64169"/>
        </a:xfrm>
        <a:prstGeom xmlns:a="http://schemas.openxmlformats.org/drawingml/2006/main" prst="ellipse">
          <a:avLst/>
        </a:prstGeom>
        <a:solidFill xmlns:a="http://schemas.openxmlformats.org/drawingml/2006/main">
          <a:srgbClr val="FF3300"/>
        </a:solidFill>
        <a:ln xmlns:a="http://schemas.openxmlformats.org/drawingml/2006/main">
          <a:solidFill>
            <a:srgbClr val="FF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ru-RU"/>
        </a:p>
      </cdr:txBody>
    </cdr:sp>
  </cdr:relSizeAnchor>
  <cdr:relSizeAnchor xmlns:cdr="http://schemas.openxmlformats.org/drawingml/2006/chartDrawing">
    <cdr:from>
      <cdr:x>0.19292</cdr:x>
      <cdr:y>0.6952</cdr:y>
    </cdr:from>
    <cdr:to>
      <cdr:x>0.22704</cdr:x>
      <cdr:y>0.76286</cdr:y>
    </cdr:to>
    <cdr:cxnSp macro="">
      <cdr:nvCxnSpPr>
        <cdr:cNvPr id="11" name="Прямая со стрелкой 10"/>
        <cdr:cNvCxnSpPr/>
      </cdr:nvCxnSpPr>
      <cdr:spPr>
        <a:xfrm xmlns:a="http://schemas.openxmlformats.org/drawingml/2006/main">
          <a:off x="725710" y="3132113"/>
          <a:ext cx="128337" cy="304800"/>
        </a:xfrm>
        <a:prstGeom xmlns:a="http://schemas.openxmlformats.org/drawingml/2006/main" prst="straightConnector1">
          <a:avLst/>
        </a:prstGeom>
        <a:ln xmlns:a="http://schemas.openxmlformats.org/drawingml/2006/main" w="12700">
          <a:solidFill>
            <a:schemeClr val="tx1"/>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0.1072</cdr:x>
      <cdr:y>0.00741</cdr:y>
    </cdr:from>
    <cdr:to>
      <cdr:x>0.17026</cdr:x>
      <cdr:y>0.03114</cdr:y>
    </cdr:to>
    <cdr:sp macro="" textlink="">
      <cdr:nvSpPr>
        <cdr:cNvPr id="2" name="TextBox 1"/>
        <cdr:cNvSpPr txBox="1"/>
      </cdr:nvSpPr>
      <cdr:spPr>
        <a:xfrm xmlns:a="http://schemas.openxmlformats.org/drawingml/2006/main">
          <a:off x="647700" y="23814"/>
          <a:ext cx="381000" cy="76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t>млрд.</a:t>
          </a:r>
          <a:r>
            <a:rPr lang="ru-RU" sz="1100" baseline="0"/>
            <a:t> руб.</a:t>
          </a:r>
          <a:endParaRPr lang="ru-RU" sz="1100"/>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CE1726-BDD9-46C2-9546-311202DE3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22146</Words>
  <Characters>126234</Characters>
  <Application>Microsoft Office Word</Application>
  <DocSecurity>0</DocSecurity>
  <Lines>1051</Lines>
  <Paragraphs>296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ОСНОВНЫЕ НАПРАВЛЕНИЯ БЮДЖЕТНОЙ ПОЛИТИКИ НА 2017 ГОД И НА ПЛАНОВЫЙ ПЕРИОД 2018 И 2019 ГОДОВ</vt:lpstr>
      <vt:lpstr>налоговые расходы 2011-2014</vt:lpstr>
    </vt:vector>
  </TitlesOfParts>
  <Company/>
  <LinksUpToDate>false</LinksUpToDate>
  <CharactersWithSpaces>148084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ОСНОВНЫЕ НАПРАВЛЕНИЯ БЮДЖЕТНОЙ ПОЛИТИКИ НА 2017 ГОД И НА ПЛАНОВЫЙ ПЕРИОД 2018 И 2019 ГОДОВ</dc:title>
  <dc:creator>Juicer</dc:creator>
  <cp:lastModifiedBy>Гудкова Елена Валериевна</cp:lastModifiedBy>
  <cp:revision>2</cp:revision>
  <cp:lastPrinted>2016-10-06T07:51:00Z</cp:lastPrinted>
  <dcterms:created xsi:type="dcterms:W3CDTF">2016-10-07T14:15:00Z</dcterms:created>
  <dcterms:modified xsi:type="dcterms:W3CDTF">2016-10-07T14:15:00Z</dcterms:modified>
</cp:coreProperties>
</file>