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0CF" w:rsidRPr="00BC74EE" w:rsidRDefault="00C820CF" w:rsidP="00C820CF">
      <w:pPr>
        <w:jc w:val="center"/>
        <w:rPr>
          <w:b/>
          <w:sz w:val="28"/>
          <w:szCs w:val="28"/>
        </w:rPr>
      </w:pPr>
      <w:r w:rsidRPr="00BC74EE">
        <w:rPr>
          <w:b/>
          <w:sz w:val="28"/>
          <w:szCs w:val="28"/>
        </w:rPr>
        <w:t xml:space="preserve">Основные направления бюджетной и налоговой политики </w:t>
      </w:r>
    </w:p>
    <w:p w:rsidR="00C820CF" w:rsidRPr="00BC74EE" w:rsidRDefault="00C820CF" w:rsidP="00C820CF">
      <w:pPr>
        <w:jc w:val="center"/>
        <w:rPr>
          <w:b/>
          <w:sz w:val="28"/>
          <w:szCs w:val="28"/>
        </w:rPr>
      </w:pPr>
      <w:r w:rsidRPr="00BC74EE">
        <w:rPr>
          <w:b/>
          <w:sz w:val="28"/>
          <w:szCs w:val="28"/>
        </w:rPr>
        <w:t>Саратовской области</w:t>
      </w:r>
    </w:p>
    <w:p w:rsidR="00C820CF" w:rsidRPr="00BC74EE" w:rsidRDefault="00C820CF" w:rsidP="00C820CF">
      <w:pPr>
        <w:spacing w:line="216" w:lineRule="auto"/>
        <w:ind w:firstLine="720"/>
        <w:jc w:val="both"/>
        <w:rPr>
          <w:sz w:val="28"/>
          <w:szCs w:val="28"/>
          <w:highlight w:val="yellow"/>
        </w:rPr>
      </w:pPr>
    </w:p>
    <w:p w:rsidR="00C820CF" w:rsidRPr="00BC74EE" w:rsidRDefault="00C820CF" w:rsidP="00C820CF">
      <w:pPr>
        <w:autoSpaceDE w:val="0"/>
        <w:autoSpaceDN w:val="0"/>
        <w:adjustRightInd w:val="0"/>
        <w:ind w:firstLine="709"/>
        <w:jc w:val="both"/>
        <w:rPr>
          <w:sz w:val="28"/>
          <w:szCs w:val="28"/>
        </w:rPr>
      </w:pPr>
      <w:r w:rsidRPr="00BC74EE">
        <w:rPr>
          <w:sz w:val="28"/>
          <w:szCs w:val="28"/>
        </w:rPr>
        <w:t xml:space="preserve">Основные направления бюджетной и налоговой политики области на 2019 год и плановый период 2020 и 2021 годов определены в соответствии </w:t>
      </w:r>
      <w:proofErr w:type="gramStart"/>
      <w:r w:rsidRPr="00BC74EE">
        <w:rPr>
          <w:sz w:val="28"/>
          <w:szCs w:val="28"/>
        </w:rPr>
        <w:t>с</w:t>
      </w:r>
      <w:proofErr w:type="gramEnd"/>
      <w:r w:rsidRPr="00BC74EE">
        <w:rPr>
          <w:sz w:val="28"/>
          <w:szCs w:val="28"/>
        </w:rPr>
        <w:t>:</w:t>
      </w:r>
    </w:p>
    <w:p w:rsidR="00C820CF" w:rsidRPr="00BC74EE" w:rsidRDefault="00C820CF" w:rsidP="00C820CF">
      <w:pPr>
        <w:autoSpaceDE w:val="0"/>
        <w:autoSpaceDN w:val="0"/>
        <w:adjustRightInd w:val="0"/>
        <w:ind w:firstLine="709"/>
        <w:jc w:val="both"/>
        <w:rPr>
          <w:sz w:val="28"/>
          <w:szCs w:val="28"/>
        </w:rPr>
      </w:pPr>
      <w:proofErr w:type="gramStart"/>
      <w:r w:rsidRPr="00BC74EE">
        <w:rPr>
          <w:sz w:val="28"/>
          <w:szCs w:val="28"/>
        </w:rPr>
        <w:t>указами Президента Российской Федерации от 7 мая 2012 года, 1 июня 2012 года № 761 «О Национальной стратегии действий в интересах детей на 2012-2017 годы», 28 декабря 2012 года № 1688 «О некоторых мерах по реализации государственной политики в сфере защиты детей-сирот и детей, оставшихся без попечения родителей» и 7 мая 2018 года № 204 «О национальных целях и стратегических задачах развития Российской</w:t>
      </w:r>
      <w:proofErr w:type="gramEnd"/>
      <w:r w:rsidRPr="00BC74EE">
        <w:rPr>
          <w:sz w:val="28"/>
          <w:szCs w:val="28"/>
        </w:rPr>
        <w:t xml:space="preserve"> Федерации на период до 2024 года»;</w:t>
      </w:r>
    </w:p>
    <w:p w:rsidR="00C820CF" w:rsidRPr="00BC74EE" w:rsidRDefault="00C820CF" w:rsidP="00C820CF">
      <w:pPr>
        <w:autoSpaceDE w:val="0"/>
        <w:autoSpaceDN w:val="0"/>
        <w:adjustRightInd w:val="0"/>
        <w:ind w:firstLine="709"/>
        <w:jc w:val="both"/>
        <w:rPr>
          <w:sz w:val="28"/>
          <w:szCs w:val="28"/>
        </w:rPr>
      </w:pPr>
      <w:r w:rsidRPr="00BC74EE">
        <w:rPr>
          <w:sz w:val="28"/>
          <w:szCs w:val="28"/>
        </w:rPr>
        <w:t xml:space="preserve">Бюджетным кодексом Российской Федерации; </w:t>
      </w:r>
    </w:p>
    <w:p w:rsidR="00C820CF" w:rsidRPr="00BC74EE" w:rsidRDefault="00C820CF" w:rsidP="00C820CF">
      <w:pPr>
        <w:autoSpaceDE w:val="0"/>
        <w:autoSpaceDN w:val="0"/>
        <w:adjustRightInd w:val="0"/>
        <w:ind w:firstLine="709"/>
        <w:jc w:val="both"/>
        <w:rPr>
          <w:sz w:val="28"/>
          <w:szCs w:val="28"/>
        </w:rPr>
      </w:pPr>
      <w:r w:rsidRPr="00BC74EE">
        <w:rPr>
          <w:sz w:val="28"/>
          <w:szCs w:val="28"/>
        </w:rPr>
        <w:t>проектом федерального закона «О федеральном бюджете на 2019 год и на плановый период 2020 и 2021 годов»;</w:t>
      </w:r>
    </w:p>
    <w:p w:rsidR="00C820CF" w:rsidRPr="00BC74EE" w:rsidRDefault="00C820CF" w:rsidP="00C820CF">
      <w:pPr>
        <w:autoSpaceDE w:val="0"/>
        <w:autoSpaceDN w:val="0"/>
        <w:adjustRightInd w:val="0"/>
        <w:ind w:firstLine="709"/>
        <w:jc w:val="both"/>
        <w:rPr>
          <w:sz w:val="28"/>
          <w:szCs w:val="28"/>
        </w:rPr>
      </w:pPr>
      <w:r w:rsidRPr="00BC74EE">
        <w:rPr>
          <w:sz w:val="28"/>
          <w:szCs w:val="28"/>
        </w:rPr>
        <w:t>основными направлениями бюджетной, налоговой и таможенно-тарифной политики Российской Федерации на 2019 год и на плановый период 2020 и 2021 годов;</w:t>
      </w:r>
    </w:p>
    <w:p w:rsidR="00C820CF" w:rsidRPr="00BC74EE" w:rsidRDefault="00C820CF" w:rsidP="00C820CF">
      <w:pPr>
        <w:autoSpaceDE w:val="0"/>
        <w:autoSpaceDN w:val="0"/>
        <w:adjustRightInd w:val="0"/>
        <w:ind w:firstLine="709"/>
        <w:jc w:val="both"/>
        <w:rPr>
          <w:sz w:val="28"/>
          <w:szCs w:val="28"/>
        </w:rPr>
      </w:pPr>
      <w:r w:rsidRPr="00BC74EE">
        <w:rPr>
          <w:sz w:val="28"/>
          <w:szCs w:val="28"/>
        </w:rPr>
        <w:t>Законом Саратовской области «О бюджетном процессе в Саратовской области»;</w:t>
      </w:r>
    </w:p>
    <w:p w:rsidR="00C820CF" w:rsidRPr="00BC74EE" w:rsidRDefault="00C820CF" w:rsidP="00C820CF">
      <w:pPr>
        <w:autoSpaceDE w:val="0"/>
        <w:autoSpaceDN w:val="0"/>
        <w:adjustRightInd w:val="0"/>
        <w:ind w:firstLine="709"/>
        <w:jc w:val="both"/>
        <w:rPr>
          <w:sz w:val="28"/>
          <w:szCs w:val="28"/>
        </w:rPr>
      </w:pPr>
      <w:r w:rsidRPr="00BC74EE">
        <w:rPr>
          <w:sz w:val="28"/>
          <w:szCs w:val="28"/>
        </w:rPr>
        <w:t xml:space="preserve">Планом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утвержденным постановлением Правительства Саратовской области от 29 марта 2011 года № 165-П (с учетом изменений) (далее – План мероприятий по оздоровлению);  </w:t>
      </w:r>
    </w:p>
    <w:p w:rsidR="00C820CF" w:rsidRPr="00BC74EE" w:rsidRDefault="00C820CF" w:rsidP="00C820CF">
      <w:pPr>
        <w:autoSpaceDE w:val="0"/>
        <w:autoSpaceDN w:val="0"/>
        <w:adjustRightInd w:val="0"/>
        <w:ind w:firstLine="709"/>
        <w:jc w:val="both"/>
        <w:rPr>
          <w:sz w:val="28"/>
          <w:szCs w:val="28"/>
        </w:rPr>
      </w:pPr>
      <w:r w:rsidRPr="00BC74EE">
        <w:rPr>
          <w:sz w:val="28"/>
          <w:szCs w:val="28"/>
        </w:rPr>
        <w:t xml:space="preserve">Программой оптимизации расходов областного бюджета на 2017 - 2019 годы, утвержденной распоряжением Правительства Саратовской области от 31 марта 2017 года № 74-Пр (далее – Программа оптимизации расходов); </w:t>
      </w:r>
    </w:p>
    <w:p w:rsidR="00C820CF" w:rsidRPr="00BC74EE" w:rsidRDefault="00C820CF" w:rsidP="00C820CF">
      <w:pPr>
        <w:autoSpaceDE w:val="0"/>
        <w:autoSpaceDN w:val="0"/>
        <w:adjustRightInd w:val="0"/>
        <w:ind w:firstLine="709"/>
        <w:jc w:val="both"/>
        <w:rPr>
          <w:sz w:val="28"/>
          <w:szCs w:val="28"/>
        </w:rPr>
      </w:pPr>
      <w:proofErr w:type="gramStart"/>
      <w:r w:rsidRPr="00BC74EE">
        <w:rPr>
          <w:sz w:val="28"/>
          <w:szCs w:val="28"/>
        </w:rPr>
        <w:t>Дополнительным планом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 определенных в порядке, установленном постановлением Правительства Российской Федерации от 22 ноября 2004 года № 670 «О распределении дотаций на выравнивание бюджетной обеспеченности субъектов Российской Федерации», на 2018-2021 годы, утвержденного постановлением Правительства Саратовской</w:t>
      </w:r>
      <w:proofErr w:type="gramEnd"/>
      <w:r w:rsidRPr="00BC74EE">
        <w:rPr>
          <w:sz w:val="28"/>
          <w:szCs w:val="28"/>
        </w:rPr>
        <w:t xml:space="preserve"> области от 27 сентября 2018 года № 538-П (далее – Дополнительный план).</w:t>
      </w:r>
    </w:p>
    <w:p w:rsidR="00C820CF" w:rsidRPr="00BC74EE" w:rsidRDefault="00C820CF" w:rsidP="00C820CF">
      <w:pPr>
        <w:ind w:firstLine="709"/>
        <w:jc w:val="both"/>
        <w:rPr>
          <w:sz w:val="28"/>
          <w:szCs w:val="28"/>
        </w:rPr>
      </w:pPr>
    </w:p>
    <w:p w:rsidR="00C820CF" w:rsidRPr="00BC74EE" w:rsidRDefault="00C820CF" w:rsidP="00C820CF">
      <w:pPr>
        <w:jc w:val="center"/>
        <w:rPr>
          <w:b/>
          <w:spacing w:val="-6"/>
          <w:sz w:val="28"/>
          <w:szCs w:val="28"/>
        </w:rPr>
      </w:pPr>
      <w:bookmarkStart w:id="0" w:name="_GoBack"/>
      <w:bookmarkEnd w:id="0"/>
      <w:r w:rsidRPr="00BC74EE">
        <w:rPr>
          <w:b/>
          <w:spacing w:val="-6"/>
          <w:sz w:val="28"/>
          <w:szCs w:val="28"/>
          <w:lang w:val="en-US"/>
        </w:rPr>
        <w:t>I</w:t>
      </w:r>
      <w:r w:rsidRPr="00BC74EE">
        <w:rPr>
          <w:b/>
          <w:spacing w:val="-6"/>
          <w:sz w:val="28"/>
          <w:szCs w:val="28"/>
        </w:rPr>
        <w:t>. Налоговая политика</w:t>
      </w:r>
    </w:p>
    <w:p w:rsidR="00C820CF" w:rsidRPr="00BC74EE" w:rsidRDefault="00C820CF" w:rsidP="00C820CF">
      <w:pPr>
        <w:ind w:firstLine="720"/>
        <w:jc w:val="both"/>
        <w:rPr>
          <w:spacing w:val="-8"/>
          <w:sz w:val="28"/>
          <w:szCs w:val="28"/>
        </w:rPr>
      </w:pPr>
    </w:p>
    <w:p w:rsidR="00C820CF" w:rsidRPr="00BC74EE" w:rsidRDefault="00C820CF" w:rsidP="00C820CF">
      <w:pPr>
        <w:ind w:firstLine="709"/>
        <w:jc w:val="both"/>
        <w:rPr>
          <w:sz w:val="28"/>
          <w:szCs w:val="28"/>
        </w:rPr>
      </w:pPr>
      <w:proofErr w:type="gramStart"/>
      <w:r w:rsidRPr="00BC74EE">
        <w:rPr>
          <w:sz w:val="28"/>
          <w:szCs w:val="28"/>
        </w:rPr>
        <w:t xml:space="preserve">Президентом Российской Федерации были поставлены национальные цели развития на ближайшие 6 лет практически во всех сферах общественной жизни – повышение качества жизни и благосостояния граждан, снижение </w:t>
      </w:r>
      <w:r w:rsidRPr="00BC74EE">
        <w:rPr>
          <w:sz w:val="28"/>
          <w:szCs w:val="28"/>
        </w:rPr>
        <w:lastRenderedPageBreak/>
        <w:t>бедности и неравенства, повышение качества и доступности здравоохранения и образования, создание современной инфраструктуры.</w:t>
      </w:r>
      <w:proofErr w:type="gramEnd"/>
    </w:p>
    <w:p w:rsidR="00C820CF" w:rsidRPr="00BC74EE" w:rsidRDefault="00C820CF" w:rsidP="00C820CF">
      <w:pPr>
        <w:ind w:firstLine="709"/>
        <w:jc w:val="both"/>
        <w:rPr>
          <w:sz w:val="28"/>
          <w:szCs w:val="28"/>
        </w:rPr>
      </w:pPr>
      <w:r w:rsidRPr="00BC74EE">
        <w:rPr>
          <w:sz w:val="28"/>
          <w:szCs w:val="28"/>
        </w:rPr>
        <w:t>Достижение поставленных целей возможно только на надежной и крепкой основе устойчивого ускорения экономического роста.</w:t>
      </w:r>
    </w:p>
    <w:p w:rsidR="00C820CF" w:rsidRPr="00BC74EE" w:rsidRDefault="00C820CF" w:rsidP="00C820CF">
      <w:pPr>
        <w:pStyle w:val="ac"/>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t xml:space="preserve">Расширение производственного потенциала российской экономики требует дополнительных инвестиций в основной капитал. Стимулом для инвестиций в рамках изменений параметров налоговой системы должна стать произведенная отмена с 1 января 2019 года налога на движимое имущество (Федеральный закон от 3 августа 2018 года № 302-ФЗ). Одновременно следует отметить и негативный  фактор – снижение доходов региональных бюджетов по налогу на имущество организаций, для Саратовской области это порядка 3 </w:t>
      </w:r>
      <w:proofErr w:type="gramStart"/>
      <w:r w:rsidRPr="00BC74EE">
        <w:rPr>
          <w:rFonts w:ascii="Times New Roman" w:hAnsi="Times New Roman"/>
          <w:sz w:val="28"/>
          <w:szCs w:val="28"/>
        </w:rPr>
        <w:t>млрд</w:t>
      </w:r>
      <w:proofErr w:type="gramEnd"/>
      <w:r w:rsidRPr="00BC74EE">
        <w:rPr>
          <w:rFonts w:ascii="Times New Roman" w:hAnsi="Times New Roman"/>
          <w:sz w:val="28"/>
          <w:szCs w:val="28"/>
        </w:rPr>
        <w:t xml:space="preserve"> рублей.</w:t>
      </w:r>
    </w:p>
    <w:p w:rsidR="00C820CF" w:rsidRPr="00BC74EE" w:rsidRDefault="00C820CF" w:rsidP="00C820CF">
      <w:pPr>
        <w:pStyle w:val="ac"/>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t xml:space="preserve">В соответствии с изменениями положений Налогового кодекса Российской Федерации законодательные органы субъектов Российской Федерации с 2019 года не вправе устанавливать пониженные ставки по налогу на прибыль организаций для категорий налогоплательщиков, не поименованных в главе 25 Кодекса. При этом пониженные ставки по налогу на прибыль, установленные до 1 января 2018 года, подлежат применению налогоплательщиками до даты окончания срока их действия, но не позднее 1 января 2023 года. В связи с чем, планируется сокращение выпадающих доходов областного бюджета от предоставления льгот организациям-инвесторам в размере более 400 </w:t>
      </w:r>
      <w:proofErr w:type="gramStart"/>
      <w:r w:rsidRPr="00BC74EE">
        <w:rPr>
          <w:rFonts w:ascii="Times New Roman" w:hAnsi="Times New Roman"/>
          <w:sz w:val="28"/>
          <w:szCs w:val="28"/>
        </w:rPr>
        <w:t>млн</w:t>
      </w:r>
      <w:proofErr w:type="gramEnd"/>
      <w:r w:rsidRPr="00BC74EE">
        <w:rPr>
          <w:rFonts w:ascii="Times New Roman" w:hAnsi="Times New Roman"/>
          <w:sz w:val="28"/>
          <w:szCs w:val="28"/>
        </w:rPr>
        <w:t xml:space="preserve"> рублей ежегодно.</w:t>
      </w:r>
    </w:p>
    <w:p w:rsidR="00C820CF" w:rsidRPr="00BC74EE" w:rsidRDefault="00C820CF" w:rsidP="00C820CF">
      <w:pPr>
        <w:ind w:firstLine="709"/>
        <w:jc w:val="both"/>
        <w:rPr>
          <w:sz w:val="28"/>
          <w:szCs w:val="28"/>
        </w:rPr>
      </w:pPr>
      <w:r w:rsidRPr="00BC74EE">
        <w:rPr>
          <w:sz w:val="28"/>
          <w:szCs w:val="28"/>
        </w:rPr>
        <w:t>В 2019-2021 годах планируется продолжить реализацию комплекса мер по улучшению администрирования доходов бюджетной системы.</w:t>
      </w:r>
    </w:p>
    <w:p w:rsidR="00C820CF" w:rsidRPr="00BC74EE" w:rsidRDefault="00C820CF" w:rsidP="00C820CF">
      <w:pPr>
        <w:ind w:firstLine="709"/>
        <w:jc w:val="both"/>
        <w:rPr>
          <w:sz w:val="28"/>
          <w:szCs w:val="28"/>
        </w:rPr>
      </w:pPr>
      <w:r w:rsidRPr="00BC74EE">
        <w:rPr>
          <w:sz w:val="28"/>
          <w:szCs w:val="28"/>
        </w:rPr>
        <w:t>Из мер налоговой политики, направленных на облегчение администрирования и снижение административных издержек, можно выделить следующие.</w:t>
      </w:r>
    </w:p>
    <w:p w:rsidR="00C820CF" w:rsidRPr="00BC74EE" w:rsidRDefault="00C820CF" w:rsidP="00C820CF">
      <w:pPr>
        <w:ind w:firstLine="709"/>
        <w:jc w:val="both"/>
        <w:rPr>
          <w:sz w:val="28"/>
          <w:szCs w:val="28"/>
        </w:rPr>
      </w:pPr>
      <w:r w:rsidRPr="00BC74EE">
        <w:rPr>
          <w:sz w:val="28"/>
          <w:szCs w:val="28"/>
        </w:rPr>
        <w:t xml:space="preserve">В целях сокращения теневого сектора экономики, а также обеспечения благоприятных условий деятельности малого бизнеса планируется разработать новый специальный налоговый режим – система налогообложения в виде налога на профессиональный доход, апробацию которого планируется провести с 2019 года в пилотных субъектах Российской Федерации. Платить налог будут те </w:t>
      </w:r>
      <w:proofErr w:type="spellStart"/>
      <w:r w:rsidRPr="00BC74EE">
        <w:rPr>
          <w:sz w:val="28"/>
          <w:szCs w:val="28"/>
        </w:rPr>
        <w:t>самозанятые</w:t>
      </w:r>
      <w:proofErr w:type="spellEnd"/>
      <w:r w:rsidRPr="00BC74EE">
        <w:rPr>
          <w:sz w:val="28"/>
          <w:szCs w:val="28"/>
        </w:rPr>
        <w:t xml:space="preserve"> граждане, годовой доход которых не будет превышать 10 </w:t>
      </w:r>
      <w:proofErr w:type="gramStart"/>
      <w:r w:rsidRPr="00BC74EE">
        <w:rPr>
          <w:sz w:val="28"/>
          <w:szCs w:val="28"/>
        </w:rPr>
        <w:t>млн</w:t>
      </w:r>
      <w:proofErr w:type="gramEnd"/>
      <w:r w:rsidRPr="00BC74EE">
        <w:rPr>
          <w:sz w:val="28"/>
          <w:szCs w:val="28"/>
        </w:rPr>
        <w:t xml:space="preserve"> рублей в год. Для тех, кто оказывает услуги физическим лицам, предполагается, что ставка по налогу составит 3%, при оказании услуг организациям – 6%. </w:t>
      </w:r>
    </w:p>
    <w:p w:rsidR="00C820CF" w:rsidRPr="00BC74EE" w:rsidRDefault="00C820CF" w:rsidP="00C820CF">
      <w:pPr>
        <w:pStyle w:val="ac"/>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t>В целях снижения затрат организаций и физических лиц, связанных с открытием бизнеса, а также стимулирования использования электронных сервисов, предлагается снизить размер государственной пошлины «до нуля» при подаче заявления о государственной регистрации юридических лиц и индивидуальных предпринимателей в форме электронного документа.</w:t>
      </w:r>
    </w:p>
    <w:p w:rsidR="00C820CF" w:rsidRPr="00BC74EE" w:rsidRDefault="00C820CF" w:rsidP="00C820CF">
      <w:pPr>
        <w:pStyle w:val="ac"/>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t xml:space="preserve">Отмена обязанности представления налоговой декларации налогоплательщиками, применяющими упрощенную систему налогообложения с объектом налогообложения в виде доходов и </w:t>
      </w:r>
      <w:r w:rsidRPr="00BC74EE">
        <w:rPr>
          <w:rFonts w:ascii="Times New Roman" w:hAnsi="Times New Roman"/>
          <w:sz w:val="28"/>
          <w:szCs w:val="28"/>
        </w:rPr>
        <w:lastRenderedPageBreak/>
        <w:t>использующими контрольно-кассовую технику, обеспечивающую передачу фискальных данных в налоговые органы в режиме «он-</w:t>
      </w:r>
      <w:proofErr w:type="spellStart"/>
      <w:r w:rsidRPr="00BC74EE">
        <w:rPr>
          <w:rFonts w:ascii="Times New Roman" w:hAnsi="Times New Roman"/>
          <w:sz w:val="28"/>
          <w:szCs w:val="28"/>
        </w:rPr>
        <w:t>лайн</w:t>
      </w:r>
      <w:proofErr w:type="spellEnd"/>
      <w:r w:rsidRPr="00BC74EE">
        <w:rPr>
          <w:rFonts w:ascii="Times New Roman" w:hAnsi="Times New Roman"/>
          <w:sz w:val="28"/>
          <w:szCs w:val="28"/>
        </w:rPr>
        <w:t>».</w:t>
      </w:r>
    </w:p>
    <w:p w:rsidR="00C820CF" w:rsidRPr="00BC74EE" w:rsidRDefault="00C820CF" w:rsidP="00C820CF">
      <w:pPr>
        <w:pStyle w:val="ac"/>
        <w:autoSpaceDE w:val="0"/>
        <w:autoSpaceDN w:val="0"/>
        <w:adjustRightInd w:val="0"/>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t>Предоставление физическим лицам права уплаты налогов через многофункциональный центр предоставления государственных и муниципальных услуг (далее – МФЦ), а также установление ответственности МФЦ, организаций почтовой связи и местных администраций за нарушение сроков внесения принятых денежных сре</w:t>
      </w:r>
      <w:proofErr w:type="gramStart"/>
      <w:r w:rsidRPr="00BC74EE">
        <w:rPr>
          <w:rFonts w:ascii="Times New Roman" w:hAnsi="Times New Roman"/>
          <w:sz w:val="28"/>
          <w:szCs w:val="28"/>
        </w:rPr>
        <w:t>дств в кр</w:t>
      </w:r>
      <w:proofErr w:type="gramEnd"/>
      <w:r w:rsidRPr="00BC74EE">
        <w:rPr>
          <w:rFonts w:ascii="Times New Roman" w:hAnsi="Times New Roman"/>
          <w:sz w:val="28"/>
          <w:szCs w:val="28"/>
        </w:rPr>
        <w:t>едитные организации для их перечисления в бюджетную систему.</w:t>
      </w:r>
    </w:p>
    <w:p w:rsidR="00C820CF" w:rsidRPr="00BC74EE" w:rsidRDefault="00C820CF" w:rsidP="00C820CF">
      <w:pPr>
        <w:pStyle w:val="ac"/>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t>Федеральным законом от 3 августа 2018 года 302-ФЗ уже установлены запрет на создание новых консолидированных групп налогоплательщиков (регистрацию договоров о создании новых групп КГН) с распространением его действия с 1 января 2018 года, и ограничение срока действия договоров о создании КГН до 2023 года.</w:t>
      </w:r>
    </w:p>
    <w:p w:rsidR="00C820CF" w:rsidRPr="00BC74EE" w:rsidRDefault="00C820CF" w:rsidP="00C820CF">
      <w:pPr>
        <w:ind w:firstLine="709"/>
        <w:jc w:val="both"/>
        <w:rPr>
          <w:sz w:val="28"/>
          <w:szCs w:val="28"/>
        </w:rPr>
      </w:pPr>
      <w:r w:rsidRPr="00BC74EE">
        <w:rPr>
          <w:sz w:val="28"/>
          <w:szCs w:val="28"/>
        </w:rPr>
        <w:t xml:space="preserve">Помимо налоговых условий, также важна и предсказуемость таких элементов фискальной системы, как неналоговые платежи. Основная задача – обеспечить предсказуемые условия ведения бизнеса, навести порядок в </w:t>
      </w:r>
      <w:proofErr w:type="gramStart"/>
      <w:r w:rsidRPr="00BC74EE">
        <w:rPr>
          <w:sz w:val="28"/>
          <w:szCs w:val="28"/>
        </w:rPr>
        <w:t>существующих</w:t>
      </w:r>
      <w:proofErr w:type="gramEnd"/>
      <w:r w:rsidRPr="00BC74EE">
        <w:rPr>
          <w:sz w:val="28"/>
          <w:szCs w:val="28"/>
        </w:rPr>
        <w:t xml:space="preserve"> и предотвратить бесконтрольное появление новых платежей. По результатам инвентаризации и анализа действующих неналоговых платежей те из них, которые обладают признаками налогов или сборов, предполагается регулировать в рамках налогового законодательства, а по остальным сформировать их закрытый перечень с установлением единых правил регулирования в рамках отдельного законодательства. </w:t>
      </w:r>
    </w:p>
    <w:p w:rsidR="00C820CF" w:rsidRPr="00BC74EE" w:rsidRDefault="00C820CF" w:rsidP="00C820CF">
      <w:pPr>
        <w:pStyle w:val="ac"/>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t xml:space="preserve">В сфере межбюджетных отношений федеральным центром предполагается продление действия до 2024 года принятого решения по централизации в федеральном бюджете доходов от 1 процентного пункта ставки налога на прибыль организаций в целях перераспределения указанных доходов через предоставление дотаций бюджетам субъектов Российской Федерации. </w:t>
      </w:r>
    </w:p>
    <w:p w:rsidR="00C820CF" w:rsidRPr="00BC74EE" w:rsidRDefault="00C820CF" w:rsidP="00C820CF">
      <w:pPr>
        <w:pStyle w:val="ac"/>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t xml:space="preserve">В проекте основных направлений бюджетной, налоговой и таможенно-тарифной политики Российской Федерации на 2019 год и на плановый период 2020 и 2021 годов, разработанной Минфином России, декларировалось поэтапное увеличение в ближайшей перспективе региональной доли норматива по акцизам на нефтепродукты. </w:t>
      </w:r>
      <w:proofErr w:type="gramStart"/>
      <w:r w:rsidRPr="00BC74EE">
        <w:rPr>
          <w:rFonts w:ascii="Times New Roman" w:hAnsi="Times New Roman"/>
          <w:sz w:val="28"/>
          <w:szCs w:val="28"/>
        </w:rPr>
        <w:t>При этом фактически, согласно Федеральному закону от 19 июля 2018 года № 222-ФЗ, с 1 июля 2018 года был увеличен норматив зачисления  акцизов на нефтепродукты в региональные бюджеты с 57,1% до 84,41% с целью предотвращения выпадающих доходов региональных бюджетов по акцизам в связи со снижением во втором полугодии 2018 года ставок на моторное топливо.</w:t>
      </w:r>
      <w:proofErr w:type="gramEnd"/>
      <w:r w:rsidRPr="00BC74EE">
        <w:rPr>
          <w:rFonts w:ascii="Times New Roman" w:hAnsi="Times New Roman"/>
          <w:sz w:val="28"/>
          <w:szCs w:val="28"/>
        </w:rPr>
        <w:t xml:space="preserve"> </w:t>
      </w:r>
      <w:proofErr w:type="gramStart"/>
      <w:r w:rsidRPr="00BC74EE">
        <w:rPr>
          <w:rFonts w:ascii="Times New Roman" w:hAnsi="Times New Roman"/>
          <w:sz w:val="28"/>
          <w:szCs w:val="28"/>
        </w:rPr>
        <w:t>С 1 января 2019 года норматив зачислений акцизов на нефтепродукты в региональные бюджеты еще увеличится до 86,65%, но только на 1 месяц – январь 2019 года, с февраля по декабрь 2019 года он составит 58,1%, на 2020 год планируется его увеличение только на 0,1%, до 58,2%. С 1 января 2019 года планируется увеличение ставок на моторное топливо в 1,5 раза от</w:t>
      </w:r>
      <w:proofErr w:type="gramEnd"/>
      <w:r w:rsidRPr="00BC74EE">
        <w:rPr>
          <w:rFonts w:ascii="Times New Roman" w:hAnsi="Times New Roman"/>
          <w:sz w:val="28"/>
          <w:szCs w:val="28"/>
        </w:rPr>
        <w:t xml:space="preserve"> их текущего уровня, что уже учтено в Налоговом кодексе Российской Федерации.</w:t>
      </w:r>
    </w:p>
    <w:p w:rsidR="00C820CF" w:rsidRPr="00BC74EE" w:rsidRDefault="00C820CF" w:rsidP="00C820CF">
      <w:pPr>
        <w:pStyle w:val="ac"/>
        <w:spacing w:after="0" w:line="240" w:lineRule="auto"/>
        <w:ind w:left="0" w:firstLine="709"/>
        <w:contextualSpacing w:val="0"/>
        <w:jc w:val="both"/>
        <w:rPr>
          <w:rFonts w:ascii="Times New Roman" w:hAnsi="Times New Roman"/>
          <w:sz w:val="28"/>
          <w:szCs w:val="28"/>
        </w:rPr>
      </w:pPr>
      <w:r w:rsidRPr="00BC74EE">
        <w:rPr>
          <w:rFonts w:ascii="Times New Roman" w:hAnsi="Times New Roman"/>
          <w:sz w:val="28"/>
          <w:szCs w:val="28"/>
        </w:rPr>
        <w:lastRenderedPageBreak/>
        <w:t xml:space="preserve">Рассматривается вопрос о частичной передаче с федерального на региональный уровень </w:t>
      </w:r>
      <w:proofErr w:type="gramStart"/>
      <w:r w:rsidRPr="00BC74EE">
        <w:rPr>
          <w:rFonts w:ascii="Times New Roman" w:hAnsi="Times New Roman"/>
          <w:sz w:val="28"/>
          <w:szCs w:val="28"/>
        </w:rPr>
        <w:t>акцизов</w:t>
      </w:r>
      <w:proofErr w:type="gramEnd"/>
      <w:r w:rsidRPr="00BC74EE">
        <w:rPr>
          <w:rFonts w:ascii="Times New Roman" w:hAnsi="Times New Roman"/>
          <w:sz w:val="28"/>
          <w:szCs w:val="28"/>
        </w:rPr>
        <w:t xml:space="preserve"> на крепкий алкоголь с поэтапным переходом в течение 5 лет на распределение по нормативам исходя из объемов розничной продажи алкоголя по данным, отраженным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p w:rsidR="00C820CF" w:rsidRPr="00BC74EE" w:rsidRDefault="00C820CF" w:rsidP="00C820CF">
      <w:pPr>
        <w:pStyle w:val="ConsPlusNormal"/>
        <w:ind w:firstLine="709"/>
        <w:jc w:val="both"/>
        <w:rPr>
          <w:rFonts w:ascii="Times New Roman" w:hAnsi="Times New Roman" w:cs="Times New Roman"/>
          <w:sz w:val="28"/>
          <w:szCs w:val="28"/>
        </w:rPr>
      </w:pPr>
      <w:r w:rsidRPr="00BC74EE">
        <w:rPr>
          <w:rFonts w:ascii="Times New Roman" w:hAnsi="Times New Roman" w:cs="Times New Roman"/>
          <w:sz w:val="28"/>
          <w:szCs w:val="28"/>
        </w:rPr>
        <w:t>Будет внедрена система управления налоговыми расходами (выпадающими доходами бюджета, обусловленными налоговыми льготами, преференциями по налогам и сборам, предусмотренным в качестве мер государственной поддержки в соответствии с целями государственных программ и (или) целями социально-экономической политики, не относящимися к государственным программам) и обеспечена ее интеграция в бюджетный процесс.</w:t>
      </w:r>
    </w:p>
    <w:p w:rsidR="00C820CF" w:rsidRPr="00BC74EE" w:rsidRDefault="00C820CF" w:rsidP="00C820CF">
      <w:pPr>
        <w:ind w:firstLine="709"/>
        <w:jc w:val="both"/>
        <w:rPr>
          <w:sz w:val="28"/>
          <w:szCs w:val="28"/>
        </w:rPr>
      </w:pPr>
      <w:proofErr w:type="gramStart"/>
      <w:r w:rsidRPr="00BC74EE">
        <w:rPr>
          <w:sz w:val="28"/>
          <w:szCs w:val="28"/>
        </w:rPr>
        <w:t>Исходя из показателей прогноза социально-экономического развития области объем налоговых и иных обязательных платежей консолидированного бюджета планируется</w:t>
      </w:r>
      <w:proofErr w:type="gramEnd"/>
      <w:r w:rsidRPr="00BC74EE">
        <w:rPr>
          <w:sz w:val="28"/>
          <w:szCs w:val="28"/>
        </w:rPr>
        <w:t>:</w:t>
      </w:r>
    </w:p>
    <w:p w:rsidR="00C820CF" w:rsidRPr="00BC74EE" w:rsidRDefault="00C820CF" w:rsidP="00C820CF">
      <w:pPr>
        <w:ind w:firstLine="709"/>
        <w:jc w:val="both"/>
        <w:rPr>
          <w:sz w:val="28"/>
          <w:szCs w:val="28"/>
        </w:rPr>
      </w:pPr>
      <w:r w:rsidRPr="00BC74EE">
        <w:rPr>
          <w:sz w:val="28"/>
          <w:szCs w:val="28"/>
        </w:rPr>
        <w:t xml:space="preserve">- на 2019 год в объеме 84,9 </w:t>
      </w:r>
      <w:proofErr w:type="gramStart"/>
      <w:r w:rsidRPr="00BC74EE">
        <w:rPr>
          <w:sz w:val="28"/>
          <w:szCs w:val="28"/>
        </w:rPr>
        <w:t>млрд</w:t>
      </w:r>
      <w:proofErr w:type="gramEnd"/>
      <w:r w:rsidRPr="00BC74EE">
        <w:rPr>
          <w:sz w:val="28"/>
          <w:szCs w:val="28"/>
        </w:rPr>
        <w:t xml:space="preserve"> рублей, с ростом к бюджетным назначениям 2018 года на 2,0 %;</w:t>
      </w:r>
    </w:p>
    <w:p w:rsidR="00C820CF" w:rsidRPr="00BC74EE" w:rsidRDefault="00C820CF" w:rsidP="00C820CF">
      <w:pPr>
        <w:ind w:firstLine="709"/>
        <w:jc w:val="both"/>
        <w:rPr>
          <w:sz w:val="28"/>
          <w:szCs w:val="28"/>
        </w:rPr>
      </w:pPr>
      <w:r w:rsidRPr="00BC74EE">
        <w:rPr>
          <w:sz w:val="28"/>
          <w:szCs w:val="28"/>
        </w:rPr>
        <w:t xml:space="preserve">- на 2020 год – 88,0 </w:t>
      </w:r>
      <w:proofErr w:type="gramStart"/>
      <w:r w:rsidRPr="00BC74EE">
        <w:rPr>
          <w:sz w:val="28"/>
          <w:szCs w:val="28"/>
        </w:rPr>
        <w:t>млрд</w:t>
      </w:r>
      <w:proofErr w:type="gramEnd"/>
      <w:r w:rsidRPr="00BC74EE">
        <w:rPr>
          <w:sz w:val="28"/>
          <w:szCs w:val="28"/>
        </w:rPr>
        <w:t xml:space="preserve"> рублей, с ростом к 2019 году на 3,6%;</w:t>
      </w:r>
    </w:p>
    <w:p w:rsidR="00C820CF" w:rsidRPr="00BC74EE" w:rsidRDefault="00C820CF" w:rsidP="00C820CF">
      <w:pPr>
        <w:ind w:firstLine="709"/>
        <w:jc w:val="both"/>
        <w:rPr>
          <w:sz w:val="28"/>
          <w:szCs w:val="28"/>
        </w:rPr>
      </w:pPr>
      <w:r w:rsidRPr="00BC74EE">
        <w:rPr>
          <w:sz w:val="28"/>
          <w:szCs w:val="28"/>
        </w:rPr>
        <w:t xml:space="preserve">- на 2021 год – 94,9 </w:t>
      </w:r>
      <w:proofErr w:type="gramStart"/>
      <w:r w:rsidRPr="00BC74EE">
        <w:rPr>
          <w:sz w:val="28"/>
          <w:szCs w:val="28"/>
        </w:rPr>
        <w:t>млрд</w:t>
      </w:r>
      <w:proofErr w:type="gramEnd"/>
      <w:r w:rsidRPr="00BC74EE">
        <w:rPr>
          <w:sz w:val="28"/>
          <w:szCs w:val="28"/>
        </w:rPr>
        <w:t xml:space="preserve"> рублей, с ростом к 2020 году на 7,8%.</w:t>
      </w:r>
    </w:p>
    <w:p w:rsidR="00C820CF" w:rsidRPr="00BC74EE" w:rsidRDefault="00C820CF" w:rsidP="00C820CF">
      <w:pPr>
        <w:ind w:firstLine="709"/>
        <w:jc w:val="both"/>
        <w:rPr>
          <w:sz w:val="28"/>
          <w:szCs w:val="28"/>
        </w:rPr>
      </w:pPr>
      <w:r w:rsidRPr="00BC74EE">
        <w:rPr>
          <w:sz w:val="28"/>
          <w:szCs w:val="28"/>
        </w:rPr>
        <w:t>Объем налоговых и неналоговых доходов областного бюджета планируется:</w:t>
      </w:r>
    </w:p>
    <w:p w:rsidR="00C820CF" w:rsidRPr="00BC74EE" w:rsidRDefault="00C820CF" w:rsidP="00C820CF">
      <w:pPr>
        <w:ind w:firstLine="709"/>
        <w:jc w:val="both"/>
        <w:rPr>
          <w:sz w:val="28"/>
          <w:szCs w:val="28"/>
        </w:rPr>
      </w:pPr>
      <w:r w:rsidRPr="00BC74EE">
        <w:rPr>
          <w:sz w:val="28"/>
          <w:szCs w:val="28"/>
        </w:rPr>
        <w:t xml:space="preserve">- на 2019 год в объеме 67,7 </w:t>
      </w:r>
      <w:proofErr w:type="gramStart"/>
      <w:r w:rsidRPr="00BC74EE">
        <w:rPr>
          <w:sz w:val="28"/>
          <w:szCs w:val="28"/>
        </w:rPr>
        <w:t>млрд</w:t>
      </w:r>
      <w:proofErr w:type="gramEnd"/>
      <w:r w:rsidRPr="00BC74EE">
        <w:rPr>
          <w:sz w:val="28"/>
          <w:szCs w:val="28"/>
        </w:rPr>
        <w:t xml:space="preserve"> рублей, с ростом к бюджетным назначениям 2018 года на 2,2 %;</w:t>
      </w:r>
    </w:p>
    <w:p w:rsidR="00C820CF" w:rsidRPr="00BC74EE" w:rsidRDefault="00C820CF" w:rsidP="00C820CF">
      <w:pPr>
        <w:ind w:firstLine="709"/>
        <w:jc w:val="both"/>
        <w:rPr>
          <w:sz w:val="28"/>
          <w:szCs w:val="28"/>
        </w:rPr>
      </w:pPr>
      <w:r w:rsidRPr="00BC74EE">
        <w:rPr>
          <w:sz w:val="28"/>
          <w:szCs w:val="28"/>
        </w:rPr>
        <w:t xml:space="preserve">- на 2020 год – 70,2 </w:t>
      </w:r>
      <w:proofErr w:type="gramStart"/>
      <w:r w:rsidRPr="00BC74EE">
        <w:rPr>
          <w:sz w:val="28"/>
          <w:szCs w:val="28"/>
        </w:rPr>
        <w:t>млрд</w:t>
      </w:r>
      <w:proofErr w:type="gramEnd"/>
      <w:r w:rsidRPr="00BC74EE">
        <w:rPr>
          <w:sz w:val="28"/>
          <w:szCs w:val="28"/>
        </w:rPr>
        <w:t xml:space="preserve"> рублей, с ростом к 2019 году на 3,7%;</w:t>
      </w:r>
    </w:p>
    <w:p w:rsidR="00C820CF" w:rsidRPr="00BC74EE" w:rsidRDefault="00C820CF" w:rsidP="00C820CF">
      <w:pPr>
        <w:ind w:firstLine="709"/>
        <w:jc w:val="both"/>
        <w:rPr>
          <w:sz w:val="28"/>
          <w:szCs w:val="28"/>
        </w:rPr>
      </w:pPr>
      <w:r w:rsidRPr="00BC74EE">
        <w:rPr>
          <w:sz w:val="28"/>
          <w:szCs w:val="28"/>
        </w:rPr>
        <w:t xml:space="preserve">- на 2021 год – 76,1 </w:t>
      </w:r>
      <w:proofErr w:type="gramStart"/>
      <w:r w:rsidRPr="00BC74EE">
        <w:rPr>
          <w:sz w:val="28"/>
          <w:szCs w:val="28"/>
        </w:rPr>
        <w:t>млрд</w:t>
      </w:r>
      <w:proofErr w:type="gramEnd"/>
      <w:r w:rsidRPr="00BC74EE">
        <w:rPr>
          <w:sz w:val="28"/>
          <w:szCs w:val="28"/>
        </w:rPr>
        <w:t xml:space="preserve"> рублей, с ростом к 2020 году на 8,5 %.</w:t>
      </w:r>
    </w:p>
    <w:p w:rsidR="00C820CF" w:rsidRPr="00BC74EE" w:rsidRDefault="00C820CF" w:rsidP="00C820CF">
      <w:pPr>
        <w:jc w:val="both"/>
        <w:rPr>
          <w:sz w:val="28"/>
          <w:szCs w:val="28"/>
        </w:rPr>
      </w:pPr>
    </w:p>
    <w:p w:rsidR="00C820CF" w:rsidRPr="00BC74EE" w:rsidRDefault="00C820CF" w:rsidP="00C820CF">
      <w:pPr>
        <w:jc w:val="center"/>
        <w:rPr>
          <w:b/>
          <w:sz w:val="28"/>
          <w:szCs w:val="28"/>
        </w:rPr>
      </w:pPr>
      <w:r w:rsidRPr="00BC74EE">
        <w:rPr>
          <w:b/>
          <w:sz w:val="28"/>
          <w:szCs w:val="28"/>
          <w:lang w:val="en-US"/>
        </w:rPr>
        <w:t>II</w:t>
      </w:r>
      <w:r w:rsidRPr="00BC74EE">
        <w:rPr>
          <w:b/>
          <w:sz w:val="28"/>
          <w:szCs w:val="28"/>
        </w:rPr>
        <w:t>. Бюджетная политика</w:t>
      </w:r>
    </w:p>
    <w:p w:rsidR="00C820CF" w:rsidRPr="00BC74EE" w:rsidRDefault="00C820CF" w:rsidP="00C820CF">
      <w:pPr>
        <w:autoSpaceDE w:val="0"/>
        <w:autoSpaceDN w:val="0"/>
        <w:ind w:firstLine="720"/>
        <w:jc w:val="both"/>
        <w:rPr>
          <w:sz w:val="28"/>
          <w:szCs w:val="28"/>
          <w:highlight w:val="yellow"/>
        </w:rPr>
      </w:pPr>
    </w:p>
    <w:p w:rsidR="00C820CF" w:rsidRPr="00BC74EE" w:rsidRDefault="00C820CF" w:rsidP="00C820CF">
      <w:pPr>
        <w:autoSpaceDE w:val="0"/>
        <w:autoSpaceDN w:val="0"/>
        <w:ind w:firstLine="720"/>
        <w:jc w:val="both"/>
        <w:rPr>
          <w:sz w:val="28"/>
          <w:szCs w:val="28"/>
        </w:rPr>
      </w:pPr>
      <w:r w:rsidRPr="00BC74EE">
        <w:rPr>
          <w:sz w:val="28"/>
          <w:szCs w:val="28"/>
        </w:rPr>
        <w:t xml:space="preserve">Бюджетная политика области на 2019 год и на плановый период 2020 и 2021 годов нацелена на сохранение достигнутого уровня устойчивости бюджетной системы области при условии стратегической </w:t>
      </w:r>
      <w:proofErr w:type="spellStart"/>
      <w:r w:rsidRPr="00BC74EE">
        <w:rPr>
          <w:sz w:val="28"/>
          <w:szCs w:val="28"/>
        </w:rPr>
        <w:t>приоритизации</w:t>
      </w:r>
      <w:proofErr w:type="spellEnd"/>
      <w:r w:rsidRPr="00BC74EE">
        <w:rPr>
          <w:sz w:val="28"/>
          <w:szCs w:val="28"/>
        </w:rPr>
        <w:t xml:space="preserve"> расходов на реализацию национальных проектов и будет направлена на решение следующих основных задач:</w:t>
      </w:r>
    </w:p>
    <w:p w:rsidR="00C820CF" w:rsidRPr="00BC74EE" w:rsidRDefault="00C820CF" w:rsidP="00C820CF">
      <w:pPr>
        <w:autoSpaceDE w:val="0"/>
        <w:autoSpaceDN w:val="0"/>
        <w:ind w:firstLine="720"/>
        <w:jc w:val="both"/>
        <w:rPr>
          <w:sz w:val="28"/>
          <w:szCs w:val="28"/>
        </w:rPr>
      </w:pPr>
      <w:r w:rsidRPr="00BC74EE">
        <w:rPr>
          <w:sz w:val="28"/>
          <w:szCs w:val="28"/>
        </w:rPr>
        <w:t xml:space="preserve">– безусловное исполнение действующих социально значимых обязательств; </w:t>
      </w:r>
    </w:p>
    <w:p w:rsidR="00C820CF" w:rsidRPr="00BC74EE" w:rsidRDefault="00C820CF" w:rsidP="00C820CF">
      <w:pPr>
        <w:autoSpaceDE w:val="0"/>
        <w:autoSpaceDN w:val="0"/>
        <w:ind w:firstLine="720"/>
        <w:jc w:val="both"/>
        <w:rPr>
          <w:sz w:val="28"/>
          <w:szCs w:val="28"/>
        </w:rPr>
      </w:pPr>
      <w:r w:rsidRPr="00BC74EE">
        <w:rPr>
          <w:sz w:val="28"/>
          <w:szCs w:val="28"/>
        </w:rPr>
        <w:t>– консолидация финансовых ресурсов на приоритетных направлениях государственной политики, в том числе на реализации задач, поставленных в Указе Президента Российской Федерации 7 мая 2018 года № 204 «О национальных целях и стратегических задачах развития Российской Федерации на период до 2024 года»;</w:t>
      </w:r>
    </w:p>
    <w:p w:rsidR="00C820CF" w:rsidRPr="00BC74EE" w:rsidRDefault="00C820CF" w:rsidP="00C820CF">
      <w:pPr>
        <w:autoSpaceDE w:val="0"/>
        <w:autoSpaceDN w:val="0"/>
        <w:ind w:firstLine="720"/>
        <w:jc w:val="both"/>
        <w:rPr>
          <w:sz w:val="28"/>
          <w:szCs w:val="28"/>
        </w:rPr>
      </w:pPr>
      <w:r w:rsidRPr="00BC74EE">
        <w:rPr>
          <w:sz w:val="28"/>
          <w:szCs w:val="28"/>
        </w:rPr>
        <w:t>– повышения эффективности казначейского сопровождения;</w:t>
      </w:r>
    </w:p>
    <w:p w:rsidR="00C820CF" w:rsidRPr="00BC74EE" w:rsidRDefault="00C820CF" w:rsidP="00C820CF">
      <w:pPr>
        <w:autoSpaceDE w:val="0"/>
        <w:autoSpaceDN w:val="0"/>
        <w:ind w:firstLine="720"/>
        <w:jc w:val="both"/>
        <w:rPr>
          <w:sz w:val="28"/>
          <w:szCs w:val="28"/>
        </w:rPr>
      </w:pPr>
      <w:r w:rsidRPr="00BC74EE">
        <w:rPr>
          <w:sz w:val="28"/>
          <w:szCs w:val="28"/>
        </w:rPr>
        <w:t xml:space="preserve">– продолжение совершенствования процессов государственного и муниципального управления, в том числе за счет передачи части </w:t>
      </w:r>
      <w:r w:rsidRPr="00BC74EE">
        <w:rPr>
          <w:sz w:val="28"/>
          <w:szCs w:val="28"/>
        </w:rPr>
        <w:lastRenderedPageBreak/>
        <w:t>неспецифических для них функций в подведомственные учреждения и (или) МФЦ;</w:t>
      </w:r>
    </w:p>
    <w:p w:rsidR="00C820CF" w:rsidRPr="00BC74EE" w:rsidRDefault="00C820CF" w:rsidP="00C820CF">
      <w:pPr>
        <w:autoSpaceDE w:val="0"/>
        <w:autoSpaceDN w:val="0"/>
        <w:ind w:firstLine="720"/>
        <w:jc w:val="both"/>
        <w:rPr>
          <w:sz w:val="28"/>
          <w:szCs w:val="28"/>
        </w:rPr>
      </w:pPr>
      <w:r w:rsidRPr="00BC74EE">
        <w:rPr>
          <w:sz w:val="28"/>
          <w:szCs w:val="28"/>
        </w:rPr>
        <w:t>– повышение качества предоставления государственных услуг за счет внедрения конкурентных способов организации оказания государственных услуг, в том числе на основании социального заказа;</w:t>
      </w:r>
    </w:p>
    <w:p w:rsidR="00C820CF" w:rsidRPr="00BC74EE" w:rsidRDefault="00C820CF" w:rsidP="00C820CF">
      <w:pPr>
        <w:autoSpaceDE w:val="0"/>
        <w:autoSpaceDN w:val="0"/>
        <w:ind w:firstLine="720"/>
        <w:jc w:val="both"/>
        <w:rPr>
          <w:sz w:val="28"/>
          <w:szCs w:val="28"/>
        </w:rPr>
      </w:pPr>
      <w:r w:rsidRPr="00BC74EE">
        <w:rPr>
          <w:sz w:val="28"/>
          <w:szCs w:val="28"/>
        </w:rPr>
        <w:t>– расширение применения принципов адресности и нуждаемости при предоставлении гражданам мер социальной поддержки;</w:t>
      </w:r>
    </w:p>
    <w:p w:rsidR="00C820CF" w:rsidRPr="00BC74EE" w:rsidRDefault="00C820CF" w:rsidP="00C820CF">
      <w:pPr>
        <w:autoSpaceDE w:val="0"/>
        <w:autoSpaceDN w:val="0"/>
        <w:ind w:firstLine="720"/>
        <w:jc w:val="both"/>
        <w:rPr>
          <w:sz w:val="28"/>
          <w:szCs w:val="28"/>
        </w:rPr>
      </w:pPr>
      <w:r w:rsidRPr="00BC74EE">
        <w:rPr>
          <w:sz w:val="28"/>
          <w:szCs w:val="28"/>
        </w:rPr>
        <w:t>– </w:t>
      </w:r>
      <w:proofErr w:type="spellStart"/>
      <w:r w:rsidRPr="00BC74EE">
        <w:rPr>
          <w:sz w:val="28"/>
          <w:szCs w:val="28"/>
        </w:rPr>
        <w:t>неувеличение</w:t>
      </w:r>
      <w:proofErr w:type="spellEnd"/>
      <w:r w:rsidRPr="00BC74EE">
        <w:rPr>
          <w:sz w:val="28"/>
          <w:szCs w:val="28"/>
        </w:rPr>
        <w:t xml:space="preserve"> дифференциации муниципальных образований области по уровню и темпам социально-экономического развития территорий;</w:t>
      </w:r>
    </w:p>
    <w:p w:rsidR="00C820CF" w:rsidRPr="00BC74EE" w:rsidRDefault="00C820CF" w:rsidP="00C820CF">
      <w:pPr>
        <w:autoSpaceDE w:val="0"/>
        <w:autoSpaceDN w:val="0"/>
        <w:ind w:firstLine="720"/>
        <w:jc w:val="both"/>
        <w:rPr>
          <w:sz w:val="28"/>
          <w:szCs w:val="28"/>
        </w:rPr>
      </w:pPr>
      <w:r w:rsidRPr="00BC74EE">
        <w:rPr>
          <w:sz w:val="28"/>
          <w:szCs w:val="28"/>
        </w:rPr>
        <w:t>– дальнейшая оптимизация структуры долговых обязательств, снижение их соотношения к общему объему доходов бюджета без учета безвозмездных поступлений;</w:t>
      </w:r>
    </w:p>
    <w:p w:rsidR="00C820CF" w:rsidRPr="00BC74EE" w:rsidRDefault="00C820CF" w:rsidP="00C820CF">
      <w:pPr>
        <w:autoSpaceDE w:val="0"/>
        <w:autoSpaceDN w:val="0"/>
        <w:ind w:firstLine="720"/>
        <w:jc w:val="both"/>
        <w:rPr>
          <w:sz w:val="28"/>
          <w:szCs w:val="28"/>
        </w:rPr>
      </w:pPr>
      <w:r w:rsidRPr="00BC74EE">
        <w:rPr>
          <w:sz w:val="28"/>
          <w:szCs w:val="28"/>
        </w:rPr>
        <w:t>– соблюдение ограничений, установленных бюджетным законодательством, и условиями заключенных в 2017 году с Минфином России дополнительных соглашений о реструктуризации задолженности по бюджетным кредитам.</w:t>
      </w:r>
    </w:p>
    <w:p w:rsidR="00C820CF" w:rsidRPr="00BC74EE" w:rsidRDefault="00C820CF" w:rsidP="00C820CF">
      <w:pPr>
        <w:pStyle w:val="ConsTitle"/>
        <w:jc w:val="center"/>
        <w:rPr>
          <w:rFonts w:ascii="Times New Roman" w:hAnsi="Times New Roman"/>
          <w:sz w:val="28"/>
          <w:szCs w:val="28"/>
        </w:rPr>
      </w:pPr>
    </w:p>
    <w:p w:rsidR="00C820CF" w:rsidRPr="00BC74EE" w:rsidRDefault="00C820CF" w:rsidP="00C820CF">
      <w:pPr>
        <w:pStyle w:val="ConsTitle"/>
        <w:jc w:val="center"/>
        <w:rPr>
          <w:rFonts w:ascii="Times New Roman" w:hAnsi="Times New Roman"/>
          <w:sz w:val="28"/>
          <w:szCs w:val="28"/>
        </w:rPr>
      </w:pPr>
      <w:r w:rsidRPr="00BC74EE">
        <w:rPr>
          <w:rFonts w:ascii="Times New Roman" w:hAnsi="Times New Roman"/>
          <w:sz w:val="28"/>
          <w:szCs w:val="28"/>
          <w:lang w:val="en-US"/>
        </w:rPr>
        <w:t>III</w:t>
      </w:r>
      <w:r w:rsidRPr="00BC74EE">
        <w:rPr>
          <w:rFonts w:ascii="Times New Roman" w:hAnsi="Times New Roman"/>
          <w:sz w:val="28"/>
          <w:szCs w:val="28"/>
        </w:rPr>
        <w:t xml:space="preserve">. Основные характеристики консолидированного бюджета </w:t>
      </w:r>
    </w:p>
    <w:p w:rsidR="00C820CF" w:rsidRPr="00BC74EE" w:rsidRDefault="00C820CF" w:rsidP="00C820CF">
      <w:pPr>
        <w:pStyle w:val="ConsTitle"/>
        <w:jc w:val="center"/>
        <w:rPr>
          <w:rFonts w:ascii="Times New Roman" w:hAnsi="Times New Roman"/>
          <w:sz w:val="28"/>
          <w:szCs w:val="28"/>
        </w:rPr>
      </w:pPr>
      <w:r w:rsidRPr="00BC74EE">
        <w:rPr>
          <w:rFonts w:ascii="Times New Roman" w:hAnsi="Times New Roman"/>
          <w:sz w:val="28"/>
          <w:szCs w:val="28"/>
        </w:rPr>
        <w:t>Саратовской области на 2019-2021 годы</w:t>
      </w:r>
    </w:p>
    <w:p w:rsidR="00C820CF" w:rsidRPr="00BC74EE" w:rsidRDefault="00C820CF" w:rsidP="00C820CF">
      <w:pPr>
        <w:autoSpaceDE w:val="0"/>
        <w:autoSpaceDN w:val="0"/>
        <w:adjustRightInd w:val="0"/>
        <w:jc w:val="both"/>
        <w:rPr>
          <w:sz w:val="28"/>
          <w:szCs w:val="28"/>
        </w:rPr>
      </w:pPr>
    </w:p>
    <w:p w:rsidR="00C820CF" w:rsidRPr="0029663B" w:rsidRDefault="00C820CF" w:rsidP="00C820CF">
      <w:pPr>
        <w:pStyle w:val="ConsTitle"/>
        <w:ind w:firstLine="720"/>
        <w:jc w:val="both"/>
        <w:rPr>
          <w:rFonts w:ascii="Times New Roman" w:hAnsi="Times New Roman"/>
          <w:b w:val="0"/>
          <w:sz w:val="28"/>
          <w:szCs w:val="28"/>
        </w:rPr>
      </w:pPr>
      <w:r w:rsidRPr="00BC74EE">
        <w:rPr>
          <w:rFonts w:ascii="Times New Roman" w:hAnsi="Times New Roman"/>
          <w:b w:val="0"/>
          <w:sz w:val="28"/>
          <w:szCs w:val="28"/>
        </w:rPr>
        <w:t>Основные параметры прогноза консолидированного бюджета области на 2019-2021 годы характеризуются следующими показателями:</w:t>
      </w:r>
    </w:p>
    <w:p w:rsidR="00C820CF" w:rsidRPr="0029663B" w:rsidRDefault="00C820CF" w:rsidP="00C820CF">
      <w:pPr>
        <w:pStyle w:val="ConsTitle"/>
        <w:ind w:firstLine="720"/>
        <w:jc w:val="both"/>
        <w:rPr>
          <w:rFonts w:ascii="Times New Roman" w:hAnsi="Times New Roman"/>
          <w:b w:val="0"/>
          <w:szCs w:val="16"/>
        </w:rPr>
      </w:pPr>
    </w:p>
    <w:p w:rsidR="00C820CF" w:rsidRPr="00BC74EE" w:rsidRDefault="00C820CF" w:rsidP="00C820CF">
      <w:pPr>
        <w:pStyle w:val="a9"/>
        <w:spacing w:after="0" w:line="247" w:lineRule="auto"/>
        <w:ind w:left="0"/>
        <w:jc w:val="right"/>
      </w:pPr>
      <w:r w:rsidRPr="00BC74EE">
        <w:t xml:space="preserve"> (</w:t>
      </w:r>
      <w:proofErr w:type="gramStart"/>
      <w:r w:rsidRPr="00BC74EE">
        <w:t>млн</w:t>
      </w:r>
      <w:proofErr w:type="gramEnd"/>
      <w:r w:rsidRPr="00BC74EE">
        <w:t xml:space="preserve"> рублей)</w:t>
      </w:r>
    </w:p>
    <w:tbl>
      <w:tblPr>
        <w:tblW w:w="9356" w:type="dxa"/>
        <w:tblInd w:w="108" w:type="dxa"/>
        <w:tblLayout w:type="fixed"/>
        <w:tblLook w:val="04A0" w:firstRow="1" w:lastRow="0" w:firstColumn="1" w:lastColumn="0" w:noHBand="0" w:noVBand="1"/>
      </w:tblPr>
      <w:tblGrid>
        <w:gridCol w:w="4395"/>
        <w:gridCol w:w="1417"/>
        <w:gridCol w:w="1181"/>
        <w:gridCol w:w="1181"/>
        <w:gridCol w:w="1182"/>
      </w:tblGrid>
      <w:tr w:rsidR="00C820CF" w:rsidRPr="00BC74EE" w:rsidTr="00676BF8">
        <w:trPr>
          <w:trHeight w:val="58"/>
          <w:tblHeader/>
        </w:trPr>
        <w:tc>
          <w:tcPr>
            <w:tcW w:w="4395" w:type="dxa"/>
            <w:vMerge w:val="restart"/>
            <w:tcBorders>
              <w:top w:val="single" w:sz="4" w:space="0" w:color="auto"/>
              <w:left w:val="single" w:sz="4" w:space="0" w:color="auto"/>
              <w:right w:val="single" w:sz="4" w:space="0" w:color="auto"/>
            </w:tcBorders>
            <w:shd w:val="clear" w:color="auto" w:fill="auto"/>
            <w:vAlign w:val="center"/>
            <w:hideMark/>
          </w:tcPr>
          <w:p w:rsidR="00C820CF" w:rsidRPr="00BC74EE" w:rsidRDefault="00C820CF" w:rsidP="00676BF8">
            <w:pPr>
              <w:spacing w:line="216" w:lineRule="auto"/>
              <w:jc w:val="center"/>
              <w:rPr>
                <w:b/>
                <w:bCs/>
              </w:rPr>
            </w:pPr>
            <w:r w:rsidRPr="00BC74EE">
              <w:rPr>
                <w:b/>
                <w:bCs/>
              </w:rPr>
              <w:t>Показатели</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center"/>
              <w:rPr>
                <w:b/>
                <w:bCs/>
              </w:rPr>
            </w:pPr>
            <w:r w:rsidRPr="00BC74EE">
              <w:rPr>
                <w:b/>
                <w:bCs/>
              </w:rPr>
              <w:t>2018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BC74EE" w:rsidRDefault="00C820CF" w:rsidP="00676BF8">
            <w:pPr>
              <w:spacing w:line="216" w:lineRule="auto"/>
              <w:jc w:val="center"/>
              <w:rPr>
                <w:b/>
                <w:bCs/>
              </w:rPr>
            </w:pPr>
            <w:r w:rsidRPr="00BC74EE">
              <w:rPr>
                <w:b/>
                <w:bCs/>
              </w:rPr>
              <w:t>2019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BC74EE" w:rsidRDefault="00C820CF" w:rsidP="00676BF8">
            <w:pPr>
              <w:spacing w:line="216" w:lineRule="auto"/>
              <w:jc w:val="center"/>
              <w:rPr>
                <w:b/>
                <w:bCs/>
              </w:rPr>
            </w:pPr>
            <w:r w:rsidRPr="00BC74EE">
              <w:rPr>
                <w:b/>
                <w:bCs/>
              </w:rPr>
              <w:t>2020 год</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BC74EE" w:rsidRDefault="00C820CF" w:rsidP="00676BF8">
            <w:pPr>
              <w:spacing w:line="216" w:lineRule="auto"/>
              <w:jc w:val="center"/>
              <w:rPr>
                <w:b/>
                <w:bCs/>
              </w:rPr>
            </w:pPr>
            <w:r w:rsidRPr="00BC74EE">
              <w:rPr>
                <w:b/>
                <w:bCs/>
              </w:rPr>
              <w:t>20</w:t>
            </w:r>
            <w:r w:rsidRPr="00BC74EE">
              <w:rPr>
                <w:b/>
                <w:bCs/>
                <w:lang w:val="en-US"/>
              </w:rPr>
              <w:t>2</w:t>
            </w:r>
            <w:r w:rsidRPr="00BC74EE">
              <w:rPr>
                <w:b/>
                <w:bCs/>
              </w:rPr>
              <w:t>1 год</w:t>
            </w:r>
          </w:p>
        </w:tc>
      </w:tr>
      <w:tr w:rsidR="00C820CF" w:rsidRPr="00BC74EE" w:rsidTr="00676BF8">
        <w:trPr>
          <w:trHeight w:val="104"/>
          <w:tblHeader/>
        </w:trPr>
        <w:tc>
          <w:tcPr>
            <w:tcW w:w="4395" w:type="dxa"/>
            <w:vMerge/>
            <w:tcBorders>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rPr>
                <w:b/>
                <w:bCs/>
              </w:rPr>
            </w:pPr>
          </w:p>
        </w:tc>
        <w:tc>
          <w:tcPr>
            <w:tcW w:w="1417" w:type="dxa"/>
            <w:tcBorders>
              <w:top w:val="single" w:sz="4" w:space="0" w:color="auto"/>
              <w:left w:val="nil"/>
              <w:bottom w:val="single" w:sz="4" w:space="0" w:color="auto"/>
              <w:right w:val="single" w:sz="4" w:space="0" w:color="auto"/>
            </w:tcBorders>
          </w:tcPr>
          <w:p w:rsidR="00C820CF" w:rsidRPr="00BC74EE" w:rsidRDefault="00C820CF" w:rsidP="00676BF8">
            <w:pPr>
              <w:spacing w:line="216" w:lineRule="auto"/>
              <w:jc w:val="center"/>
              <w:rPr>
                <w:spacing w:val="-6"/>
              </w:rPr>
            </w:pPr>
            <w:r w:rsidRPr="00BC74EE">
              <w:rPr>
                <w:spacing w:val="-6"/>
              </w:rPr>
              <w:t xml:space="preserve">бюджетные </w:t>
            </w:r>
            <w:r w:rsidRPr="00BC74EE">
              <w:rPr>
                <w:spacing w:val="-8"/>
              </w:rPr>
              <w:t>проектировки</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BC74EE" w:rsidRDefault="00C820CF" w:rsidP="00676BF8">
            <w:pPr>
              <w:spacing w:line="216" w:lineRule="auto"/>
              <w:jc w:val="center"/>
              <w:rPr>
                <w:spacing w:val="-6"/>
              </w:rPr>
            </w:pPr>
            <w:r w:rsidRPr="00BC74EE">
              <w:rPr>
                <w:spacing w:val="-6"/>
              </w:rPr>
              <w:t>Проект</w:t>
            </w:r>
          </w:p>
        </w:tc>
        <w:tc>
          <w:tcPr>
            <w:tcW w:w="1181" w:type="dxa"/>
            <w:tcBorders>
              <w:top w:val="single" w:sz="4" w:space="0" w:color="auto"/>
              <w:left w:val="nil"/>
              <w:bottom w:val="single" w:sz="4" w:space="0" w:color="auto"/>
              <w:right w:val="single" w:sz="4" w:space="0" w:color="auto"/>
            </w:tcBorders>
            <w:shd w:val="clear" w:color="auto" w:fill="auto"/>
            <w:vAlign w:val="center"/>
          </w:tcPr>
          <w:p w:rsidR="00C820CF" w:rsidRPr="00BC74EE" w:rsidRDefault="00C820CF" w:rsidP="00676BF8">
            <w:pPr>
              <w:spacing w:line="216" w:lineRule="auto"/>
              <w:jc w:val="center"/>
              <w:rPr>
                <w:spacing w:val="-6"/>
              </w:rPr>
            </w:pPr>
            <w:r w:rsidRPr="00BC74EE">
              <w:rPr>
                <w:spacing w:val="-6"/>
              </w:rPr>
              <w:t>Проект</w:t>
            </w:r>
          </w:p>
        </w:tc>
        <w:tc>
          <w:tcPr>
            <w:tcW w:w="1182" w:type="dxa"/>
            <w:tcBorders>
              <w:top w:val="single" w:sz="4" w:space="0" w:color="auto"/>
              <w:left w:val="nil"/>
              <w:bottom w:val="single" w:sz="4" w:space="0" w:color="auto"/>
              <w:right w:val="single" w:sz="4" w:space="0" w:color="auto"/>
            </w:tcBorders>
            <w:shd w:val="clear" w:color="auto" w:fill="auto"/>
            <w:vAlign w:val="center"/>
          </w:tcPr>
          <w:p w:rsidR="00C820CF" w:rsidRPr="00BC74EE" w:rsidRDefault="00C820CF" w:rsidP="00676BF8">
            <w:pPr>
              <w:spacing w:line="216" w:lineRule="auto"/>
              <w:jc w:val="center"/>
              <w:rPr>
                <w:spacing w:val="-6"/>
              </w:rPr>
            </w:pPr>
            <w:r w:rsidRPr="00BC74EE">
              <w:rPr>
                <w:spacing w:val="-6"/>
              </w:rPr>
              <w:t>Проект</w:t>
            </w:r>
          </w:p>
        </w:tc>
      </w:tr>
      <w:tr w:rsidR="00C820CF" w:rsidRPr="00BC74EE" w:rsidTr="00676BF8">
        <w:trPr>
          <w:trHeight w:val="58"/>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jc w:val="center"/>
              <w:rPr>
                <w:b/>
                <w:bCs/>
              </w:rPr>
            </w:pPr>
            <w:r w:rsidRPr="00BC74EE">
              <w:rPr>
                <w:b/>
                <w:bCs/>
              </w:rPr>
              <w:t>ДОХОДЫ</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rPr>
                <w:b/>
                <w:bCs/>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ind w:left="176"/>
              <w:rPr>
                <w:b/>
                <w:bCs/>
              </w:rPr>
            </w:pPr>
            <w:r w:rsidRPr="00BC74EE">
              <w:rPr>
                <w:b/>
                <w:bCs/>
              </w:rPr>
              <w:t>Налоговые и неналоговые доходы</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rPr>
                <w:b/>
                <w:bCs/>
              </w:rPr>
            </w:pPr>
            <w:r w:rsidRPr="00BC74EE">
              <w:rPr>
                <w:b/>
                <w:bCs/>
              </w:rPr>
              <w:t>78554,1</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rPr>
            </w:pPr>
            <w:r w:rsidRPr="00BC74EE">
              <w:rPr>
                <w:b/>
              </w:rPr>
              <w:t>84945,4</w:t>
            </w:r>
          </w:p>
        </w:tc>
        <w:tc>
          <w:tcPr>
            <w:tcW w:w="1181" w:type="dxa"/>
            <w:tcBorders>
              <w:top w:val="single" w:sz="4" w:space="0" w:color="auto"/>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rPr>
            </w:pPr>
            <w:r w:rsidRPr="00BC74EE">
              <w:rPr>
                <w:b/>
              </w:rPr>
              <w:t>87995,1</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rPr>
            </w:pPr>
            <w:r w:rsidRPr="00BC74EE">
              <w:rPr>
                <w:b/>
              </w:rPr>
              <w:t>94855,7</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ind w:left="176"/>
              <w:rPr>
                <w:b/>
                <w:bCs/>
              </w:rPr>
            </w:pPr>
            <w:r w:rsidRPr="00BC74EE">
              <w:rPr>
                <w:b/>
                <w:bCs/>
              </w:rPr>
              <w:t>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rPr>
                <w:b/>
                <w:bCs/>
              </w:rPr>
            </w:pPr>
            <w:r w:rsidRPr="00BC74EE">
              <w:rPr>
                <w:b/>
                <w:bCs/>
              </w:rPr>
              <w:t>15770,1</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19046,5</w:t>
            </w:r>
          </w:p>
        </w:tc>
        <w:tc>
          <w:tcPr>
            <w:tcW w:w="1181" w:type="dxa"/>
            <w:tcBorders>
              <w:top w:val="single" w:sz="4" w:space="0" w:color="auto"/>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17681,8</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16490,7</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C820CF">
            <w:pPr>
              <w:spacing w:line="216" w:lineRule="auto"/>
              <w:ind w:left="176" w:right="-108" w:firstLineChars="200" w:firstLine="480"/>
              <w:rPr>
                <w:i/>
                <w:iCs/>
              </w:rPr>
            </w:pPr>
            <w:r w:rsidRPr="00BC74EE">
              <w:rPr>
                <w:i/>
                <w:iCs/>
              </w:rPr>
              <w:t>нецелевые поступления</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rPr>
                <w:i/>
              </w:rPr>
            </w:pPr>
            <w:r w:rsidRPr="00BC74EE">
              <w:rPr>
                <w:i/>
              </w:rPr>
              <w:t>9470,6</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i/>
              </w:rPr>
            </w:pPr>
            <w:r w:rsidRPr="00BC74EE">
              <w:rPr>
                <w:i/>
              </w:rPr>
              <w:t>9860,6</w:t>
            </w:r>
          </w:p>
        </w:tc>
        <w:tc>
          <w:tcPr>
            <w:tcW w:w="1181" w:type="dxa"/>
            <w:tcBorders>
              <w:top w:val="single" w:sz="4" w:space="0" w:color="auto"/>
              <w:left w:val="nil"/>
              <w:bottom w:val="single" w:sz="4" w:space="0" w:color="auto"/>
              <w:right w:val="single" w:sz="4" w:space="0" w:color="auto"/>
            </w:tcBorders>
            <w:shd w:val="clear" w:color="auto" w:fill="auto"/>
          </w:tcPr>
          <w:p w:rsidR="00C820CF" w:rsidRPr="00BC74EE" w:rsidRDefault="00C820CF" w:rsidP="00676BF8">
            <w:pPr>
              <w:spacing w:line="216" w:lineRule="auto"/>
              <w:jc w:val="right"/>
              <w:rPr>
                <w:i/>
              </w:rPr>
            </w:pPr>
            <w:r w:rsidRPr="00BC74EE">
              <w:rPr>
                <w:i/>
              </w:rPr>
              <w:t>9860,6</w:t>
            </w:r>
          </w:p>
        </w:tc>
        <w:tc>
          <w:tcPr>
            <w:tcW w:w="1182" w:type="dxa"/>
            <w:tcBorders>
              <w:top w:val="single" w:sz="4" w:space="0" w:color="auto"/>
              <w:left w:val="nil"/>
              <w:bottom w:val="single" w:sz="4" w:space="0" w:color="auto"/>
              <w:right w:val="single" w:sz="4" w:space="0" w:color="auto"/>
            </w:tcBorders>
            <w:shd w:val="clear" w:color="auto" w:fill="auto"/>
          </w:tcPr>
          <w:p w:rsidR="00C820CF" w:rsidRPr="00BC74EE" w:rsidRDefault="00C820CF" w:rsidP="00676BF8">
            <w:pPr>
              <w:spacing w:line="216" w:lineRule="auto"/>
              <w:jc w:val="right"/>
              <w:rPr>
                <w:i/>
              </w:rPr>
            </w:pPr>
            <w:r w:rsidRPr="00BC74EE">
              <w:rPr>
                <w:i/>
              </w:rPr>
              <w:t>9860,6</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C820CF">
            <w:pPr>
              <w:spacing w:line="216" w:lineRule="auto"/>
              <w:ind w:left="176" w:firstLineChars="200" w:firstLine="480"/>
              <w:rPr>
                <w:i/>
                <w:iCs/>
              </w:rPr>
            </w:pPr>
            <w:r w:rsidRPr="00BC74EE">
              <w:rPr>
                <w:i/>
                <w:iCs/>
              </w:rPr>
              <w:t>целевые поступления</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rPr>
                <w:i/>
              </w:rPr>
            </w:pPr>
            <w:r w:rsidRPr="00BC74EE">
              <w:rPr>
                <w:i/>
              </w:rPr>
              <w:t>6299,5</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i/>
              </w:rPr>
            </w:pPr>
            <w:r w:rsidRPr="00BC74EE">
              <w:rPr>
                <w:i/>
              </w:rPr>
              <w:t>9185,9</w:t>
            </w:r>
          </w:p>
        </w:tc>
        <w:tc>
          <w:tcPr>
            <w:tcW w:w="1181" w:type="dxa"/>
            <w:tcBorders>
              <w:top w:val="single" w:sz="4" w:space="0" w:color="auto"/>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i/>
              </w:rPr>
            </w:pPr>
            <w:r w:rsidRPr="00BC74EE">
              <w:rPr>
                <w:i/>
              </w:rPr>
              <w:t>7821,2</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i/>
              </w:rPr>
            </w:pPr>
            <w:r w:rsidRPr="00BC74EE">
              <w:rPr>
                <w:i/>
              </w:rPr>
              <w:t>6630,1</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jc w:val="both"/>
              <w:rPr>
                <w:b/>
                <w:bCs/>
              </w:rPr>
            </w:pPr>
            <w:r w:rsidRPr="00BC74EE">
              <w:rPr>
                <w:b/>
                <w:bCs/>
              </w:rPr>
              <w:t>Доходы – всего</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rPr>
                <w:b/>
                <w:bCs/>
              </w:rPr>
            </w:pPr>
            <w:r w:rsidRPr="00BC74EE">
              <w:rPr>
                <w:b/>
                <w:bCs/>
              </w:rPr>
              <w:t>94324,2</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lang w:val="en-US"/>
              </w:rPr>
            </w:pPr>
            <w:r w:rsidRPr="00BC74EE">
              <w:rPr>
                <w:b/>
                <w:bCs/>
                <w:lang w:val="en-US"/>
              </w:rPr>
              <w:t>103991</w:t>
            </w:r>
            <w:r w:rsidRPr="00BC74EE">
              <w:rPr>
                <w:b/>
                <w:bCs/>
              </w:rPr>
              <w:t>,</w:t>
            </w:r>
            <w:r w:rsidRPr="00BC74EE">
              <w:rPr>
                <w:b/>
                <w:bCs/>
                <w:lang w:val="en-US"/>
              </w:rPr>
              <w:t>9</w:t>
            </w: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lang w:val="en-US"/>
              </w:rPr>
            </w:pPr>
            <w:r w:rsidRPr="00BC74EE">
              <w:rPr>
                <w:b/>
                <w:bCs/>
                <w:lang w:val="en-US"/>
              </w:rPr>
              <w:t>105676</w:t>
            </w:r>
            <w:r w:rsidRPr="00BC74EE">
              <w:rPr>
                <w:b/>
                <w:bCs/>
              </w:rPr>
              <w:t>,</w:t>
            </w:r>
            <w:r w:rsidRPr="00BC74EE">
              <w:rPr>
                <w:b/>
                <w:bCs/>
                <w:lang w:val="en-US"/>
              </w:rPr>
              <w:t>9</w:t>
            </w: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lang w:val="en-US"/>
              </w:rPr>
            </w:pPr>
            <w:r w:rsidRPr="00BC74EE">
              <w:rPr>
                <w:b/>
                <w:bCs/>
                <w:lang w:val="en-US"/>
              </w:rPr>
              <w:t>111346</w:t>
            </w:r>
            <w:r w:rsidRPr="00BC74EE">
              <w:rPr>
                <w:b/>
                <w:bCs/>
              </w:rPr>
              <w:t>,</w:t>
            </w:r>
            <w:r w:rsidRPr="00BC74EE">
              <w:rPr>
                <w:b/>
                <w:bCs/>
                <w:lang w:val="en-US"/>
              </w:rPr>
              <w:t>4</w:t>
            </w:r>
          </w:p>
        </w:tc>
      </w:tr>
      <w:tr w:rsidR="00C820CF" w:rsidRPr="00BC74EE" w:rsidTr="00676BF8">
        <w:trPr>
          <w:trHeight w:val="7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jc w:val="center"/>
              <w:rPr>
                <w:b/>
                <w:bCs/>
              </w:rPr>
            </w:pPr>
            <w:r w:rsidRPr="00BC74EE">
              <w:rPr>
                <w:b/>
                <w:bCs/>
              </w:rPr>
              <w:t>РАСХОДЫ</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rPr>
                <w:b/>
                <w:bCs/>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pP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pP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pP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ind w:left="176"/>
              <w:rPr>
                <w:bCs/>
              </w:rPr>
            </w:pPr>
            <w:r w:rsidRPr="00BC74EE">
              <w:rPr>
                <w:bCs/>
              </w:rPr>
              <w:t>Расходы за счет собственных средств</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pPr>
            <w:r w:rsidRPr="00BC74EE">
              <w:t>88024,7</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Cs/>
              </w:rPr>
            </w:pPr>
            <w:r w:rsidRPr="00BC74EE">
              <w:rPr>
                <w:bCs/>
              </w:rPr>
              <w:t>96806,0</w:t>
            </w: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Cs/>
              </w:rPr>
            </w:pPr>
            <w:r w:rsidRPr="00BC74EE">
              <w:rPr>
                <w:bCs/>
              </w:rPr>
              <w:t>97939,1</w:t>
            </w: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Cs/>
              </w:rPr>
            </w:pPr>
            <w:r w:rsidRPr="00BC74EE">
              <w:rPr>
                <w:bCs/>
              </w:rPr>
              <w:t>102750,4</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BC74EE" w:rsidRDefault="00C820CF" w:rsidP="00676BF8">
            <w:pPr>
              <w:spacing w:line="216" w:lineRule="auto"/>
              <w:ind w:left="459"/>
              <w:rPr>
                <w:bCs/>
                <w:i/>
                <w:spacing w:val="-8"/>
              </w:rPr>
            </w:pPr>
            <w:r w:rsidRPr="00BC74EE">
              <w:rPr>
                <w:bCs/>
                <w:i/>
                <w:spacing w:val="-8"/>
              </w:rPr>
              <w:t xml:space="preserve">в </w:t>
            </w:r>
            <w:proofErr w:type="spellStart"/>
            <w:r w:rsidRPr="00BC74EE">
              <w:rPr>
                <w:bCs/>
                <w:i/>
                <w:spacing w:val="-8"/>
              </w:rPr>
              <w:t>т.ч</w:t>
            </w:r>
            <w:proofErr w:type="spellEnd"/>
            <w:r w:rsidRPr="00BC74EE">
              <w:rPr>
                <w:bCs/>
                <w:i/>
                <w:spacing w:val="-8"/>
              </w:rPr>
              <w:t>. межбюджетные трансферты местным бюджетам</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pPr>
          </w:p>
          <w:p w:rsidR="00C820CF" w:rsidRPr="00BC74EE" w:rsidRDefault="00C820CF" w:rsidP="00676BF8">
            <w:pPr>
              <w:spacing w:line="216" w:lineRule="auto"/>
              <w:jc w:val="right"/>
            </w:pPr>
            <w:r w:rsidRPr="00BC74EE">
              <w:t>20050,9</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pPr>
            <w:r w:rsidRPr="00BC74EE">
              <w:t>24791,1</w:t>
            </w: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pPr>
            <w:r w:rsidRPr="00BC74EE">
              <w:t>23600,8</w:t>
            </w: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pPr>
            <w:r w:rsidRPr="00BC74EE">
              <w:t>24718,6</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ind w:left="176"/>
              <w:rPr>
                <w:bCs/>
              </w:rPr>
            </w:pPr>
            <w:r w:rsidRPr="00BC74EE">
              <w:rPr>
                <w:bCs/>
              </w:rPr>
              <w:t>Расходы за счет целевых поступлений</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pPr>
            <w:r w:rsidRPr="00BC74EE">
              <w:t>6299,5</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pPr>
            <w:r w:rsidRPr="00BC74EE">
              <w:t>9185,9</w:t>
            </w: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pPr>
            <w:r w:rsidRPr="00BC74EE">
              <w:t>7821,2</w:t>
            </w: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pPr>
            <w:r w:rsidRPr="00BC74EE">
              <w:t>6630,1</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BC74EE" w:rsidRDefault="00C820CF" w:rsidP="00676BF8">
            <w:pPr>
              <w:spacing w:line="216" w:lineRule="auto"/>
              <w:ind w:left="459"/>
              <w:rPr>
                <w:bCs/>
              </w:rPr>
            </w:pPr>
            <w:r w:rsidRPr="00BC74EE">
              <w:rPr>
                <w:bCs/>
                <w:i/>
                <w:spacing w:val="-8"/>
              </w:rPr>
              <w:t xml:space="preserve">в </w:t>
            </w:r>
            <w:proofErr w:type="spellStart"/>
            <w:r w:rsidRPr="00BC74EE">
              <w:rPr>
                <w:bCs/>
                <w:i/>
                <w:spacing w:val="-8"/>
              </w:rPr>
              <w:t>т.ч</w:t>
            </w:r>
            <w:proofErr w:type="spellEnd"/>
            <w:r w:rsidRPr="00BC74EE">
              <w:rPr>
                <w:bCs/>
                <w:i/>
                <w:spacing w:val="-8"/>
              </w:rPr>
              <w:t>. межбюджетные трансферты местным бюджетам</w:t>
            </w:r>
          </w:p>
        </w:tc>
        <w:tc>
          <w:tcPr>
            <w:tcW w:w="1417" w:type="dxa"/>
            <w:tcBorders>
              <w:top w:val="single" w:sz="4" w:space="0" w:color="auto"/>
              <w:left w:val="single" w:sz="4" w:space="0" w:color="auto"/>
              <w:bottom w:val="single" w:sz="4" w:space="0" w:color="auto"/>
              <w:right w:val="single" w:sz="4" w:space="0" w:color="auto"/>
            </w:tcBorders>
          </w:tcPr>
          <w:p w:rsidR="00C820CF" w:rsidRPr="00BC74EE" w:rsidRDefault="00C820CF" w:rsidP="00676BF8">
            <w:pPr>
              <w:spacing w:line="216" w:lineRule="auto"/>
              <w:jc w:val="right"/>
            </w:pPr>
          </w:p>
          <w:p w:rsidR="00C820CF" w:rsidRPr="00BC74EE" w:rsidRDefault="00C820CF" w:rsidP="00676BF8">
            <w:pPr>
              <w:spacing w:line="216" w:lineRule="auto"/>
              <w:jc w:val="right"/>
            </w:pPr>
            <w:r w:rsidRPr="00BC74EE">
              <w:t>156,2</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Cs/>
                <w:i/>
              </w:rPr>
            </w:pPr>
            <w:r w:rsidRPr="00BC74EE">
              <w:rPr>
                <w:bCs/>
                <w:i/>
              </w:rPr>
              <w:t>1018,0</w:t>
            </w: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Cs/>
                <w:i/>
              </w:rPr>
            </w:pPr>
            <w:r w:rsidRPr="00BC74EE">
              <w:rPr>
                <w:bCs/>
                <w:i/>
              </w:rPr>
              <w:t>134,3</w:t>
            </w: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Cs/>
                <w:i/>
              </w:rPr>
            </w:pPr>
            <w:r w:rsidRPr="00BC74EE">
              <w:rPr>
                <w:bCs/>
                <w:i/>
              </w:rPr>
              <w:t>103,5</w:t>
            </w:r>
          </w:p>
        </w:tc>
      </w:tr>
      <w:tr w:rsidR="00C820CF" w:rsidRPr="00BC74EE" w:rsidTr="00676BF8">
        <w:trPr>
          <w:trHeight w:val="7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rPr>
                <w:b/>
                <w:bCs/>
              </w:rPr>
            </w:pPr>
            <w:r w:rsidRPr="00BC74EE">
              <w:rPr>
                <w:b/>
                <w:bCs/>
              </w:rPr>
              <w:t>Расходы - всего</w:t>
            </w:r>
          </w:p>
        </w:tc>
        <w:tc>
          <w:tcPr>
            <w:tcW w:w="1417" w:type="dxa"/>
            <w:tcBorders>
              <w:top w:val="single" w:sz="4" w:space="0" w:color="auto"/>
              <w:left w:val="single" w:sz="4" w:space="0" w:color="auto"/>
              <w:bottom w:val="single" w:sz="4" w:space="0" w:color="auto"/>
              <w:right w:val="single" w:sz="4" w:space="0" w:color="auto"/>
            </w:tcBorders>
            <w:vAlign w:val="bottom"/>
          </w:tcPr>
          <w:p w:rsidR="00C820CF" w:rsidRPr="00BC74EE" w:rsidRDefault="00C820CF" w:rsidP="00676BF8">
            <w:pPr>
              <w:spacing w:line="216" w:lineRule="auto"/>
              <w:jc w:val="right"/>
              <w:rPr>
                <w:b/>
                <w:bCs/>
              </w:rPr>
            </w:pPr>
            <w:r w:rsidRPr="00BC74EE">
              <w:rPr>
                <w:b/>
                <w:bCs/>
              </w:rPr>
              <w:t>94324,2</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105991,9</w:t>
            </w: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105760,3</w:t>
            </w: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109380,5</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BC74EE" w:rsidRDefault="00C820CF" w:rsidP="00676BF8">
            <w:pPr>
              <w:spacing w:line="216" w:lineRule="auto"/>
              <w:rPr>
                <w:bCs/>
                <w:i/>
              </w:rPr>
            </w:pPr>
            <w:r w:rsidRPr="00BC74EE">
              <w:rPr>
                <w:bCs/>
                <w:i/>
              </w:rPr>
              <w:t xml:space="preserve">в </w:t>
            </w:r>
            <w:proofErr w:type="spellStart"/>
            <w:r w:rsidRPr="00BC74EE">
              <w:rPr>
                <w:bCs/>
                <w:i/>
              </w:rPr>
              <w:t>т.ч</w:t>
            </w:r>
            <w:proofErr w:type="spellEnd"/>
            <w:r w:rsidRPr="00BC74EE">
              <w:rPr>
                <w:bCs/>
                <w:i/>
              </w:rPr>
              <w:t xml:space="preserve">. условно утверждаемые расходы </w:t>
            </w:r>
          </w:p>
        </w:tc>
        <w:tc>
          <w:tcPr>
            <w:tcW w:w="1417" w:type="dxa"/>
            <w:tcBorders>
              <w:top w:val="single" w:sz="4" w:space="0" w:color="auto"/>
              <w:left w:val="single" w:sz="4" w:space="0" w:color="auto"/>
              <w:bottom w:val="single" w:sz="4" w:space="0" w:color="auto"/>
              <w:right w:val="single" w:sz="4" w:space="0" w:color="auto"/>
            </w:tcBorders>
            <w:vAlign w:val="bottom"/>
          </w:tcPr>
          <w:p w:rsidR="00C820CF" w:rsidRPr="00BC74EE" w:rsidRDefault="00C820CF" w:rsidP="00676BF8">
            <w:pPr>
              <w:spacing w:line="216" w:lineRule="auto"/>
              <w:jc w:val="right"/>
              <w:rPr>
                <w:b/>
                <w:bCs/>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Cs/>
                <w:i/>
              </w:rPr>
            </w:pPr>
            <w:r w:rsidRPr="00BC74EE">
              <w:rPr>
                <w:bCs/>
                <w:i/>
              </w:rPr>
              <w:t>2000,0</w:t>
            </w: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Cs/>
                <w:i/>
              </w:rPr>
            </w:pPr>
            <w:r w:rsidRPr="00BC74EE">
              <w:rPr>
                <w:bCs/>
                <w:i/>
              </w:rPr>
              <w:t>4200,0</w:t>
            </w:r>
          </w:p>
        </w:tc>
      </w:tr>
      <w:tr w:rsidR="00C820CF" w:rsidRPr="00BC74EE" w:rsidTr="00676BF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BC74EE" w:rsidRDefault="00C820CF" w:rsidP="00676BF8">
            <w:pPr>
              <w:spacing w:line="216" w:lineRule="auto"/>
              <w:rPr>
                <w:b/>
                <w:bCs/>
              </w:rPr>
            </w:pPr>
            <w:r w:rsidRPr="00BC74EE">
              <w:rPr>
                <w:b/>
                <w:bCs/>
              </w:rPr>
              <w:t>Дефицит</w:t>
            </w:r>
            <w:proofErr w:type="gramStart"/>
            <w:r w:rsidRPr="00BC74EE">
              <w:rPr>
                <w:b/>
                <w:bCs/>
              </w:rPr>
              <w:t xml:space="preserve"> (-)/</w:t>
            </w:r>
            <w:proofErr w:type="gramEnd"/>
            <w:r w:rsidRPr="00BC74EE">
              <w:rPr>
                <w:b/>
                <w:bCs/>
              </w:rPr>
              <w:t>профицит (+)</w:t>
            </w:r>
          </w:p>
        </w:tc>
        <w:tc>
          <w:tcPr>
            <w:tcW w:w="1417" w:type="dxa"/>
            <w:tcBorders>
              <w:top w:val="single" w:sz="4" w:space="0" w:color="auto"/>
              <w:left w:val="single" w:sz="4" w:space="0" w:color="auto"/>
              <w:bottom w:val="single" w:sz="4" w:space="0" w:color="auto"/>
              <w:right w:val="single" w:sz="4" w:space="0" w:color="auto"/>
            </w:tcBorders>
            <w:vAlign w:val="bottom"/>
          </w:tcPr>
          <w:p w:rsidR="00C820CF" w:rsidRPr="00BC74EE" w:rsidRDefault="00C820CF" w:rsidP="00676BF8">
            <w:pPr>
              <w:spacing w:line="216" w:lineRule="auto"/>
              <w:jc w:val="right"/>
              <w:rPr>
                <w:b/>
                <w:bCs/>
              </w:rPr>
            </w:pPr>
            <w:r w:rsidRPr="00BC74EE">
              <w:rPr>
                <w:b/>
                <w:bCs/>
              </w:rPr>
              <w:t>0,0</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-2000,0</w:t>
            </w:r>
          </w:p>
        </w:tc>
        <w:tc>
          <w:tcPr>
            <w:tcW w:w="1181"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-83,4</w:t>
            </w:r>
          </w:p>
        </w:tc>
        <w:tc>
          <w:tcPr>
            <w:tcW w:w="1182" w:type="dxa"/>
            <w:tcBorders>
              <w:top w:val="nil"/>
              <w:left w:val="nil"/>
              <w:bottom w:val="single" w:sz="4" w:space="0" w:color="auto"/>
              <w:right w:val="single" w:sz="4" w:space="0" w:color="auto"/>
            </w:tcBorders>
            <w:shd w:val="clear" w:color="auto" w:fill="auto"/>
            <w:vAlign w:val="bottom"/>
          </w:tcPr>
          <w:p w:rsidR="00C820CF" w:rsidRPr="00BC74EE" w:rsidRDefault="00C820CF" w:rsidP="00676BF8">
            <w:pPr>
              <w:spacing w:line="216" w:lineRule="auto"/>
              <w:jc w:val="right"/>
              <w:rPr>
                <w:b/>
                <w:bCs/>
              </w:rPr>
            </w:pPr>
            <w:r w:rsidRPr="00BC74EE">
              <w:rPr>
                <w:b/>
                <w:bCs/>
              </w:rPr>
              <w:t>1965,9</w:t>
            </w:r>
          </w:p>
        </w:tc>
      </w:tr>
    </w:tbl>
    <w:p w:rsidR="00C820CF" w:rsidRPr="00BC74EE" w:rsidRDefault="00C820CF" w:rsidP="00C820CF">
      <w:pPr>
        <w:jc w:val="center"/>
        <w:rPr>
          <w:b/>
          <w:sz w:val="28"/>
          <w:szCs w:val="28"/>
        </w:rPr>
      </w:pPr>
    </w:p>
    <w:p w:rsidR="00C820CF" w:rsidRPr="00BC74EE" w:rsidRDefault="00C820CF" w:rsidP="00C820CF">
      <w:pPr>
        <w:jc w:val="center"/>
        <w:rPr>
          <w:b/>
          <w:sz w:val="28"/>
          <w:szCs w:val="28"/>
        </w:rPr>
      </w:pPr>
      <w:r w:rsidRPr="00BC74EE">
        <w:rPr>
          <w:b/>
          <w:sz w:val="28"/>
          <w:szCs w:val="28"/>
          <w:lang w:val="en-US"/>
        </w:rPr>
        <w:t>IV</w:t>
      </w:r>
      <w:r w:rsidRPr="00BC74EE">
        <w:rPr>
          <w:b/>
          <w:sz w:val="28"/>
          <w:szCs w:val="28"/>
        </w:rPr>
        <w:t xml:space="preserve">. Доходы консолидированного бюджета </w:t>
      </w:r>
    </w:p>
    <w:p w:rsidR="00C820CF" w:rsidRPr="00BC74EE" w:rsidRDefault="00C820CF" w:rsidP="00C820CF">
      <w:pPr>
        <w:jc w:val="center"/>
        <w:rPr>
          <w:b/>
          <w:sz w:val="28"/>
          <w:szCs w:val="28"/>
        </w:rPr>
      </w:pPr>
      <w:r w:rsidRPr="00BC74EE">
        <w:rPr>
          <w:b/>
          <w:sz w:val="28"/>
          <w:szCs w:val="28"/>
        </w:rPr>
        <w:t>Саратовской области на 2019-2021 годы</w:t>
      </w:r>
    </w:p>
    <w:p w:rsidR="00C820CF" w:rsidRPr="00BC74EE" w:rsidRDefault="00C820CF" w:rsidP="00C820CF">
      <w:pPr>
        <w:ind w:firstLineChars="253" w:firstLine="708"/>
        <w:jc w:val="both"/>
        <w:rPr>
          <w:sz w:val="28"/>
          <w:szCs w:val="28"/>
          <w:highlight w:val="yellow"/>
        </w:rPr>
      </w:pPr>
    </w:p>
    <w:p w:rsidR="00C820CF" w:rsidRPr="00BC74EE" w:rsidRDefault="00C820CF" w:rsidP="00C820CF">
      <w:pPr>
        <w:ind w:firstLine="709"/>
        <w:jc w:val="both"/>
        <w:rPr>
          <w:sz w:val="28"/>
          <w:szCs w:val="28"/>
        </w:rPr>
      </w:pPr>
      <w:r w:rsidRPr="00BC74EE">
        <w:rPr>
          <w:sz w:val="28"/>
          <w:szCs w:val="28"/>
        </w:rPr>
        <w:lastRenderedPageBreak/>
        <w:t xml:space="preserve">Прогноз доходов консолидированного бюджета области на 2019-2021 годы рассчитан на основе показателей проекта социально-экономического развития Саратовской области и сценарных условий развития экономики Российской Федерации. </w:t>
      </w:r>
    </w:p>
    <w:p w:rsidR="00C820CF" w:rsidRPr="00BC74EE" w:rsidRDefault="00C820CF" w:rsidP="00C820CF">
      <w:pPr>
        <w:ind w:firstLine="709"/>
        <w:jc w:val="both"/>
        <w:rPr>
          <w:sz w:val="28"/>
          <w:szCs w:val="28"/>
        </w:rPr>
      </w:pPr>
      <w:r w:rsidRPr="00BC74EE">
        <w:rPr>
          <w:sz w:val="28"/>
          <w:szCs w:val="28"/>
        </w:rPr>
        <w:t xml:space="preserve">Объем налоговых и иных обязательных платежей консолидированного бюджета на 2019 год планируется в сумме 84945,4 </w:t>
      </w:r>
      <w:proofErr w:type="gramStart"/>
      <w:r w:rsidRPr="00BC74EE">
        <w:rPr>
          <w:sz w:val="28"/>
          <w:szCs w:val="28"/>
        </w:rPr>
        <w:t>млн</w:t>
      </w:r>
      <w:proofErr w:type="gramEnd"/>
      <w:r w:rsidRPr="00BC74EE">
        <w:rPr>
          <w:sz w:val="28"/>
          <w:szCs w:val="28"/>
        </w:rPr>
        <w:t xml:space="preserve"> рублей </w:t>
      </w:r>
      <w:r w:rsidRPr="00BC74EE">
        <w:rPr>
          <w:iCs/>
          <w:sz w:val="28"/>
          <w:szCs w:val="28"/>
        </w:rPr>
        <w:t>(102,0% к бюджетным назначениям 2018 года),</w:t>
      </w:r>
      <w:r w:rsidRPr="00BC74EE">
        <w:rPr>
          <w:sz w:val="28"/>
          <w:szCs w:val="28"/>
        </w:rPr>
        <w:t xml:space="preserve"> областного бюджета - в сумме 67692,7 млн рублей </w:t>
      </w:r>
      <w:r w:rsidRPr="00BC74EE">
        <w:rPr>
          <w:iCs/>
          <w:sz w:val="28"/>
          <w:szCs w:val="28"/>
        </w:rPr>
        <w:t>(102,2% к бюджетным назначениям 2018 года</w:t>
      </w:r>
      <w:r w:rsidRPr="00BC74EE">
        <w:rPr>
          <w:sz w:val="28"/>
          <w:szCs w:val="28"/>
        </w:rPr>
        <w:t xml:space="preserve">). </w:t>
      </w:r>
    </w:p>
    <w:p w:rsidR="00C820CF" w:rsidRPr="00BC74EE" w:rsidRDefault="00C820CF" w:rsidP="00C820CF">
      <w:pPr>
        <w:ind w:firstLine="709"/>
        <w:jc w:val="both"/>
        <w:rPr>
          <w:sz w:val="28"/>
          <w:szCs w:val="28"/>
        </w:rPr>
      </w:pPr>
      <w:r w:rsidRPr="00BC74EE">
        <w:rPr>
          <w:sz w:val="28"/>
          <w:szCs w:val="28"/>
        </w:rPr>
        <w:t>Основные параметры прогноза налоговых и неналоговых доходов консолидированного бюджета области на 2019 год и плановый период 2020 и 2021 годов представлены в следующей таблице:</w:t>
      </w:r>
    </w:p>
    <w:p w:rsidR="00C820CF" w:rsidRPr="003333C7" w:rsidRDefault="00C820CF" w:rsidP="00C820CF">
      <w:pPr>
        <w:jc w:val="right"/>
      </w:pPr>
      <w:r w:rsidRPr="003333C7">
        <w:t>(</w:t>
      </w:r>
      <w:proofErr w:type="gramStart"/>
      <w:r w:rsidRPr="003333C7">
        <w:t>млн</w:t>
      </w:r>
      <w:proofErr w:type="gramEnd"/>
      <w:r w:rsidRPr="003333C7">
        <w:t xml:space="preserve"> рублей)</w:t>
      </w:r>
    </w:p>
    <w:tbl>
      <w:tblPr>
        <w:tblW w:w="0" w:type="auto"/>
        <w:tblCellMar>
          <w:left w:w="0" w:type="dxa"/>
          <w:right w:w="0" w:type="dxa"/>
        </w:tblCellMar>
        <w:tblLook w:val="04A0" w:firstRow="1" w:lastRow="0" w:firstColumn="1" w:lastColumn="0" w:noHBand="0" w:noVBand="1"/>
      </w:tblPr>
      <w:tblGrid>
        <w:gridCol w:w="5069"/>
        <w:gridCol w:w="1417"/>
        <w:gridCol w:w="1559"/>
        <w:gridCol w:w="1525"/>
      </w:tblGrid>
      <w:tr w:rsidR="00C820CF" w:rsidRPr="003333C7" w:rsidTr="00676BF8">
        <w:tc>
          <w:tcPr>
            <w:tcW w:w="50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jc w:val="center"/>
              <w:rPr>
                <w:b/>
                <w:bCs/>
              </w:rPr>
            </w:pPr>
            <w:r w:rsidRPr="003333C7">
              <w:rPr>
                <w:b/>
                <w:bCs/>
              </w:rPr>
              <w:t>Наименование</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jc w:val="center"/>
              <w:rPr>
                <w:b/>
                <w:bCs/>
              </w:rPr>
            </w:pPr>
            <w:r w:rsidRPr="003333C7">
              <w:rPr>
                <w:b/>
                <w:bCs/>
              </w:rPr>
              <w:t>2019 год</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jc w:val="center"/>
              <w:rPr>
                <w:b/>
                <w:bCs/>
              </w:rPr>
            </w:pPr>
            <w:r w:rsidRPr="003333C7">
              <w:rPr>
                <w:b/>
                <w:bCs/>
              </w:rPr>
              <w:t>2020 год</w:t>
            </w:r>
          </w:p>
        </w:tc>
        <w:tc>
          <w:tcPr>
            <w:tcW w:w="15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jc w:val="center"/>
              <w:rPr>
                <w:b/>
                <w:bCs/>
              </w:rPr>
            </w:pPr>
            <w:r w:rsidRPr="003333C7">
              <w:rPr>
                <w:b/>
                <w:bCs/>
              </w:rPr>
              <w:t>2021 год</w:t>
            </w:r>
          </w:p>
        </w:tc>
      </w:tr>
      <w:tr w:rsidR="00C820CF" w:rsidRPr="003333C7" w:rsidTr="00676BF8">
        <w:trPr>
          <w:trHeight w:val="215"/>
        </w:trPr>
        <w:tc>
          <w:tcPr>
            <w:tcW w:w="5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pPr>
            <w:r w:rsidRPr="003333C7">
              <w:t>Налоговые и неналоговые доходы</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84945,4</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87995,1</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94855,7</w:t>
            </w:r>
          </w:p>
        </w:tc>
      </w:tr>
      <w:tr w:rsidR="00C820CF" w:rsidRPr="003333C7" w:rsidTr="00676BF8">
        <w:trPr>
          <w:trHeight w:val="215"/>
        </w:trPr>
        <w:tc>
          <w:tcPr>
            <w:tcW w:w="5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rPr>
                <w:i/>
                <w:iCs/>
              </w:rPr>
            </w:pPr>
            <w:r w:rsidRPr="003333C7">
              <w:rPr>
                <w:i/>
                <w:iCs/>
              </w:rPr>
              <w:t>% роста к предыдущему году</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rPr>
                <w:bCs/>
                <w:i/>
                <w:iCs/>
              </w:rPr>
            </w:pPr>
            <w:r w:rsidRPr="003333C7">
              <w:rPr>
                <w:bCs/>
                <w:i/>
                <w:iCs/>
              </w:rPr>
              <w:t>102,0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rPr>
                <w:bCs/>
                <w:i/>
                <w:iCs/>
              </w:rPr>
            </w:pPr>
            <w:r w:rsidRPr="003333C7">
              <w:rPr>
                <w:bCs/>
                <w:i/>
                <w:iCs/>
              </w:rPr>
              <w:t>103,6</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rPr>
                <w:bCs/>
                <w:i/>
                <w:iCs/>
              </w:rPr>
            </w:pPr>
            <w:r w:rsidRPr="003333C7">
              <w:rPr>
                <w:bCs/>
                <w:i/>
                <w:iCs/>
              </w:rPr>
              <w:t>107,8</w:t>
            </w:r>
          </w:p>
        </w:tc>
      </w:tr>
      <w:tr w:rsidR="00C820CF" w:rsidRPr="003333C7" w:rsidTr="00676BF8">
        <w:tc>
          <w:tcPr>
            <w:tcW w:w="5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pPr>
            <w:r w:rsidRPr="003333C7">
              <w:t>из них</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p>
        </w:tc>
      </w:tr>
      <w:tr w:rsidR="00C820CF" w:rsidRPr="003333C7" w:rsidTr="00676BF8">
        <w:tc>
          <w:tcPr>
            <w:tcW w:w="5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pPr>
            <w:r w:rsidRPr="003333C7">
              <w:t>Налог на прибыль организаций</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21480,1</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23089,0</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24722,9</w:t>
            </w:r>
          </w:p>
        </w:tc>
      </w:tr>
      <w:tr w:rsidR="00C820CF" w:rsidRPr="003333C7" w:rsidTr="00676BF8">
        <w:tc>
          <w:tcPr>
            <w:tcW w:w="5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pPr>
            <w:r w:rsidRPr="003333C7">
              <w:t>Налог на доходы физических лиц</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32846,0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34584,6</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36784,7</w:t>
            </w:r>
          </w:p>
        </w:tc>
      </w:tr>
      <w:tr w:rsidR="00C820CF" w:rsidRPr="003333C7" w:rsidTr="00676BF8">
        <w:tc>
          <w:tcPr>
            <w:tcW w:w="5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pPr>
            <w:r w:rsidRPr="003333C7">
              <w:t>Налог на имущество организаций</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8511,2</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7899,3</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7906,4</w:t>
            </w:r>
          </w:p>
        </w:tc>
      </w:tr>
      <w:tr w:rsidR="00C820CF" w:rsidRPr="003333C7" w:rsidTr="00676BF8">
        <w:tc>
          <w:tcPr>
            <w:tcW w:w="5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20CF" w:rsidRPr="003333C7" w:rsidRDefault="00C820CF" w:rsidP="00676BF8">
            <w:pPr>
              <w:spacing w:line="228" w:lineRule="auto"/>
            </w:pPr>
            <w:r w:rsidRPr="003333C7">
              <w:t>Неналоговые доходы</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3005,8</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2995,8</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bottom"/>
          </w:tcPr>
          <w:p w:rsidR="00C820CF" w:rsidRPr="003333C7" w:rsidRDefault="00C820CF" w:rsidP="00676BF8">
            <w:pPr>
              <w:spacing w:line="228" w:lineRule="auto"/>
              <w:jc w:val="right"/>
            </w:pPr>
            <w:r w:rsidRPr="003333C7">
              <w:t>2822,3</w:t>
            </w:r>
          </w:p>
        </w:tc>
      </w:tr>
    </w:tbl>
    <w:p w:rsidR="00C820CF" w:rsidRPr="003333C7" w:rsidRDefault="00C820CF" w:rsidP="00C820CF"/>
    <w:p w:rsidR="00C820CF" w:rsidRPr="00BC74EE" w:rsidRDefault="00C820CF" w:rsidP="00C820CF">
      <w:pPr>
        <w:spacing w:line="276" w:lineRule="auto"/>
        <w:ind w:firstLine="670"/>
        <w:jc w:val="both"/>
        <w:rPr>
          <w:sz w:val="28"/>
          <w:szCs w:val="28"/>
        </w:rPr>
      </w:pPr>
      <w:r w:rsidRPr="00BC74EE">
        <w:rPr>
          <w:sz w:val="28"/>
          <w:szCs w:val="28"/>
        </w:rPr>
        <w:t xml:space="preserve">В составе доходов учтено поступление реструктурированной задолженности налогоплательщиков, подлежащей погашению в 2019-2021 годах, дополнительные поступления за счет повышения эффективности контрольной работы налоговых органов, за счет реализации мероприятий Плана мероприятий по оздоровлению, а также Дополнительного плана. По указанным основаниям поступления планируются в 2019 году в сумме 2019,6 </w:t>
      </w:r>
      <w:proofErr w:type="gramStart"/>
      <w:r w:rsidRPr="00BC74EE">
        <w:rPr>
          <w:sz w:val="28"/>
          <w:szCs w:val="28"/>
        </w:rPr>
        <w:t>млн</w:t>
      </w:r>
      <w:proofErr w:type="gramEnd"/>
      <w:r w:rsidRPr="00BC74EE">
        <w:rPr>
          <w:sz w:val="28"/>
          <w:szCs w:val="28"/>
        </w:rPr>
        <w:t xml:space="preserve"> рублей, в 2020 году - 1808,6 млн рублей, в 2021 году - 774,5 млн рублей.  </w:t>
      </w:r>
    </w:p>
    <w:p w:rsidR="00C820CF" w:rsidRPr="00BC74EE" w:rsidRDefault="00C820CF" w:rsidP="00C820CF">
      <w:pPr>
        <w:spacing w:line="276" w:lineRule="auto"/>
        <w:ind w:firstLine="670"/>
        <w:jc w:val="both"/>
        <w:rPr>
          <w:sz w:val="28"/>
          <w:szCs w:val="28"/>
        </w:rPr>
      </w:pPr>
      <w:r w:rsidRPr="00BC74EE">
        <w:rPr>
          <w:sz w:val="28"/>
          <w:szCs w:val="28"/>
        </w:rPr>
        <w:t xml:space="preserve">Основными </w:t>
      </w:r>
      <w:proofErr w:type="spellStart"/>
      <w:r w:rsidRPr="00BC74EE">
        <w:rPr>
          <w:sz w:val="28"/>
          <w:szCs w:val="28"/>
        </w:rPr>
        <w:t>бюджетообразующими</w:t>
      </w:r>
      <w:proofErr w:type="spellEnd"/>
      <w:r w:rsidRPr="00BC74EE">
        <w:rPr>
          <w:sz w:val="28"/>
          <w:szCs w:val="28"/>
        </w:rPr>
        <w:t xml:space="preserve"> доходными источниками областного бюджета являются налог на прибыль организаций, налог на доходы физических лиц, налог на имущество организаций, в </w:t>
      </w:r>
      <w:proofErr w:type="gramStart"/>
      <w:r w:rsidRPr="00BC74EE">
        <w:rPr>
          <w:sz w:val="28"/>
          <w:szCs w:val="28"/>
        </w:rPr>
        <w:t>совокупности</w:t>
      </w:r>
      <w:proofErr w:type="gramEnd"/>
      <w:r w:rsidRPr="00BC74EE">
        <w:rPr>
          <w:sz w:val="28"/>
          <w:szCs w:val="28"/>
        </w:rPr>
        <w:t xml:space="preserve">  формирующие в 2019-2021 годах свыше 80% собственных доходов областного бюджета без учета безвозмездных поступлений.</w:t>
      </w:r>
    </w:p>
    <w:p w:rsidR="00C820CF" w:rsidRPr="00BC74EE" w:rsidRDefault="00C820CF" w:rsidP="00C820CF">
      <w:pPr>
        <w:ind w:firstLineChars="253" w:firstLine="708"/>
        <w:jc w:val="both"/>
        <w:rPr>
          <w:sz w:val="28"/>
          <w:szCs w:val="28"/>
        </w:rPr>
      </w:pPr>
      <w:proofErr w:type="gramStart"/>
      <w:r w:rsidRPr="00BC74EE">
        <w:rPr>
          <w:sz w:val="28"/>
          <w:szCs w:val="28"/>
        </w:rPr>
        <w:t xml:space="preserve">Общий объем безвозмездных поступлений сформирован исходя из объемов межбюджетных трансфертов, предусмотренных в проекте федерального закона «О федеральном бюджете на 2019 год и на плановый период 2020 и 2021 годов», данных главных администраторов доходов областного бюджета и ожидаемого объема дотаций на поддержку мер по обеспечению сбалансированности бюджета. </w:t>
      </w:r>
      <w:proofErr w:type="gramEnd"/>
    </w:p>
    <w:p w:rsidR="00C820CF" w:rsidRPr="00BC74EE" w:rsidRDefault="00C820CF" w:rsidP="00C820CF">
      <w:pPr>
        <w:ind w:firstLine="720"/>
        <w:jc w:val="both"/>
        <w:rPr>
          <w:sz w:val="28"/>
          <w:szCs w:val="28"/>
        </w:rPr>
      </w:pPr>
      <w:r w:rsidRPr="00BC74EE">
        <w:rPr>
          <w:sz w:val="28"/>
          <w:szCs w:val="28"/>
        </w:rPr>
        <w:t xml:space="preserve">Безвозмездные поступления на 2019 год предусмотрены в объеме 19046,5 </w:t>
      </w:r>
      <w:proofErr w:type="gramStart"/>
      <w:r w:rsidRPr="00BC74EE">
        <w:rPr>
          <w:sz w:val="28"/>
          <w:szCs w:val="28"/>
        </w:rPr>
        <w:t>млн</w:t>
      </w:r>
      <w:proofErr w:type="gramEnd"/>
      <w:r w:rsidRPr="00BC74EE">
        <w:rPr>
          <w:sz w:val="28"/>
          <w:szCs w:val="28"/>
        </w:rPr>
        <w:t xml:space="preserve"> рублей, из них: дотации – 9961,1 млн рублей (52,3% от общего объема безвозмездных поступлений), субсидии – 4111,4 млн рублей (21,6% от общего объема безвозмездных поступлений), субвенции – 4180,0 млн рублей (21,9 % от общего объема безвозмездных поступлений), иные </w:t>
      </w:r>
      <w:r w:rsidRPr="00BC74EE">
        <w:rPr>
          <w:sz w:val="28"/>
          <w:szCs w:val="28"/>
        </w:rPr>
        <w:lastRenderedPageBreak/>
        <w:t xml:space="preserve">межбюджетные трансферты – 794,0 млн рублей (4,2 % от общего объема безвозмездных поступлений). В плановом периоде 2020 и 2021 годов безвозмездные поступления областного бюджета составят 17681,8 </w:t>
      </w:r>
      <w:proofErr w:type="gramStart"/>
      <w:r w:rsidRPr="00BC74EE">
        <w:rPr>
          <w:sz w:val="28"/>
          <w:szCs w:val="28"/>
        </w:rPr>
        <w:t>млн</w:t>
      </w:r>
      <w:proofErr w:type="gramEnd"/>
      <w:r w:rsidRPr="00BC74EE">
        <w:rPr>
          <w:sz w:val="28"/>
          <w:szCs w:val="28"/>
        </w:rPr>
        <w:t xml:space="preserve"> рублей и 16490,7 млн рублей соответственно. </w:t>
      </w:r>
    </w:p>
    <w:p w:rsidR="00C820CF" w:rsidRPr="00BC74EE" w:rsidRDefault="00C820CF" w:rsidP="00C820CF">
      <w:pPr>
        <w:ind w:firstLineChars="253" w:firstLine="708"/>
        <w:jc w:val="both"/>
        <w:rPr>
          <w:sz w:val="28"/>
          <w:szCs w:val="28"/>
        </w:rPr>
      </w:pPr>
      <w:r w:rsidRPr="00BC74EE">
        <w:rPr>
          <w:sz w:val="28"/>
          <w:szCs w:val="28"/>
        </w:rPr>
        <w:t>Структура безвозмездных поступлений консолидированного бюджета области представлена в следующей таблице:</w:t>
      </w:r>
    </w:p>
    <w:p w:rsidR="00C820CF" w:rsidRPr="003333C7" w:rsidRDefault="00C820CF" w:rsidP="00C820CF">
      <w:pPr>
        <w:ind w:firstLineChars="253" w:firstLine="607"/>
        <w:jc w:val="right"/>
      </w:pPr>
      <w:r w:rsidRPr="003333C7">
        <w:t>(</w:t>
      </w:r>
      <w:proofErr w:type="gramStart"/>
      <w:r w:rsidRPr="003333C7">
        <w:t>млн</w:t>
      </w:r>
      <w:proofErr w:type="gramEnd"/>
      <w:r w:rsidRPr="003333C7">
        <w:t xml:space="preserve"> рублей)</w:t>
      </w:r>
    </w:p>
    <w:tbl>
      <w:tblPr>
        <w:tblW w:w="9356" w:type="dxa"/>
        <w:tblInd w:w="108" w:type="dxa"/>
        <w:tblLayout w:type="fixed"/>
        <w:tblLook w:val="04A0" w:firstRow="1" w:lastRow="0" w:firstColumn="1" w:lastColumn="0" w:noHBand="0" w:noVBand="1"/>
      </w:tblPr>
      <w:tblGrid>
        <w:gridCol w:w="3544"/>
        <w:gridCol w:w="1134"/>
        <w:gridCol w:w="1276"/>
        <w:gridCol w:w="1134"/>
        <w:gridCol w:w="1134"/>
        <w:gridCol w:w="1134"/>
      </w:tblGrid>
      <w:tr w:rsidR="00C820CF" w:rsidRPr="003333C7" w:rsidTr="00676BF8">
        <w:trPr>
          <w:trHeight w:val="348"/>
          <w:tblHeader/>
        </w:trPr>
        <w:tc>
          <w:tcPr>
            <w:tcW w:w="3544" w:type="dxa"/>
            <w:vMerge w:val="restart"/>
            <w:tcBorders>
              <w:top w:val="single" w:sz="4" w:space="0" w:color="auto"/>
              <w:left w:val="single" w:sz="4" w:space="0" w:color="auto"/>
              <w:right w:val="single" w:sz="4" w:space="0" w:color="auto"/>
            </w:tcBorders>
            <w:shd w:val="clear" w:color="auto" w:fill="auto"/>
            <w:vAlign w:val="center"/>
            <w:hideMark/>
          </w:tcPr>
          <w:p w:rsidR="00C820CF" w:rsidRPr="003333C7" w:rsidRDefault="00C820CF" w:rsidP="00676BF8">
            <w:pPr>
              <w:spacing w:line="247" w:lineRule="auto"/>
              <w:jc w:val="center"/>
              <w:rPr>
                <w:b/>
                <w:bCs/>
              </w:rPr>
            </w:pPr>
            <w:r w:rsidRPr="003333C7">
              <w:rPr>
                <w:b/>
                <w:bCs/>
              </w:rPr>
              <w:t>Показатели</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C820CF" w:rsidRPr="003333C7" w:rsidRDefault="00C820CF" w:rsidP="00676BF8">
            <w:pPr>
              <w:spacing w:line="247" w:lineRule="auto"/>
              <w:jc w:val="center"/>
              <w:rPr>
                <w:b/>
                <w:bCs/>
              </w:rPr>
            </w:pPr>
            <w:r w:rsidRPr="003333C7">
              <w:rPr>
                <w:b/>
                <w:bCs/>
                <w:lang w:val="en-US"/>
              </w:rPr>
              <w:t>201</w:t>
            </w:r>
            <w:r w:rsidRPr="003333C7">
              <w:rPr>
                <w:b/>
                <w:bCs/>
              </w:rPr>
              <w:t>8</w:t>
            </w:r>
            <w:r w:rsidRPr="003333C7">
              <w:rPr>
                <w:b/>
                <w:bCs/>
                <w:lang w:val="en-US"/>
              </w:rPr>
              <w:t xml:space="preserve"> </w:t>
            </w:r>
            <w:r w:rsidRPr="003333C7">
              <w:rPr>
                <w:b/>
                <w:bCs/>
              </w:rPr>
              <w:t>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47" w:lineRule="auto"/>
              <w:jc w:val="center"/>
              <w:rPr>
                <w:b/>
                <w:bCs/>
              </w:rPr>
            </w:pPr>
            <w:r w:rsidRPr="003333C7">
              <w:rPr>
                <w:b/>
                <w:bCs/>
              </w:rPr>
              <w:t>2019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47" w:lineRule="auto"/>
              <w:jc w:val="center"/>
              <w:rPr>
                <w:b/>
                <w:bCs/>
              </w:rPr>
            </w:pPr>
            <w:r w:rsidRPr="003333C7">
              <w:rPr>
                <w:b/>
                <w:bCs/>
              </w:rPr>
              <w:t>2020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47" w:lineRule="auto"/>
              <w:jc w:val="center"/>
              <w:rPr>
                <w:b/>
                <w:bCs/>
              </w:rPr>
            </w:pPr>
            <w:r w:rsidRPr="003333C7">
              <w:rPr>
                <w:b/>
                <w:bCs/>
              </w:rPr>
              <w:t>2021 год</w:t>
            </w:r>
          </w:p>
        </w:tc>
      </w:tr>
      <w:tr w:rsidR="00C820CF" w:rsidRPr="003333C7" w:rsidTr="00676BF8">
        <w:trPr>
          <w:trHeight w:val="720"/>
          <w:tblHeader/>
        </w:trPr>
        <w:tc>
          <w:tcPr>
            <w:tcW w:w="3544" w:type="dxa"/>
            <w:vMerge/>
            <w:tcBorders>
              <w:left w:val="single" w:sz="4" w:space="0" w:color="auto"/>
              <w:bottom w:val="single" w:sz="4" w:space="0" w:color="auto"/>
              <w:right w:val="single" w:sz="4" w:space="0" w:color="auto"/>
            </w:tcBorders>
            <w:shd w:val="clear" w:color="auto" w:fill="auto"/>
            <w:vAlign w:val="center"/>
            <w:hideMark/>
          </w:tcPr>
          <w:p w:rsidR="00C820CF" w:rsidRPr="003333C7" w:rsidRDefault="00C820CF" w:rsidP="00676BF8">
            <w:pPr>
              <w:spacing w:line="247" w:lineRule="auto"/>
              <w:rPr>
                <w:b/>
                <w:bCs/>
              </w:rPr>
            </w:pPr>
          </w:p>
        </w:tc>
        <w:tc>
          <w:tcPr>
            <w:tcW w:w="1134" w:type="dxa"/>
            <w:tcBorders>
              <w:top w:val="single" w:sz="4" w:space="0" w:color="auto"/>
              <w:left w:val="nil"/>
              <w:bottom w:val="single" w:sz="4" w:space="0" w:color="auto"/>
              <w:right w:val="single" w:sz="4" w:space="0" w:color="auto"/>
            </w:tcBorders>
            <w:vAlign w:val="center"/>
          </w:tcPr>
          <w:p w:rsidR="00C820CF" w:rsidRPr="003333C7" w:rsidRDefault="00C820CF" w:rsidP="00676BF8">
            <w:pPr>
              <w:spacing w:line="247" w:lineRule="auto"/>
              <w:jc w:val="center"/>
              <w:rPr>
                <w:bCs/>
              </w:rPr>
            </w:pPr>
            <w:r w:rsidRPr="003333C7">
              <w:rPr>
                <w:bCs/>
              </w:rPr>
              <w:t>Перво</w:t>
            </w:r>
            <w:r>
              <w:rPr>
                <w:bCs/>
              </w:rPr>
              <w:softHyphen/>
            </w:r>
            <w:r w:rsidRPr="003333C7">
              <w:rPr>
                <w:bCs/>
              </w:rPr>
              <w:t>началь</w:t>
            </w:r>
            <w:r>
              <w:rPr>
                <w:bCs/>
              </w:rPr>
              <w:softHyphen/>
            </w:r>
            <w:r w:rsidRPr="003333C7">
              <w:rPr>
                <w:bCs/>
              </w:rPr>
              <w:t>ный бюджет</w:t>
            </w:r>
          </w:p>
        </w:tc>
        <w:tc>
          <w:tcPr>
            <w:tcW w:w="1276" w:type="dxa"/>
            <w:tcBorders>
              <w:top w:val="single" w:sz="4" w:space="0" w:color="auto"/>
              <w:left w:val="single" w:sz="4" w:space="0" w:color="auto"/>
              <w:bottom w:val="single" w:sz="4" w:space="0" w:color="auto"/>
              <w:right w:val="single" w:sz="4" w:space="0" w:color="auto"/>
            </w:tcBorders>
            <w:vAlign w:val="center"/>
          </w:tcPr>
          <w:p w:rsidR="00C820CF" w:rsidRPr="003333C7" w:rsidRDefault="00C820CF" w:rsidP="00676BF8">
            <w:pPr>
              <w:spacing w:line="247" w:lineRule="auto"/>
              <w:ind w:left="-108"/>
              <w:jc w:val="center"/>
              <w:rPr>
                <w:bCs/>
                <w:spacing w:val="-20"/>
              </w:rPr>
            </w:pPr>
            <w:r w:rsidRPr="003333C7">
              <w:rPr>
                <w:bCs/>
                <w:spacing w:val="-20"/>
              </w:rPr>
              <w:t>Уточненные бюджетные ассигнования на 01.09.2018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47" w:lineRule="auto"/>
              <w:jc w:val="center"/>
              <w:rPr>
                <w:spacing w:val="-6"/>
              </w:rPr>
            </w:pPr>
            <w:r w:rsidRPr="003333C7">
              <w:rPr>
                <w:spacing w:val="-6"/>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47" w:lineRule="auto"/>
              <w:jc w:val="center"/>
              <w:rPr>
                <w:spacing w:val="-6"/>
              </w:rPr>
            </w:pPr>
            <w:r w:rsidRPr="003333C7">
              <w:rPr>
                <w:spacing w:val="-6"/>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47" w:lineRule="auto"/>
              <w:jc w:val="center"/>
              <w:rPr>
                <w:spacing w:val="-6"/>
              </w:rPr>
            </w:pPr>
            <w:r w:rsidRPr="003333C7">
              <w:rPr>
                <w:spacing w:val="-6"/>
              </w:rPr>
              <w:t>Проект</w:t>
            </w:r>
          </w:p>
        </w:tc>
      </w:tr>
      <w:tr w:rsidR="00C820CF" w:rsidRPr="003333C7" w:rsidTr="00676BF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0CF" w:rsidRPr="003333C7" w:rsidRDefault="00C820CF" w:rsidP="00676BF8">
            <w:pPr>
              <w:spacing w:line="228" w:lineRule="auto"/>
              <w:rPr>
                <w:b/>
                <w:bCs/>
              </w:rPr>
            </w:pPr>
            <w:r w:rsidRPr="003333C7">
              <w:rPr>
                <w:b/>
                <w:bCs/>
              </w:rPr>
              <w:t>Безвозмездные поступления - всего</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
                <w:bCs/>
              </w:rPr>
            </w:pPr>
            <w:r w:rsidRPr="003333C7">
              <w:rPr>
                <w:b/>
                <w:bCs/>
              </w:rPr>
              <w:t>15770,1</w:t>
            </w: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
                <w:bCs/>
              </w:rPr>
            </w:pPr>
            <w:r w:rsidRPr="003333C7">
              <w:rPr>
                <w:b/>
                <w:bCs/>
                <w:lang w:val="en-US"/>
              </w:rPr>
              <w:t>2255</w:t>
            </w:r>
            <w:r w:rsidRPr="003333C7">
              <w:rPr>
                <w:b/>
                <w:bCs/>
              </w:rPr>
              <w:t>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
                <w:bCs/>
                <w:lang w:val="en-US"/>
              </w:rPr>
            </w:pPr>
            <w:r w:rsidRPr="003333C7">
              <w:rPr>
                <w:b/>
                <w:bCs/>
                <w:lang w:val="en-US"/>
              </w:rPr>
              <w:t>19046,5</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
                <w:bCs/>
                <w:lang w:val="en-US"/>
              </w:rPr>
            </w:pPr>
            <w:r w:rsidRPr="003333C7">
              <w:rPr>
                <w:b/>
                <w:bCs/>
                <w:lang w:val="en-US"/>
              </w:rPr>
              <w:t>17681,8</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
                <w:bCs/>
                <w:lang w:val="en-US"/>
              </w:rPr>
            </w:pPr>
            <w:r w:rsidRPr="003333C7">
              <w:rPr>
                <w:b/>
                <w:bCs/>
                <w:lang w:val="en-US"/>
              </w:rPr>
              <w:t>16490,7</w:t>
            </w:r>
          </w:p>
        </w:tc>
      </w:tr>
      <w:tr w:rsidR="00C820CF" w:rsidRPr="003333C7" w:rsidTr="00676BF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28" w:lineRule="auto"/>
              <w:ind w:left="176"/>
              <w:rPr>
                <w:bCs/>
              </w:rPr>
            </w:pPr>
            <w:r w:rsidRPr="003333C7">
              <w:rPr>
                <w:bCs/>
              </w:rPr>
              <w:t>безвозмездные поступления из 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15770,1</w:t>
            </w: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22531,5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19041,2</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lang w:val="en-US"/>
              </w:rPr>
            </w:pPr>
            <w:r w:rsidRPr="003333C7">
              <w:rPr>
                <w:bCs/>
                <w:lang w:val="en-US"/>
              </w:rPr>
              <w:t>17681,8</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lang w:val="en-US"/>
              </w:rPr>
            </w:pPr>
            <w:r w:rsidRPr="003333C7">
              <w:rPr>
                <w:bCs/>
                <w:lang w:val="en-US"/>
              </w:rPr>
              <w:t>16490,7</w:t>
            </w:r>
          </w:p>
        </w:tc>
      </w:tr>
      <w:tr w:rsidR="00C820CF" w:rsidRPr="003333C7" w:rsidTr="00676BF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28" w:lineRule="auto"/>
              <w:ind w:left="459"/>
              <w:rPr>
                <w:bCs/>
              </w:rPr>
            </w:pPr>
            <w:r w:rsidRPr="003333C7">
              <w:rPr>
                <w:bCs/>
              </w:rPr>
              <w:t>дотации</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9579,8</w:t>
            </w: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10096,3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9961,1</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9946,8</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9916,0</w:t>
            </w:r>
          </w:p>
        </w:tc>
      </w:tr>
      <w:tr w:rsidR="00C820CF" w:rsidRPr="003333C7" w:rsidTr="00676BF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28" w:lineRule="auto"/>
              <w:ind w:left="459"/>
              <w:rPr>
                <w:bCs/>
              </w:rPr>
            </w:pPr>
            <w:r w:rsidRPr="003333C7">
              <w:rPr>
                <w:bCs/>
              </w:rPr>
              <w:t>субсидии</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2661,8</w:t>
            </w: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lang w:val="en-US"/>
              </w:rPr>
            </w:pPr>
            <w:r w:rsidRPr="003333C7">
              <w:rPr>
                <w:bCs/>
              </w:rPr>
              <w:t>51</w:t>
            </w:r>
            <w:r w:rsidRPr="003333C7">
              <w:rPr>
                <w:bCs/>
                <w:lang w:val="en-US"/>
              </w:rPr>
              <w:t>6</w:t>
            </w:r>
            <w:r w:rsidRPr="003333C7">
              <w:rPr>
                <w:bCs/>
              </w:rPr>
              <w:t>8,</w:t>
            </w:r>
            <w:r w:rsidRPr="003333C7">
              <w:rPr>
                <w:bCs/>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4106,1</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3247,7</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2050,0</w:t>
            </w:r>
          </w:p>
        </w:tc>
      </w:tr>
      <w:tr w:rsidR="00C820CF" w:rsidRPr="003333C7" w:rsidTr="00676BF8">
        <w:trPr>
          <w:trHeight w:val="158"/>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28" w:lineRule="auto"/>
              <w:ind w:left="459"/>
              <w:rPr>
                <w:bCs/>
              </w:rPr>
            </w:pPr>
            <w:r w:rsidRPr="003333C7">
              <w:rPr>
                <w:bCs/>
              </w:rPr>
              <w:t>субвенции</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3404,6</w:t>
            </w: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4161,1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4180,0</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4360,6</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4398,0</w:t>
            </w:r>
          </w:p>
        </w:tc>
      </w:tr>
      <w:tr w:rsidR="00C820CF" w:rsidRPr="003333C7" w:rsidTr="00676BF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28" w:lineRule="auto"/>
              <w:ind w:left="459"/>
              <w:rPr>
                <w:bCs/>
              </w:rPr>
            </w:pPr>
            <w:r w:rsidRPr="003333C7">
              <w:rPr>
                <w:bCs/>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123,9</w:t>
            </w: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3106,0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794,0</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126,7</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126,7</w:t>
            </w:r>
          </w:p>
        </w:tc>
      </w:tr>
      <w:tr w:rsidR="00C820CF" w:rsidRPr="003333C7" w:rsidTr="00676BF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28" w:lineRule="auto"/>
              <w:ind w:left="176"/>
              <w:rPr>
                <w:bCs/>
              </w:rPr>
            </w:pPr>
            <w:r w:rsidRPr="003333C7">
              <w:rPr>
                <w:bCs/>
              </w:rPr>
              <w:t xml:space="preserve">поступления от Пенсионного фонда Российской Федерации </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center"/>
              <w:rPr>
                <w:bCs/>
              </w:rPr>
            </w:pP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10,7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r w:rsidRPr="003333C7">
              <w:rPr>
                <w:bCs/>
              </w:rPr>
              <w:t>5,3</w:t>
            </w: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p>
        </w:tc>
      </w:tr>
      <w:tr w:rsidR="00C820CF" w:rsidRPr="003333C7" w:rsidTr="00676BF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28" w:lineRule="auto"/>
              <w:ind w:left="176"/>
              <w:rPr>
                <w:bCs/>
                <w:spacing w:val="-8"/>
              </w:rPr>
            </w:pPr>
            <w:r w:rsidRPr="003333C7">
              <w:rPr>
                <w:bCs/>
                <w:spacing w:val="-8"/>
              </w:rPr>
              <w:t xml:space="preserve">поступления от государственной корпорации – Фонда содействия реформированию жилищно-коммунального хозяйства </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p>
        </w:tc>
      </w:tr>
      <w:tr w:rsidR="00C820CF" w:rsidRPr="003333C7" w:rsidTr="00676BF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spacing w:line="228" w:lineRule="auto"/>
              <w:ind w:left="176"/>
              <w:rPr>
                <w:bCs/>
                <w:spacing w:val="-8"/>
              </w:rPr>
            </w:pPr>
            <w:r w:rsidRPr="003333C7">
              <w:rPr>
                <w:bCs/>
                <w:spacing w:val="-8"/>
              </w:rPr>
              <w:t>прочие поступления</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p>
        </w:tc>
        <w:tc>
          <w:tcPr>
            <w:tcW w:w="1276"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8" w:lineRule="auto"/>
              <w:jc w:val="right"/>
              <w:rPr>
                <w:bCs/>
              </w:rPr>
            </w:pPr>
            <w:r w:rsidRPr="003333C7">
              <w:rPr>
                <w:bCs/>
              </w:rPr>
              <w:t>18,4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8" w:lineRule="auto"/>
              <w:jc w:val="right"/>
              <w:rPr>
                <w:bCs/>
              </w:rPr>
            </w:pPr>
          </w:p>
        </w:tc>
      </w:tr>
    </w:tbl>
    <w:p w:rsidR="00C820CF" w:rsidRPr="00BC74EE" w:rsidRDefault="00C820CF" w:rsidP="00C820CF">
      <w:pPr>
        <w:jc w:val="center"/>
        <w:rPr>
          <w:b/>
          <w:sz w:val="28"/>
          <w:szCs w:val="28"/>
        </w:rPr>
      </w:pPr>
    </w:p>
    <w:p w:rsidR="00C820CF" w:rsidRPr="00BC74EE" w:rsidRDefault="00C820CF" w:rsidP="00C820CF">
      <w:pPr>
        <w:jc w:val="center"/>
        <w:rPr>
          <w:b/>
          <w:sz w:val="28"/>
          <w:szCs w:val="28"/>
        </w:rPr>
      </w:pPr>
      <w:r w:rsidRPr="00BC74EE">
        <w:rPr>
          <w:b/>
          <w:sz w:val="28"/>
          <w:szCs w:val="28"/>
          <w:lang w:val="en-US"/>
        </w:rPr>
        <w:t>V</w:t>
      </w:r>
      <w:r w:rsidRPr="00BC74EE">
        <w:rPr>
          <w:b/>
          <w:sz w:val="28"/>
          <w:szCs w:val="28"/>
        </w:rPr>
        <w:t xml:space="preserve">. Расходы консолидированного бюджета </w:t>
      </w:r>
    </w:p>
    <w:p w:rsidR="00C820CF" w:rsidRPr="00BC74EE" w:rsidRDefault="00C820CF" w:rsidP="00C820CF">
      <w:pPr>
        <w:jc w:val="center"/>
        <w:rPr>
          <w:b/>
          <w:sz w:val="28"/>
          <w:szCs w:val="28"/>
        </w:rPr>
      </w:pPr>
      <w:r w:rsidRPr="00BC74EE">
        <w:rPr>
          <w:b/>
          <w:sz w:val="28"/>
          <w:szCs w:val="28"/>
        </w:rPr>
        <w:t>Саратовской области на 2019-2021 годы</w:t>
      </w:r>
    </w:p>
    <w:p w:rsidR="00C820CF" w:rsidRPr="00BC74EE" w:rsidRDefault="00C820CF" w:rsidP="00C820CF">
      <w:pPr>
        <w:ind w:firstLine="709"/>
        <w:jc w:val="both"/>
        <w:rPr>
          <w:spacing w:val="-6"/>
          <w:sz w:val="28"/>
          <w:szCs w:val="28"/>
          <w:highlight w:val="yellow"/>
        </w:rPr>
      </w:pPr>
    </w:p>
    <w:p w:rsidR="00C820CF" w:rsidRPr="00BC74EE" w:rsidRDefault="00C820CF" w:rsidP="00C820CF">
      <w:pPr>
        <w:pStyle w:val="ConsPlusTitle"/>
        <w:ind w:firstLine="709"/>
        <w:jc w:val="both"/>
        <w:rPr>
          <w:b w:val="0"/>
          <w:bCs w:val="0"/>
        </w:rPr>
      </w:pPr>
      <w:bookmarkStart w:id="1" w:name="OLE_LINK1"/>
      <w:bookmarkStart w:id="2" w:name="OLE_LINK2"/>
      <w:r w:rsidRPr="00BC74EE">
        <w:rPr>
          <w:b w:val="0"/>
          <w:bCs w:val="0"/>
        </w:rPr>
        <w:t>Формирование бюджетных проектировок на 2019-2021 годы осуществлялось на следующих основных принципах:</w:t>
      </w:r>
    </w:p>
    <w:p w:rsidR="00C820CF" w:rsidRPr="00BC74EE" w:rsidRDefault="00C820CF" w:rsidP="00C820CF">
      <w:pPr>
        <w:pStyle w:val="ConsPlusTitle"/>
        <w:ind w:firstLine="709"/>
        <w:jc w:val="both"/>
        <w:rPr>
          <w:b w:val="0"/>
          <w:bCs w:val="0"/>
        </w:rPr>
      </w:pPr>
      <w:r w:rsidRPr="00BC74EE">
        <w:rPr>
          <w:b w:val="0"/>
          <w:bCs w:val="0"/>
        </w:rPr>
        <w:t>- соблюдение установленных законодательством Российской Федерации норм в отношении дорожных фондов;</w:t>
      </w:r>
    </w:p>
    <w:p w:rsidR="00C820CF" w:rsidRPr="00BC74EE" w:rsidRDefault="00C820CF" w:rsidP="00C820CF">
      <w:pPr>
        <w:pStyle w:val="ConsPlusTitle"/>
        <w:ind w:firstLine="709"/>
        <w:jc w:val="both"/>
        <w:rPr>
          <w:b w:val="0"/>
          <w:bCs w:val="0"/>
        </w:rPr>
      </w:pPr>
      <w:proofErr w:type="gramStart"/>
      <w:r w:rsidRPr="00BC74EE">
        <w:rPr>
          <w:b w:val="0"/>
          <w:bCs w:val="0"/>
        </w:rPr>
        <w:t>- сохранение достигнутых в 2018 году показателей повышения оплаты труда отдельных категорий работников бюджетной сферы, установленных указами Президента Российской Федерации от 7 мая 2012 года № 597</w:t>
      </w:r>
      <w:r>
        <w:rPr>
          <w:b w:val="0"/>
          <w:bCs w:val="0"/>
        </w:rPr>
        <w:br/>
      </w:r>
      <w:r w:rsidRPr="00BC74EE">
        <w:rPr>
          <w:b w:val="0"/>
          <w:bCs w:val="0"/>
        </w:rPr>
        <w:t>«О мероприятиях по реализации государственной социальной политики»,</w:t>
      </w:r>
      <w:r>
        <w:rPr>
          <w:b w:val="0"/>
          <w:bCs w:val="0"/>
        </w:rPr>
        <w:br/>
      </w:r>
      <w:r w:rsidRPr="00BC74EE">
        <w:rPr>
          <w:b w:val="0"/>
          <w:bCs w:val="0"/>
        </w:rPr>
        <w:t>1 июня 2012 года № 761 «О Национальной стратегии действий в интересах детей на 2012-2017 годы» и 28 декабря 2012 года № 1688 «О некоторых мерах по реализации государственной политики</w:t>
      </w:r>
      <w:proofErr w:type="gramEnd"/>
      <w:r w:rsidRPr="00BC74EE">
        <w:rPr>
          <w:b w:val="0"/>
          <w:bCs w:val="0"/>
        </w:rPr>
        <w:t xml:space="preserve"> в сфере защиты детей-сирот и детей, оставшихся без попечения родителей» (далее – Указы), относительно среднемесячной заработной платы наемных работников в организациях, у индивидуальных предпринимателей и физических лиц в области (среднего дохода от трудовой деятельности);</w:t>
      </w:r>
    </w:p>
    <w:p w:rsidR="00C820CF" w:rsidRPr="00BC74EE" w:rsidRDefault="00C820CF" w:rsidP="00C820CF">
      <w:pPr>
        <w:pStyle w:val="ConsPlusTitle"/>
        <w:ind w:firstLine="709"/>
        <w:jc w:val="both"/>
        <w:rPr>
          <w:b w:val="0"/>
          <w:bCs w:val="0"/>
        </w:rPr>
      </w:pPr>
      <w:proofErr w:type="gramStart"/>
      <w:r w:rsidRPr="00BC74EE">
        <w:rPr>
          <w:b w:val="0"/>
          <w:bCs w:val="0"/>
        </w:rPr>
        <w:lastRenderedPageBreak/>
        <w:t>- индексация оплаты труда работников бюджетной сферы, государственных и муниципальных служащих области на прогнозный уровень инфляции: с 1 октября 2019 года на 3,9%, с 1 октября 2020 года на 3,4%, с 1 октября 2021 года на 3,7% (по отдельным категориям работников бюджетной сферы, установленных Указами, – в пределах достигнутых целевых значений по оплате труда);</w:t>
      </w:r>
      <w:proofErr w:type="gramEnd"/>
    </w:p>
    <w:p w:rsidR="00C820CF" w:rsidRPr="00BC74EE" w:rsidRDefault="00C820CF" w:rsidP="00C820CF">
      <w:pPr>
        <w:pStyle w:val="ConsPlusTitle"/>
        <w:ind w:firstLine="709"/>
        <w:jc w:val="both"/>
        <w:rPr>
          <w:b w:val="0"/>
          <w:bCs w:val="0"/>
        </w:rPr>
      </w:pPr>
      <w:r w:rsidRPr="00BC74EE">
        <w:rPr>
          <w:b w:val="0"/>
          <w:bCs w:val="0"/>
        </w:rPr>
        <w:t xml:space="preserve">- увеличение с 1 января 2019 года минимального </w:t>
      </w:r>
      <w:proofErr w:type="gramStart"/>
      <w:r w:rsidRPr="00BC74EE">
        <w:rPr>
          <w:b w:val="0"/>
          <w:bCs w:val="0"/>
        </w:rPr>
        <w:t>размера оплаты труда</w:t>
      </w:r>
      <w:proofErr w:type="gramEnd"/>
      <w:r w:rsidRPr="00BC74EE">
        <w:rPr>
          <w:b w:val="0"/>
          <w:bCs w:val="0"/>
        </w:rPr>
        <w:t xml:space="preserve"> (МРОТ) до 11280 рублей;</w:t>
      </w:r>
    </w:p>
    <w:p w:rsidR="00C820CF" w:rsidRPr="00BC74EE" w:rsidRDefault="00C820CF" w:rsidP="00C820CF">
      <w:pPr>
        <w:pStyle w:val="ConsPlusTitle"/>
        <w:ind w:firstLine="709"/>
        <w:jc w:val="both"/>
        <w:rPr>
          <w:b w:val="0"/>
          <w:bCs w:val="0"/>
        </w:rPr>
      </w:pPr>
      <w:r w:rsidRPr="00BC74EE">
        <w:rPr>
          <w:b w:val="0"/>
          <w:bCs w:val="0"/>
        </w:rPr>
        <w:t xml:space="preserve">- ежегодная индексация на прогнозный уровень инфляции социальных выплат, по которым установлены соответствующие нормы: с 1 октября 2019 года на 3,9%, с 1 октября 2020 года на 3,4%, с 1 октября 2021 года </w:t>
      </w:r>
      <w:proofErr w:type="gramStart"/>
      <w:r w:rsidRPr="00BC74EE">
        <w:rPr>
          <w:b w:val="0"/>
          <w:bCs w:val="0"/>
        </w:rPr>
        <w:t>на</w:t>
      </w:r>
      <w:proofErr w:type="gramEnd"/>
      <w:r w:rsidRPr="00BC74EE">
        <w:rPr>
          <w:b w:val="0"/>
          <w:bCs w:val="0"/>
        </w:rPr>
        <w:t xml:space="preserve"> 3,7%;</w:t>
      </w:r>
    </w:p>
    <w:p w:rsidR="00C820CF" w:rsidRPr="00BC74EE" w:rsidRDefault="00C820CF" w:rsidP="00C820CF">
      <w:pPr>
        <w:pStyle w:val="ConsPlusTitle"/>
        <w:ind w:firstLine="709"/>
        <w:jc w:val="both"/>
        <w:rPr>
          <w:b w:val="0"/>
          <w:bCs w:val="0"/>
        </w:rPr>
      </w:pPr>
      <w:r w:rsidRPr="00BC74EE">
        <w:rPr>
          <w:b w:val="0"/>
          <w:bCs w:val="0"/>
        </w:rPr>
        <w:t xml:space="preserve"> </w:t>
      </w:r>
      <w:proofErr w:type="gramStart"/>
      <w:r w:rsidRPr="00BC74EE">
        <w:rPr>
          <w:b w:val="0"/>
          <w:bCs w:val="0"/>
        </w:rPr>
        <w:t>- ежегодный перерасчет размера денежных выплат на оплату жилых помещений и коммунальных услуг отдельным категориям граждан и предоставлению гражданам субсидий на оплату жилого помещения и коммунальных услуг с учетом среднего роста жилищно-коммунальных услуг: в 2019 году – 3,6% (к уровню 2018 года), в 2020-2021 годах – 3,7% (соответственно к уровню 2019 и 2020 годов);</w:t>
      </w:r>
      <w:proofErr w:type="gramEnd"/>
    </w:p>
    <w:p w:rsidR="00C820CF" w:rsidRPr="00BC74EE" w:rsidRDefault="00C820CF" w:rsidP="00C820CF">
      <w:pPr>
        <w:pStyle w:val="ConsPlusTitle"/>
        <w:ind w:firstLine="709"/>
        <w:jc w:val="both"/>
        <w:rPr>
          <w:b w:val="0"/>
          <w:bCs w:val="0"/>
        </w:rPr>
      </w:pPr>
      <w:r w:rsidRPr="00BC74EE">
        <w:rPr>
          <w:b w:val="0"/>
          <w:bCs w:val="0"/>
        </w:rPr>
        <w:t xml:space="preserve">- оптимизация обязательств, в том числе в рамках реализации Плана мероприятий по оздоровлению, Программы оптимизации расходов и Дополнительного плана;   </w:t>
      </w:r>
    </w:p>
    <w:p w:rsidR="00C820CF" w:rsidRPr="00BC74EE" w:rsidRDefault="00C820CF" w:rsidP="00C820CF">
      <w:pPr>
        <w:pStyle w:val="ConsPlusTitle"/>
        <w:ind w:firstLine="709"/>
        <w:jc w:val="both"/>
        <w:rPr>
          <w:b w:val="0"/>
          <w:bCs w:val="0"/>
        </w:rPr>
      </w:pPr>
      <w:r w:rsidRPr="00BC74EE">
        <w:rPr>
          <w:b w:val="0"/>
          <w:bCs w:val="0"/>
        </w:rPr>
        <w:t>- отказ от предоставления государственных гарантий;</w:t>
      </w:r>
    </w:p>
    <w:p w:rsidR="00C820CF" w:rsidRPr="00BC74EE" w:rsidRDefault="00C820CF" w:rsidP="00C820CF">
      <w:pPr>
        <w:ind w:firstLine="709"/>
        <w:jc w:val="both"/>
        <w:rPr>
          <w:sz w:val="28"/>
          <w:szCs w:val="28"/>
        </w:rPr>
      </w:pPr>
      <w:r w:rsidRPr="00BC74EE">
        <w:rPr>
          <w:sz w:val="28"/>
          <w:szCs w:val="28"/>
        </w:rPr>
        <w:t>- оценка расходов местных бюджетов по единой методике на основании отчетности органов местного самоуправления области за 2017 год, нормирования затрат, а также с учетом планируемых демографических изменений;</w:t>
      </w:r>
    </w:p>
    <w:p w:rsidR="00C820CF" w:rsidRPr="00BC74EE" w:rsidRDefault="00C820CF" w:rsidP="00C820CF">
      <w:pPr>
        <w:pStyle w:val="ConsPlusTitle"/>
        <w:ind w:firstLine="709"/>
        <w:jc w:val="both"/>
        <w:rPr>
          <w:b w:val="0"/>
          <w:bCs w:val="0"/>
        </w:rPr>
      </w:pPr>
      <w:r w:rsidRPr="00BC74EE">
        <w:rPr>
          <w:b w:val="0"/>
          <w:bCs w:val="0"/>
        </w:rPr>
        <w:t xml:space="preserve">- резервирование средств на финансовое обеспечение мероприятий национальных проектов в целях реализации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 204) на 2019 год в сумме 2257,0 </w:t>
      </w:r>
      <w:proofErr w:type="gramStart"/>
      <w:r w:rsidRPr="00BC74EE">
        <w:rPr>
          <w:b w:val="0"/>
          <w:bCs w:val="0"/>
        </w:rPr>
        <w:t>млн</w:t>
      </w:r>
      <w:proofErr w:type="gramEnd"/>
      <w:r w:rsidRPr="00BC74EE">
        <w:rPr>
          <w:b w:val="0"/>
          <w:bCs w:val="0"/>
        </w:rPr>
        <w:t xml:space="preserve"> рублей, на 2020 год – 887,8 млн рублей и 2021 год – 973,5 млн рублей.</w:t>
      </w:r>
    </w:p>
    <w:p w:rsidR="00C820CF" w:rsidRPr="00BC74EE" w:rsidRDefault="00C820CF" w:rsidP="00C820CF">
      <w:pPr>
        <w:ind w:firstLine="709"/>
        <w:jc w:val="both"/>
        <w:rPr>
          <w:sz w:val="28"/>
          <w:szCs w:val="28"/>
        </w:rPr>
      </w:pPr>
      <w:r w:rsidRPr="00BC74EE">
        <w:rPr>
          <w:sz w:val="28"/>
          <w:szCs w:val="28"/>
        </w:rPr>
        <w:t xml:space="preserve">В структуре расходов консолидированного бюджета более 67 % занимают расходы на социальную сферу. Общий объем расходов на социальную сферу в 2019 году ожидается в сумме 71136,5 </w:t>
      </w:r>
      <w:proofErr w:type="gramStart"/>
      <w:r w:rsidRPr="00BC74EE">
        <w:rPr>
          <w:sz w:val="28"/>
          <w:szCs w:val="28"/>
        </w:rPr>
        <w:t>млн</w:t>
      </w:r>
      <w:proofErr w:type="gramEnd"/>
      <w:r w:rsidRPr="00BC74EE">
        <w:rPr>
          <w:sz w:val="28"/>
          <w:szCs w:val="28"/>
        </w:rPr>
        <w:t xml:space="preserve"> рублей, в </w:t>
      </w:r>
      <w:r w:rsidRPr="00BC74EE">
        <w:rPr>
          <w:sz w:val="28"/>
          <w:szCs w:val="28"/>
        </w:rPr>
        <w:br/>
        <w:t xml:space="preserve">2020 году – 72147,2 млн рублей, в 2021 году – 73713,8 млн рублей </w:t>
      </w:r>
    </w:p>
    <w:p w:rsidR="00C820CF" w:rsidRPr="00BC74EE" w:rsidRDefault="00C820CF" w:rsidP="00C820CF">
      <w:pPr>
        <w:ind w:firstLine="709"/>
        <w:jc w:val="both"/>
        <w:rPr>
          <w:spacing w:val="-6"/>
          <w:sz w:val="28"/>
          <w:szCs w:val="28"/>
        </w:rPr>
      </w:pPr>
      <w:r w:rsidRPr="00BC74EE">
        <w:rPr>
          <w:spacing w:val="-6"/>
          <w:sz w:val="28"/>
          <w:szCs w:val="28"/>
        </w:rPr>
        <w:t xml:space="preserve">В соответствии с требованиями статьи 8 Федерального закона «Об образовании в Российской Федерации» местным бюджетам в 2019 году будет продолжено предоставление субвенций, не предполагающих передачу на местный уровень исполнения полномочий субъекта Российской Федерации, для финансового обеспечения образовательной деятельности муниципальных общеобразовательных и дошкольных образовательных организаций в 2019 году в общем объеме 16039,4 </w:t>
      </w:r>
      <w:proofErr w:type="gramStart"/>
      <w:r w:rsidRPr="00BC74EE">
        <w:rPr>
          <w:spacing w:val="-6"/>
          <w:sz w:val="28"/>
          <w:szCs w:val="28"/>
        </w:rPr>
        <w:t>млн</w:t>
      </w:r>
      <w:proofErr w:type="gramEnd"/>
      <w:r w:rsidRPr="00BC74EE">
        <w:rPr>
          <w:spacing w:val="-6"/>
          <w:sz w:val="28"/>
          <w:szCs w:val="28"/>
        </w:rPr>
        <w:t xml:space="preserve"> рублей, в 2020 и 2021 годах – 16686,5 млн рублей и 17714,3 </w:t>
      </w:r>
      <w:proofErr w:type="gramStart"/>
      <w:r w:rsidRPr="00BC74EE">
        <w:rPr>
          <w:spacing w:val="-6"/>
          <w:sz w:val="28"/>
          <w:szCs w:val="28"/>
        </w:rPr>
        <w:t>млн</w:t>
      </w:r>
      <w:proofErr w:type="gramEnd"/>
      <w:r w:rsidRPr="00BC74EE">
        <w:rPr>
          <w:spacing w:val="-6"/>
          <w:sz w:val="28"/>
          <w:szCs w:val="28"/>
        </w:rPr>
        <w:t xml:space="preserve"> рублей соответственно.</w:t>
      </w:r>
    </w:p>
    <w:p w:rsidR="00C820CF" w:rsidRPr="00BC74EE" w:rsidRDefault="00C820CF" w:rsidP="00C820CF">
      <w:pPr>
        <w:ind w:firstLine="709"/>
        <w:jc w:val="both"/>
        <w:rPr>
          <w:spacing w:val="-6"/>
          <w:sz w:val="28"/>
          <w:szCs w:val="28"/>
        </w:rPr>
      </w:pPr>
      <w:r w:rsidRPr="00BC74EE">
        <w:rPr>
          <w:spacing w:val="-6"/>
          <w:sz w:val="28"/>
          <w:szCs w:val="28"/>
        </w:rPr>
        <w:t xml:space="preserve">Расходы на выполнение социальных обязательств перед населением области в 2019 году предусмотрены исходя из действующего законодательства, </w:t>
      </w:r>
      <w:r w:rsidRPr="00BC74EE">
        <w:rPr>
          <w:spacing w:val="-6"/>
          <w:sz w:val="28"/>
          <w:szCs w:val="28"/>
        </w:rPr>
        <w:lastRenderedPageBreak/>
        <w:t xml:space="preserve">определяющего категории получателей, порядок и формы предоставления мер социальной поддержки, и составляют 13051,5 </w:t>
      </w:r>
      <w:proofErr w:type="gramStart"/>
      <w:r w:rsidRPr="00BC74EE">
        <w:rPr>
          <w:spacing w:val="-6"/>
          <w:sz w:val="28"/>
          <w:szCs w:val="28"/>
        </w:rPr>
        <w:t>млн</w:t>
      </w:r>
      <w:proofErr w:type="gramEnd"/>
      <w:r w:rsidRPr="00BC74EE">
        <w:rPr>
          <w:spacing w:val="-6"/>
          <w:sz w:val="28"/>
          <w:szCs w:val="28"/>
        </w:rPr>
        <w:t xml:space="preserve"> рублей (без учета расходов на обязательное медицинское страхование неработающего населения), в том числе за счет поступления федеральных целевых средств на социальные выплаты гражданам (в соответствии с проектом закона о федеральном бюджете) в объеме 3844,5 </w:t>
      </w:r>
      <w:proofErr w:type="gramStart"/>
      <w:r w:rsidRPr="00BC74EE">
        <w:rPr>
          <w:spacing w:val="-6"/>
          <w:sz w:val="28"/>
          <w:szCs w:val="28"/>
        </w:rPr>
        <w:t>млн</w:t>
      </w:r>
      <w:proofErr w:type="gramEnd"/>
      <w:r w:rsidRPr="00BC74EE">
        <w:rPr>
          <w:spacing w:val="-6"/>
          <w:sz w:val="28"/>
          <w:szCs w:val="28"/>
        </w:rPr>
        <w:t xml:space="preserve"> рублей.</w:t>
      </w:r>
    </w:p>
    <w:p w:rsidR="00C820CF" w:rsidRPr="00BC74EE" w:rsidRDefault="00C820CF" w:rsidP="00C820CF">
      <w:pPr>
        <w:ind w:firstLine="709"/>
        <w:jc w:val="both"/>
        <w:rPr>
          <w:spacing w:val="-6"/>
          <w:sz w:val="28"/>
          <w:szCs w:val="28"/>
        </w:rPr>
      </w:pPr>
      <w:r w:rsidRPr="00BC74EE">
        <w:rPr>
          <w:spacing w:val="-6"/>
          <w:sz w:val="28"/>
          <w:szCs w:val="28"/>
        </w:rPr>
        <w:t xml:space="preserve">Выплаты населению в денежной форме за счет средств областного и федерального бюджетов в 2019 году составят 9390,9 </w:t>
      </w:r>
      <w:proofErr w:type="gramStart"/>
      <w:r w:rsidRPr="00BC74EE">
        <w:rPr>
          <w:spacing w:val="-6"/>
          <w:sz w:val="28"/>
          <w:szCs w:val="28"/>
        </w:rPr>
        <w:t>млн</w:t>
      </w:r>
      <w:proofErr w:type="gramEnd"/>
      <w:r w:rsidRPr="00BC74EE">
        <w:rPr>
          <w:spacing w:val="-6"/>
          <w:sz w:val="28"/>
          <w:szCs w:val="28"/>
        </w:rPr>
        <w:t xml:space="preserve"> рублей.</w:t>
      </w:r>
    </w:p>
    <w:p w:rsidR="00C820CF" w:rsidRPr="00BC74EE" w:rsidRDefault="00C820CF" w:rsidP="00C820CF">
      <w:pPr>
        <w:ind w:firstLine="709"/>
        <w:jc w:val="both"/>
        <w:rPr>
          <w:spacing w:val="-6"/>
          <w:sz w:val="28"/>
          <w:szCs w:val="28"/>
        </w:rPr>
      </w:pPr>
      <w:r w:rsidRPr="00BC74EE">
        <w:rPr>
          <w:spacing w:val="-6"/>
          <w:sz w:val="28"/>
          <w:szCs w:val="28"/>
        </w:rPr>
        <w:t xml:space="preserve">С 1 октября 2019 года предусмотрена индексация на прогнозный уровень инфляции 3,9% 17 видов пособий и денежных выплат 10 категориям региональных льготников в соответствии с действующим законодательством, а именно: </w:t>
      </w:r>
    </w:p>
    <w:p w:rsidR="00C820CF" w:rsidRPr="00BC74EE" w:rsidRDefault="00C820CF" w:rsidP="00C820CF">
      <w:pPr>
        <w:ind w:firstLine="709"/>
        <w:jc w:val="both"/>
        <w:rPr>
          <w:spacing w:val="-6"/>
          <w:sz w:val="28"/>
          <w:szCs w:val="28"/>
        </w:rPr>
      </w:pPr>
      <w:r w:rsidRPr="00BC74EE">
        <w:rPr>
          <w:spacing w:val="-6"/>
          <w:sz w:val="28"/>
          <w:szCs w:val="28"/>
        </w:rPr>
        <w:t>пособия на ребенка гражданам, проживающим на территории Саратовской области;</w:t>
      </w:r>
    </w:p>
    <w:p w:rsidR="00C820CF" w:rsidRPr="00BC74EE" w:rsidRDefault="00C820CF" w:rsidP="00C820CF">
      <w:pPr>
        <w:ind w:firstLine="709"/>
        <w:jc w:val="both"/>
        <w:rPr>
          <w:spacing w:val="-6"/>
          <w:sz w:val="28"/>
          <w:szCs w:val="28"/>
        </w:rPr>
      </w:pPr>
      <w:r w:rsidRPr="00BC74EE">
        <w:rPr>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rsidR="00C820CF" w:rsidRPr="00BC74EE" w:rsidRDefault="00C820CF" w:rsidP="00C820CF">
      <w:pPr>
        <w:ind w:firstLine="709"/>
        <w:jc w:val="both"/>
        <w:rPr>
          <w:spacing w:val="-6"/>
          <w:sz w:val="28"/>
          <w:szCs w:val="28"/>
        </w:rPr>
      </w:pPr>
      <w:r w:rsidRPr="00BC74EE">
        <w:rPr>
          <w:spacing w:val="-6"/>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C820CF" w:rsidRPr="00BC74EE" w:rsidRDefault="00C820CF" w:rsidP="00C820CF">
      <w:pPr>
        <w:ind w:firstLine="709"/>
        <w:jc w:val="both"/>
        <w:rPr>
          <w:spacing w:val="-6"/>
          <w:sz w:val="28"/>
          <w:szCs w:val="28"/>
        </w:rPr>
      </w:pPr>
      <w:r w:rsidRPr="00BC74EE">
        <w:rPr>
          <w:spacing w:val="-6"/>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C820CF" w:rsidRPr="00BC74EE" w:rsidRDefault="00C820CF" w:rsidP="00C820CF">
      <w:pPr>
        <w:ind w:firstLine="709"/>
        <w:jc w:val="both"/>
        <w:rPr>
          <w:spacing w:val="-6"/>
          <w:sz w:val="28"/>
          <w:szCs w:val="28"/>
        </w:rPr>
      </w:pPr>
      <w:r w:rsidRPr="00BC74EE">
        <w:rPr>
          <w:spacing w:val="-6"/>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C820CF" w:rsidRPr="00BC74EE" w:rsidRDefault="00C820CF" w:rsidP="00C820CF">
      <w:pPr>
        <w:ind w:firstLine="709"/>
        <w:jc w:val="both"/>
        <w:rPr>
          <w:spacing w:val="-6"/>
          <w:sz w:val="28"/>
          <w:szCs w:val="28"/>
        </w:rPr>
      </w:pPr>
      <w:r w:rsidRPr="00BC74EE">
        <w:rPr>
          <w:spacing w:val="-6"/>
          <w:sz w:val="28"/>
          <w:szCs w:val="28"/>
        </w:rPr>
        <w:t>размера регионального материнского (семейного) капитала (его части) семьям, имеющим детей, место жительство которых находится на территории Саратовской области;</w:t>
      </w:r>
    </w:p>
    <w:p w:rsidR="00C820CF" w:rsidRPr="00BC74EE" w:rsidRDefault="00C820CF" w:rsidP="00C820CF">
      <w:pPr>
        <w:ind w:firstLine="709"/>
        <w:jc w:val="both"/>
        <w:rPr>
          <w:spacing w:val="-6"/>
          <w:sz w:val="28"/>
          <w:szCs w:val="28"/>
        </w:rPr>
      </w:pPr>
      <w:proofErr w:type="gramStart"/>
      <w:r w:rsidRPr="00BC74EE">
        <w:rPr>
          <w:spacing w:val="-6"/>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BC74EE">
        <w:rPr>
          <w:spacing w:val="-6"/>
          <w:sz w:val="28"/>
          <w:szCs w:val="28"/>
        </w:rPr>
        <w:t xml:space="preserve"> от политических репрессий, </w:t>
      </w:r>
      <w:proofErr w:type="gramStart"/>
      <w:r w:rsidRPr="00BC74EE">
        <w:rPr>
          <w:spacing w:val="-6"/>
          <w:sz w:val="28"/>
          <w:szCs w:val="28"/>
        </w:rPr>
        <w:t>проживающим</w:t>
      </w:r>
      <w:proofErr w:type="gramEnd"/>
      <w:r w:rsidRPr="00BC74EE">
        <w:rPr>
          <w:spacing w:val="-6"/>
          <w:sz w:val="28"/>
          <w:szCs w:val="28"/>
        </w:rPr>
        <w:t xml:space="preserve"> на территории Саратовской области;</w:t>
      </w:r>
    </w:p>
    <w:p w:rsidR="00C820CF" w:rsidRPr="00BC74EE" w:rsidRDefault="00C820CF" w:rsidP="00C820CF">
      <w:pPr>
        <w:ind w:firstLine="709"/>
        <w:jc w:val="both"/>
        <w:rPr>
          <w:spacing w:val="-6"/>
          <w:sz w:val="28"/>
          <w:szCs w:val="28"/>
        </w:rPr>
      </w:pPr>
      <w:r w:rsidRPr="00BC74EE">
        <w:rPr>
          <w:spacing w:val="-6"/>
          <w:sz w:val="28"/>
          <w:szCs w:val="28"/>
        </w:rPr>
        <w:t>расходов на погребение реабилитированных лиц, проживавших на территории Саратовской области;</w:t>
      </w:r>
    </w:p>
    <w:p w:rsidR="00C820CF" w:rsidRPr="00BC74EE" w:rsidRDefault="00C820CF" w:rsidP="00C820CF">
      <w:pPr>
        <w:ind w:firstLine="709"/>
        <w:jc w:val="both"/>
        <w:rPr>
          <w:spacing w:val="-6"/>
          <w:sz w:val="28"/>
          <w:szCs w:val="28"/>
        </w:rPr>
      </w:pPr>
      <w:r w:rsidRPr="00BC74EE">
        <w:rPr>
          <w:spacing w:val="-6"/>
          <w:sz w:val="28"/>
          <w:szCs w:val="28"/>
        </w:rPr>
        <w:t>ежемесячных денежных выплат опекуну (попечителю) на содержание детей-сирот и детей, оставшихся без попечения родителей, переданных под опеку (попечительство);</w:t>
      </w:r>
    </w:p>
    <w:p w:rsidR="00C820CF" w:rsidRPr="00BC74EE" w:rsidRDefault="00C820CF" w:rsidP="00C820CF">
      <w:pPr>
        <w:ind w:firstLine="709"/>
        <w:jc w:val="both"/>
        <w:rPr>
          <w:spacing w:val="-6"/>
          <w:sz w:val="28"/>
          <w:szCs w:val="28"/>
        </w:rPr>
      </w:pPr>
      <w:r w:rsidRPr="00BC74EE">
        <w:rPr>
          <w:spacing w:val="-6"/>
          <w:sz w:val="28"/>
          <w:szCs w:val="28"/>
        </w:rPr>
        <w:lastRenderedPageBreak/>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C820CF" w:rsidRPr="00BC74EE" w:rsidRDefault="00C820CF" w:rsidP="00C820CF">
      <w:pPr>
        <w:ind w:firstLine="709"/>
        <w:jc w:val="both"/>
        <w:rPr>
          <w:spacing w:val="-6"/>
          <w:sz w:val="28"/>
          <w:szCs w:val="28"/>
        </w:rPr>
      </w:pPr>
      <w:r w:rsidRPr="00BC74EE">
        <w:rPr>
          <w:spacing w:val="-6"/>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C820CF" w:rsidRPr="00BC74EE" w:rsidRDefault="00C820CF" w:rsidP="00C820CF">
      <w:pPr>
        <w:ind w:firstLine="709"/>
        <w:jc w:val="both"/>
        <w:rPr>
          <w:spacing w:val="-6"/>
          <w:sz w:val="28"/>
          <w:szCs w:val="28"/>
        </w:rPr>
      </w:pPr>
      <w:r w:rsidRPr="00BC74EE">
        <w:rPr>
          <w:spacing w:val="-6"/>
          <w:sz w:val="28"/>
          <w:szCs w:val="28"/>
        </w:rPr>
        <w:t>всех видов ежемесячных денежных средств на содержание ребенка (детей) в приемной семье.</w:t>
      </w:r>
    </w:p>
    <w:p w:rsidR="00C820CF" w:rsidRPr="00BC74EE" w:rsidRDefault="00C820CF" w:rsidP="00C820CF">
      <w:pPr>
        <w:ind w:firstLine="709"/>
        <w:jc w:val="both"/>
        <w:rPr>
          <w:spacing w:val="-6"/>
          <w:sz w:val="28"/>
          <w:szCs w:val="28"/>
        </w:rPr>
      </w:pPr>
      <w:r w:rsidRPr="00BC74EE">
        <w:rPr>
          <w:spacing w:val="-6"/>
          <w:sz w:val="28"/>
          <w:szCs w:val="28"/>
        </w:rPr>
        <w:t xml:space="preserve">На реализацию мероприятий по созданию в Саратовской области новых мест в общеобразовательных организациях в соответствии с прогнозируемой потребностью и современными требованиями к условиям обучения на 2019 год предусмотрены бюджетные ассигнования в объеме 309,6 </w:t>
      </w:r>
      <w:proofErr w:type="gramStart"/>
      <w:r w:rsidRPr="00BC74EE">
        <w:rPr>
          <w:spacing w:val="-6"/>
          <w:sz w:val="28"/>
          <w:szCs w:val="28"/>
        </w:rPr>
        <w:t>млн</w:t>
      </w:r>
      <w:proofErr w:type="gramEnd"/>
      <w:r w:rsidRPr="00BC74EE">
        <w:rPr>
          <w:spacing w:val="-6"/>
          <w:sz w:val="28"/>
          <w:szCs w:val="28"/>
        </w:rPr>
        <w:t xml:space="preserve"> рублей, в том числе за счет средств областного бюджета в сумме 80,0 млн рублей и соответствующей субсидии из федерального бюджета в сумме 229,6 млн рублей (приобретение (</w:t>
      </w:r>
      <w:proofErr w:type="gramStart"/>
      <w:r w:rsidRPr="00BC74EE">
        <w:rPr>
          <w:spacing w:val="-6"/>
          <w:sz w:val="28"/>
          <w:szCs w:val="28"/>
        </w:rPr>
        <w:t>выкуп) здания школы г. Энгельс на 1100 мест).</w:t>
      </w:r>
      <w:proofErr w:type="gramEnd"/>
    </w:p>
    <w:p w:rsidR="00C820CF" w:rsidRPr="00BC74EE" w:rsidRDefault="00C820CF" w:rsidP="00C820CF">
      <w:pPr>
        <w:ind w:firstLine="709"/>
        <w:jc w:val="both"/>
        <w:rPr>
          <w:spacing w:val="-6"/>
          <w:sz w:val="28"/>
          <w:szCs w:val="28"/>
        </w:rPr>
      </w:pPr>
      <w:r w:rsidRPr="00BC74EE">
        <w:rPr>
          <w:spacing w:val="-6"/>
          <w:sz w:val="28"/>
          <w:szCs w:val="28"/>
        </w:rPr>
        <w:t xml:space="preserve">На создание в Саратовской области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на 2019 год за счет средств федерального бюджета предусмотрено 747,5 </w:t>
      </w:r>
      <w:proofErr w:type="gramStart"/>
      <w:r w:rsidRPr="00BC74EE">
        <w:rPr>
          <w:spacing w:val="-6"/>
          <w:sz w:val="28"/>
          <w:szCs w:val="28"/>
        </w:rPr>
        <w:t>млн</w:t>
      </w:r>
      <w:proofErr w:type="gramEnd"/>
      <w:r w:rsidRPr="00BC74EE">
        <w:rPr>
          <w:spacing w:val="-6"/>
          <w:sz w:val="28"/>
          <w:szCs w:val="28"/>
        </w:rPr>
        <w:t xml:space="preserve"> рублей.</w:t>
      </w:r>
    </w:p>
    <w:p w:rsidR="00C820CF" w:rsidRPr="00BC74EE" w:rsidRDefault="00C820CF" w:rsidP="00C820CF">
      <w:pPr>
        <w:ind w:firstLine="709"/>
        <w:jc w:val="both"/>
        <w:rPr>
          <w:spacing w:val="-6"/>
          <w:sz w:val="28"/>
          <w:szCs w:val="28"/>
        </w:rPr>
      </w:pPr>
      <w:r w:rsidRPr="00BC74EE">
        <w:rPr>
          <w:spacing w:val="-6"/>
          <w:sz w:val="28"/>
          <w:szCs w:val="28"/>
        </w:rPr>
        <w:t xml:space="preserve">В соответствии с распоряжением Правительства Российской Федерации от 12 июля 2018 года № 1450-р на 2019-2021 годы для Саратовской области сохранен установленный на 2018 год предельный уровень </w:t>
      </w:r>
      <w:proofErr w:type="spellStart"/>
      <w:r w:rsidRPr="00BC74EE">
        <w:rPr>
          <w:spacing w:val="-6"/>
          <w:sz w:val="28"/>
          <w:szCs w:val="28"/>
        </w:rPr>
        <w:t>софинансирования</w:t>
      </w:r>
      <w:proofErr w:type="spellEnd"/>
      <w:r w:rsidRPr="00BC74EE">
        <w:rPr>
          <w:spacing w:val="-6"/>
          <w:sz w:val="28"/>
          <w:szCs w:val="28"/>
        </w:rPr>
        <w:t xml:space="preserve"> расходного обязательства субъекта Российской Федерации из федерального бюджета в размере 89% (за исключением Указа № 204). В проекте областного бюджета на 2019 год в целях обеспечения условий федерального </w:t>
      </w:r>
      <w:proofErr w:type="spellStart"/>
      <w:r w:rsidRPr="00BC74EE">
        <w:rPr>
          <w:spacing w:val="-6"/>
          <w:sz w:val="28"/>
          <w:szCs w:val="28"/>
        </w:rPr>
        <w:t>софинансирования</w:t>
      </w:r>
      <w:proofErr w:type="spellEnd"/>
      <w:r w:rsidRPr="00BC74EE">
        <w:rPr>
          <w:spacing w:val="-6"/>
          <w:sz w:val="28"/>
          <w:szCs w:val="28"/>
        </w:rPr>
        <w:t xml:space="preserve"> предусмотрено 785,2 </w:t>
      </w:r>
      <w:proofErr w:type="gramStart"/>
      <w:r w:rsidRPr="00BC74EE">
        <w:rPr>
          <w:spacing w:val="-6"/>
          <w:sz w:val="28"/>
          <w:szCs w:val="28"/>
        </w:rPr>
        <w:t>млн</w:t>
      </w:r>
      <w:proofErr w:type="gramEnd"/>
      <w:r w:rsidRPr="00BC74EE">
        <w:rPr>
          <w:spacing w:val="-6"/>
          <w:sz w:val="28"/>
          <w:szCs w:val="28"/>
        </w:rPr>
        <w:t xml:space="preserve"> рублей, на которые ожидается привлечь порядка 4106,1 млн рублей субсидий из федерального бюджета. </w:t>
      </w:r>
      <w:bookmarkEnd w:id="1"/>
      <w:bookmarkEnd w:id="2"/>
    </w:p>
    <w:p w:rsidR="00C820CF" w:rsidRPr="00BC74EE" w:rsidRDefault="00C820CF" w:rsidP="00C820CF">
      <w:pPr>
        <w:ind w:firstLine="709"/>
        <w:jc w:val="both"/>
        <w:rPr>
          <w:sz w:val="28"/>
          <w:szCs w:val="28"/>
        </w:rPr>
      </w:pPr>
      <w:r w:rsidRPr="00BC74EE">
        <w:rPr>
          <w:sz w:val="28"/>
          <w:szCs w:val="28"/>
        </w:rPr>
        <w:t>Государственная поддержка сельского хозяйства будет осуществляться в рамках государственной программы «</w:t>
      </w:r>
      <w:r w:rsidRPr="00BC74EE">
        <w:rPr>
          <w:bCs/>
          <w:sz w:val="28"/>
          <w:szCs w:val="28"/>
        </w:rPr>
        <w:t xml:space="preserve">Развитие сельского хозяйства и регулирование рынков сельскохозяйственной продукции, сырья и продовольствия в Саратовской области» с </w:t>
      </w:r>
      <w:r w:rsidRPr="00BC74EE">
        <w:rPr>
          <w:sz w:val="28"/>
          <w:szCs w:val="28"/>
        </w:rPr>
        <w:t>концентрацией финансовых ресурсов на наиболее значимых с точки зрения выполнения показателей продовольственной безопасности области направлениях,</w:t>
      </w:r>
      <w:r w:rsidRPr="00BC74EE">
        <w:rPr>
          <w:bCs/>
          <w:sz w:val="28"/>
          <w:szCs w:val="28"/>
        </w:rPr>
        <w:t xml:space="preserve"> </w:t>
      </w:r>
      <w:proofErr w:type="spellStart"/>
      <w:r w:rsidRPr="00BC74EE">
        <w:rPr>
          <w:sz w:val="28"/>
          <w:szCs w:val="28"/>
        </w:rPr>
        <w:t>софинансируемых</w:t>
      </w:r>
      <w:proofErr w:type="spellEnd"/>
      <w:r w:rsidRPr="00BC74EE">
        <w:rPr>
          <w:sz w:val="28"/>
          <w:szCs w:val="28"/>
        </w:rPr>
        <w:t xml:space="preserve"> из федерального бюджета, на реализацию которой предусмотрено в 2019 году направить 2204,8 </w:t>
      </w:r>
      <w:proofErr w:type="gramStart"/>
      <w:r w:rsidRPr="00BC74EE">
        <w:rPr>
          <w:sz w:val="28"/>
          <w:szCs w:val="28"/>
        </w:rPr>
        <w:t>млн</w:t>
      </w:r>
      <w:proofErr w:type="gramEnd"/>
      <w:r w:rsidRPr="00BC74EE">
        <w:rPr>
          <w:sz w:val="28"/>
          <w:szCs w:val="28"/>
        </w:rPr>
        <w:t xml:space="preserve"> рублей, в 2020 году – 2048,5 млн рублей и в 2021 году – 2052,6 </w:t>
      </w:r>
      <w:proofErr w:type="gramStart"/>
      <w:r w:rsidRPr="00BC74EE">
        <w:rPr>
          <w:sz w:val="28"/>
          <w:szCs w:val="28"/>
        </w:rPr>
        <w:t>млн</w:t>
      </w:r>
      <w:proofErr w:type="gramEnd"/>
      <w:r w:rsidRPr="00BC74EE">
        <w:rPr>
          <w:sz w:val="28"/>
          <w:szCs w:val="28"/>
        </w:rPr>
        <w:t xml:space="preserve"> рублей.</w:t>
      </w:r>
    </w:p>
    <w:p w:rsidR="00C820CF" w:rsidRPr="00BC74EE" w:rsidRDefault="00C820CF" w:rsidP="00C820CF">
      <w:pPr>
        <w:ind w:firstLine="709"/>
        <w:jc w:val="both"/>
        <w:outlineLvl w:val="0"/>
        <w:rPr>
          <w:sz w:val="28"/>
          <w:szCs w:val="28"/>
        </w:rPr>
      </w:pPr>
      <w:r w:rsidRPr="00BC74EE">
        <w:rPr>
          <w:sz w:val="28"/>
          <w:szCs w:val="28"/>
        </w:rPr>
        <w:t xml:space="preserve">В целях </w:t>
      </w:r>
      <w:proofErr w:type="spellStart"/>
      <w:r w:rsidRPr="00BC74EE">
        <w:rPr>
          <w:sz w:val="28"/>
          <w:szCs w:val="28"/>
        </w:rPr>
        <w:t>софинансирования</w:t>
      </w:r>
      <w:proofErr w:type="spellEnd"/>
      <w:r w:rsidRPr="00BC74EE">
        <w:rPr>
          <w:sz w:val="28"/>
          <w:szCs w:val="28"/>
        </w:rPr>
        <w:t xml:space="preserve"> расходных обязательств области в соответствии с предварительно согласованными («парафированными») с Минсельхозом России проектами соглашений ожидается поступление субсидий из федерального бюджета в 2019 году в размере 1641,1 </w:t>
      </w:r>
      <w:proofErr w:type="gramStart"/>
      <w:r w:rsidRPr="00BC74EE">
        <w:rPr>
          <w:sz w:val="28"/>
          <w:szCs w:val="28"/>
        </w:rPr>
        <w:t>млн</w:t>
      </w:r>
      <w:proofErr w:type="gramEnd"/>
      <w:r w:rsidRPr="00BC74EE">
        <w:rPr>
          <w:sz w:val="28"/>
          <w:szCs w:val="28"/>
        </w:rPr>
        <w:t xml:space="preserve"> рублей, в 2020 году – 1489,3 млн рублей и в 2021 году – 1481,7 млн рублей, в том числе на:</w:t>
      </w:r>
    </w:p>
    <w:p w:rsidR="00C820CF" w:rsidRPr="00BC74EE" w:rsidRDefault="00C820CF" w:rsidP="00C820CF">
      <w:pPr>
        <w:shd w:val="clear" w:color="auto" w:fill="FFFFFF"/>
        <w:ind w:firstLine="709"/>
        <w:jc w:val="both"/>
        <w:rPr>
          <w:sz w:val="28"/>
          <w:szCs w:val="28"/>
        </w:rPr>
      </w:pPr>
      <w:r w:rsidRPr="00BC74EE">
        <w:rPr>
          <w:sz w:val="28"/>
          <w:szCs w:val="28"/>
        </w:rPr>
        <w:lastRenderedPageBreak/>
        <w:t xml:space="preserve">оказание несвязанной поддержки сельскохозяйственным товаропроизводителям в области растениеводства 565,4 </w:t>
      </w:r>
      <w:proofErr w:type="gramStart"/>
      <w:r w:rsidRPr="00BC74EE">
        <w:rPr>
          <w:sz w:val="28"/>
          <w:szCs w:val="28"/>
        </w:rPr>
        <w:t>млн</w:t>
      </w:r>
      <w:proofErr w:type="gramEnd"/>
      <w:r w:rsidRPr="00BC74EE">
        <w:rPr>
          <w:sz w:val="28"/>
          <w:szCs w:val="28"/>
        </w:rPr>
        <w:t xml:space="preserve"> рублей ежегодно;</w:t>
      </w:r>
    </w:p>
    <w:p w:rsidR="00C820CF" w:rsidRPr="00BC74EE" w:rsidRDefault="00C820CF" w:rsidP="00C820CF">
      <w:pPr>
        <w:shd w:val="clear" w:color="auto" w:fill="FFFFFF"/>
        <w:ind w:firstLine="709"/>
        <w:jc w:val="both"/>
        <w:rPr>
          <w:sz w:val="28"/>
          <w:szCs w:val="28"/>
        </w:rPr>
      </w:pPr>
      <w:r w:rsidRPr="00BC74EE">
        <w:rPr>
          <w:sz w:val="28"/>
          <w:szCs w:val="28"/>
        </w:rPr>
        <w:t xml:space="preserve">повышение продуктивности крупного рогатого скота молочного направления 70,7 </w:t>
      </w:r>
      <w:proofErr w:type="gramStart"/>
      <w:r w:rsidRPr="00BC74EE">
        <w:rPr>
          <w:sz w:val="28"/>
          <w:szCs w:val="28"/>
        </w:rPr>
        <w:t>млн</w:t>
      </w:r>
      <w:proofErr w:type="gramEnd"/>
      <w:r w:rsidRPr="00BC74EE">
        <w:rPr>
          <w:sz w:val="28"/>
          <w:szCs w:val="28"/>
        </w:rPr>
        <w:t xml:space="preserve"> рублей ежегодно;</w:t>
      </w:r>
    </w:p>
    <w:p w:rsidR="00C820CF" w:rsidRPr="00BC74EE" w:rsidRDefault="00C820CF" w:rsidP="00C820CF">
      <w:pPr>
        <w:shd w:val="clear" w:color="auto" w:fill="FFFFFF"/>
        <w:ind w:firstLine="709"/>
        <w:jc w:val="both"/>
        <w:rPr>
          <w:sz w:val="28"/>
          <w:szCs w:val="28"/>
        </w:rPr>
      </w:pPr>
      <w:r w:rsidRPr="00BC74EE">
        <w:rPr>
          <w:sz w:val="28"/>
          <w:szCs w:val="28"/>
        </w:rPr>
        <w:t xml:space="preserve">оказание содействия достижению целевых показателей региональных программ развития агропромышленного комплекса 624,3 </w:t>
      </w:r>
      <w:proofErr w:type="gramStart"/>
      <w:r w:rsidRPr="00BC74EE">
        <w:rPr>
          <w:sz w:val="28"/>
          <w:szCs w:val="28"/>
        </w:rPr>
        <w:t>млн</w:t>
      </w:r>
      <w:proofErr w:type="gramEnd"/>
      <w:r w:rsidRPr="00BC74EE">
        <w:rPr>
          <w:sz w:val="28"/>
          <w:szCs w:val="28"/>
        </w:rPr>
        <w:t xml:space="preserve"> рублей ежегодно;</w:t>
      </w:r>
    </w:p>
    <w:p w:rsidR="00C820CF" w:rsidRPr="00BC74EE" w:rsidRDefault="00C820CF" w:rsidP="00C820CF">
      <w:pPr>
        <w:shd w:val="clear" w:color="auto" w:fill="FFFFFF"/>
        <w:ind w:firstLine="709"/>
        <w:jc w:val="both"/>
        <w:rPr>
          <w:sz w:val="28"/>
          <w:szCs w:val="28"/>
        </w:rPr>
      </w:pPr>
      <w:r w:rsidRPr="00BC74EE">
        <w:rPr>
          <w:sz w:val="28"/>
          <w:szCs w:val="28"/>
        </w:rPr>
        <w:t xml:space="preserve">реализацию мероприятий в области мелиорации земель сельскохозяйственного назначения в 2019 году – 380,7 </w:t>
      </w:r>
      <w:proofErr w:type="gramStart"/>
      <w:r w:rsidRPr="00BC74EE">
        <w:rPr>
          <w:sz w:val="28"/>
          <w:szCs w:val="28"/>
        </w:rPr>
        <w:t>млн</w:t>
      </w:r>
      <w:proofErr w:type="gramEnd"/>
      <w:r w:rsidRPr="00BC74EE">
        <w:rPr>
          <w:sz w:val="28"/>
          <w:szCs w:val="28"/>
        </w:rPr>
        <w:t xml:space="preserve"> рублей, в 2020 году – 228,9 млн рублей и в 2021 году –221,3 млн рублей.</w:t>
      </w:r>
    </w:p>
    <w:p w:rsidR="00C820CF" w:rsidRPr="00BC74EE" w:rsidRDefault="00C820CF" w:rsidP="00C820CF">
      <w:pPr>
        <w:pStyle w:val="a9"/>
        <w:spacing w:after="0"/>
        <w:ind w:left="0" w:firstLine="709"/>
        <w:jc w:val="both"/>
        <w:rPr>
          <w:bCs/>
          <w:spacing w:val="-6"/>
          <w:sz w:val="28"/>
          <w:szCs w:val="28"/>
        </w:rPr>
      </w:pPr>
      <w:r w:rsidRPr="00BC74EE">
        <w:rPr>
          <w:bCs/>
          <w:spacing w:val="-6"/>
          <w:sz w:val="28"/>
          <w:szCs w:val="28"/>
        </w:rPr>
        <w:t xml:space="preserve">На разработку приоритетных научных исследований в сфере сельского хозяйства предусматривается </w:t>
      </w:r>
      <w:r w:rsidRPr="00BC74EE">
        <w:rPr>
          <w:spacing w:val="-6"/>
          <w:sz w:val="28"/>
          <w:szCs w:val="28"/>
        </w:rPr>
        <w:t xml:space="preserve">ежегодно по 6,0 </w:t>
      </w:r>
      <w:proofErr w:type="gramStart"/>
      <w:r w:rsidRPr="00BC74EE">
        <w:rPr>
          <w:spacing w:val="-6"/>
          <w:sz w:val="28"/>
          <w:szCs w:val="28"/>
        </w:rPr>
        <w:t>млн</w:t>
      </w:r>
      <w:proofErr w:type="gramEnd"/>
      <w:r w:rsidRPr="00BC74EE">
        <w:rPr>
          <w:spacing w:val="-6"/>
          <w:sz w:val="28"/>
          <w:szCs w:val="28"/>
        </w:rPr>
        <w:t xml:space="preserve"> рублей</w:t>
      </w:r>
      <w:r w:rsidRPr="00BC74EE">
        <w:rPr>
          <w:bCs/>
          <w:spacing w:val="-6"/>
          <w:sz w:val="28"/>
          <w:szCs w:val="28"/>
        </w:rPr>
        <w:t>.</w:t>
      </w:r>
    </w:p>
    <w:p w:rsidR="00C820CF" w:rsidRPr="00BC74EE" w:rsidRDefault="00C820CF" w:rsidP="00C820CF">
      <w:pPr>
        <w:pStyle w:val="ConsPlusNormal"/>
        <w:widowControl/>
        <w:jc w:val="both"/>
        <w:rPr>
          <w:rFonts w:ascii="Times New Roman" w:hAnsi="Times New Roman" w:cs="Times New Roman"/>
          <w:sz w:val="28"/>
          <w:szCs w:val="28"/>
        </w:rPr>
      </w:pPr>
      <w:r w:rsidRPr="00BC74EE">
        <w:rPr>
          <w:rFonts w:ascii="Times New Roman" w:hAnsi="Times New Roman" w:cs="Times New Roman"/>
          <w:sz w:val="28"/>
          <w:szCs w:val="28"/>
        </w:rPr>
        <w:t xml:space="preserve">На осуществление переданных в соответствии с </w:t>
      </w:r>
      <w:r w:rsidRPr="00BC74EE">
        <w:rPr>
          <w:rFonts w:ascii="Times New Roman" w:hAnsi="Times New Roman" w:cs="Times New Roman"/>
          <w:bCs/>
          <w:sz w:val="28"/>
          <w:szCs w:val="28"/>
        </w:rPr>
        <w:t>Водным кодексом Российской Федерации</w:t>
      </w:r>
      <w:r w:rsidRPr="00BC74EE">
        <w:rPr>
          <w:rFonts w:ascii="Times New Roman" w:hAnsi="Times New Roman" w:cs="Times New Roman"/>
          <w:sz w:val="28"/>
          <w:szCs w:val="28"/>
        </w:rPr>
        <w:t xml:space="preserve"> полномочий Российской Федерации в области водных отношений за счет субвенций из федерального бюджета расходы на осуществление мер по охране водных объектов или их частей, находящихся в федеральной собственности и расположенных на территории Саратовской области, составят 38,2 </w:t>
      </w:r>
      <w:proofErr w:type="gramStart"/>
      <w:r w:rsidRPr="00BC74EE">
        <w:rPr>
          <w:rFonts w:ascii="Times New Roman" w:hAnsi="Times New Roman" w:cs="Times New Roman"/>
          <w:bCs/>
          <w:sz w:val="28"/>
          <w:szCs w:val="28"/>
        </w:rPr>
        <w:t>млн</w:t>
      </w:r>
      <w:proofErr w:type="gramEnd"/>
      <w:r w:rsidRPr="00BC74EE">
        <w:rPr>
          <w:rFonts w:ascii="Times New Roman" w:hAnsi="Times New Roman" w:cs="Times New Roman"/>
          <w:bCs/>
          <w:sz w:val="28"/>
          <w:szCs w:val="28"/>
        </w:rPr>
        <w:t xml:space="preserve"> рублей ежегодно</w:t>
      </w:r>
      <w:r w:rsidRPr="00BC74EE">
        <w:rPr>
          <w:rFonts w:ascii="Times New Roman" w:hAnsi="Times New Roman" w:cs="Times New Roman"/>
          <w:sz w:val="28"/>
          <w:szCs w:val="28"/>
        </w:rPr>
        <w:t>.</w:t>
      </w:r>
    </w:p>
    <w:p w:rsidR="00C820CF" w:rsidRPr="00BC74EE" w:rsidRDefault="00C820CF" w:rsidP="00C820CF">
      <w:pPr>
        <w:pStyle w:val="ConsPlusNormal"/>
        <w:widowControl/>
        <w:jc w:val="both"/>
        <w:rPr>
          <w:rFonts w:ascii="Times New Roman" w:hAnsi="Times New Roman" w:cs="Times New Roman"/>
          <w:bCs/>
          <w:spacing w:val="-6"/>
          <w:sz w:val="28"/>
          <w:szCs w:val="28"/>
        </w:rPr>
      </w:pPr>
      <w:r w:rsidRPr="00BC74EE">
        <w:rPr>
          <w:rFonts w:ascii="Times New Roman" w:hAnsi="Times New Roman" w:cs="Times New Roman"/>
          <w:bCs/>
          <w:spacing w:val="-6"/>
          <w:sz w:val="28"/>
          <w:szCs w:val="28"/>
        </w:rPr>
        <w:t xml:space="preserve">В рамках </w:t>
      </w:r>
      <w:r w:rsidRPr="00BC74EE">
        <w:rPr>
          <w:rFonts w:ascii="Times New Roman" w:hAnsi="Times New Roman" w:cs="Times New Roman"/>
          <w:spacing w:val="-6"/>
          <w:sz w:val="28"/>
          <w:szCs w:val="28"/>
        </w:rPr>
        <w:t>реализации государственной программы «Охрана окружающей среды, воспроизводство и рациональное использование природных ресурсов Саратовской области» н</w:t>
      </w:r>
      <w:r w:rsidRPr="00BC74EE">
        <w:rPr>
          <w:rFonts w:ascii="Times New Roman" w:hAnsi="Times New Roman" w:cs="Times New Roman"/>
          <w:bCs/>
          <w:sz w:val="28"/>
          <w:szCs w:val="28"/>
        </w:rPr>
        <w:t xml:space="preserve">а развитие лесного хозяйства </w:t>
      </w:r>
      <w:r w:rsidRPr="00BC74EE">
        <w:rPr>
          <w:rFonts w:ascii="Times New Roman" w:hAnsi="Times New Roman" w:cs="Times New Roman"/>
          <w:sz w:val="28"/>
          <w:szCs w:val="28"/>
        </w:rPr>
        <w:t xml:space="preserve">на 2019 год предусмотрены бюджетные ассигнования в сумме 199,6 </w:t>
      </w:r>
      <w:proofErr w:type="gramStart"/>
      <w:r w:rsidRPr="00BC74EE">
        <w:rPr>
          <w:rFonts w:ascii="Times New Roman" w:hAnsi="Times New Roman" w:cs="Times New Roman"/>
          <w:sz w:val="28"/>
          <w:szCs w:val="28"/>
        </w:rPr>
        <w:t>млн</w:t>
      </w:r>
      <w:proofErr w:type="gramEnd"/>
      <w:r w:rsidRPr="00BC74EE">
        <w:rPr>
          <w:rFonts w:ascii="Times New Roman" w:hAnsi="Times New Roman" w:cs="Times New Roman"/>
          <w:sz w:val="28"/>
          <w:szCs w:val="28"/>
        </w:rPr>
        <w:t xml:space="preserve"> рублей, на 2020 год – 202,3 млн рублей и на 2021 год – 209,6 млн рублей, в том числе за счет субвенций из федерального бюджета н</w:t>
      </w:r>
      <w:r w:rsidRPr="00BC74EE">
        <w:rPr>
          <w:rFonts w:ascii="Times New Roman" w:hAnsi="Times New Roman" w:cs="Times New Roman"/>
          <w:bCs/>
          <w:sz w:val="28"/>
          <w:szCs w:val="28"/>
        </w:rPr>
        <w:t xml:space="preserve">а осуществление отдельных полномочий в области лесных отношений, переданных в соответствии с Лесным кодексом Российской Федерации, - 159,4 </w:t>
      </w:r>
      <w:proofErr w:type="gramStart"/>
      <w:r w:rsidRPr="00BC74EE">
        <w:rPr>
          <w:rFonts w:ascii="Times New Roman" w:hAnsi="Times New Roman" w:cs="Times New Roman"/>
          <w:bCs/>
          <w:sz w:val="28"/>
          <w:szCs w:val="28"/>
        </w:rPr>
        <w:t>млн</w:t>
      </w:r>
      <w:proofErr w:type="gramEnd"/>
      <w:r w:rsidRPr="00BC74EE">
        <w:rPr>
          <w:rFonts w:ascii="Times New Roman" w:hAnsi="Times New Roman" w:cs="Times New Roman"/>
          <w:bCs/>
          <w:sz w:val="28"/>
          <w:szCs w:val="28"/>
        </w:rPr>
        <w:t xml:space="preserve"> рублей, 161,7 млн рублей и 168,7 млн рублей по годам соответственно. </w:t>
      </w:r>
      <w:proofErr w:type="gramStart"/>
      <w:r w:rsidRPr="00BC74EE">
        <w:rPr>
          <w:rFonts w:ascii="Times New Roman" w:hAnsi="Times New Roman" w:cs="Times New Roman"/>
          <w:bCs/>
          <w:sz w:val="28"/>
          <w:szCs w:val="28"/>
        </w:rPr>
        <w:t xml:space="preserve">Основными определены мероприятия по </w:t>
      </w:r>
      <w:r w:rsidRPr="00BC74EE">
        <w:rPr>
          <w:rFonts w:ascii="Times New Roman" w:hAnsi="Times New Roman" w:cs="Times New Roman"/>
          <w:bCs/>
          <w:spacing w:val="-6"/>
          <w:sz w:val="28"/>
          <w:szCs w:val="28"/>
        </w:rPr>
        <w:t>выполнению мер пожарной безопасности в лесах и тушению лесных пожаров,</w:t>
      </w:r>
      <w:r w:rsidRPr="00BC74EE">
        <w:rPr>
          <w:rFonts w:ascii="Times New Roman" w:hAnsi="Times New Roman" w:cs="Times New Roman"/>
          <w:bCs/>
          <w:sz w:val="28"/>
          <w:szCs w:val="28"/>
        </w:rPr>
        <w:t xml:space="preserve"> </w:t>
      </w:r>
      <w:r w:rsidRPr="00BC74EE">
        <w:rPr>
          <w:rFonts w:ascii="Times New Roman" w:hAnsi="Times New Roman" w:cs="Times New Roman"/>
          <w:bCs/>
          <w:spacing w:val="-6"/>
          <w:sz w:val="28"/>
          <w:szCs w:val="28"/>
        </w:rPr>
        <w:t xml:space="preserve">организации, содержанию и оснащению мобилизационных групп по тушению лесных пожаров, </w:t>
      </w:r>
      <w:proofErr w:type="spellStart"/>
      <w:r w:rsidRPr="00BC74EE">
        <w:rPr>
          <w:rFonts w:ascii="Times New Roman" w:hAnsi="Times New Roman" w:cs="Times New Roman"/>
          <w:bCs/>
          <w:sz w:val="28"/>
          <w:szCs w:val="28"/>
        </w:rPr>
        <w:t>лесовосстановлению</w:t>
      </w:r>
      <w:proofErr w:type="spellEnd"/>
      <w:r w:rsidRPr="00BC74EE">
        <w:rPr>
          <w:rFonts w:ascii="Times New Roman" w:hAnsi="Times New Roman" w:cs="Times New Roman"/>
          <w:bCs/>
          <w:sz w:val="28"/>
          <w:szCs w:val="28"/>
        </w:rPr>
        <w:t xml:space="preserve">, организации выращивания посадочного материала и санитарно-оздоровительных мероприятий, лесопатологических обследований в лесах на землях лесного фонда, </w:t>
      </w:r>
      <w:r w:rsidRPr="00BC74EE">
        <w:rPr>
          <w:rFonts w:ascii="Times New Roman" w:hAnsi="Times New Roman" w:cs="Times New Roman"/>
          <w:bCs/>
          <w:spacing w:val="-6"/>
          <w:sz w:val="28"/>
          <w:szCs w:val="28"/>
        </w:rPr>
        <w:t>совершенствованию и разработке документов лесного планирования, информатизации лесного хозяйства и др.</w:t>
      </w:r>
      <w:proofErr w:type="gramEnd"/>
    </w:p>
    <w:p w:rsidR="00C820CF" w:rsidRPr="00BC74EE" w:rsidRDefault="00C820CF" w:rsidP="00C820CF">
      <w:pPr>
        <w:pStyle w:val="a5"/>
        <w:ind w:firstLine="720"/>
        <w:jc w:val="both"/>
        <w:rPr>
          <w:b w:val="0"/>
          <w:bCs w:val="0"/>
          <w:spacing w:val="-6"/>
          <w:sz w:val="28"/>
          <w:szCs w:val="28"/>
        </w:rPr>
      </w:pPr>
      <w:r w:rsidRPr="00BC74EE">
        <w:rPr>
          <w:b w:val="0"/>
          <w:bCs w:val="0"/>
          <w:spacing w:val="-6"/>
          <w:sz w:val="28"/>
          <w:szCs w:val="28"/>
        </w:rPr>
        <w:t xml:space="preserve">На финансовое обеспечение мероприятий в области охраны объектов растительного и животного мира и среды их обитания, прикладных научных исследований в области охраны окружающей среды на 2019 год запланировано </w:t>
      </w:r>
      <w:r w:rsidRPr="00BC74EE">
        <w:rPr>
          <w:b w:val="0"/>
          <w:spacing w:val="-6"/>
          <w:sz w:val="28"/>
          <w:szCs w:val="28"/>
        </w:rPr>
        <w:t>14,3</w:t>
      </w:r>
      <w:r w:rsidRPr="00BC74EE">
        <w:rPr>
          <w:b w:val="0"/>
          <w:bCs w:val="0"/>
          <w:spacing w:val="-6"/>
          <w:sz w:val="28"/>
          <w:szCs w:val="28"/>
        </w:rPr>
        <w:t xml:space="preserve"> </w:t>
      </w:r>
      <w:proofErr w:type="gramStart"/>
      <w:r w:rsidRPr="00BC74EE">
        <w:rPr>
          <w:b w:val="0"/>
          <w:bCs w:val="0"/>
          <w:spacing w:val="-6"/>
          <w:sz w:val="28"/>
          <w:szCs w:val="28"/>
        </w:rPr>
        <w:t>млн</w:t>
      </w:r>
      <w:proofErr w:type="gramEnd"/>
      <w:r w:rsidRPr="00BC74EE">
        <w:rPr>
          <w:b w:val="0"/>
          <w:bCs w:val="0"/>
          <w:spacing w:val="-6"/>
          <w:sz w:val="28"/>
          <w:szCs w:val="28"/>
        </w:rPr>
        <w:t xml:space="preserve"> рублей, на 2020 год – 15,8 млн рублей и на 2021 год – 16,8 млн рублей, </w:t>
      </w:r>
      <w:r w:rsidRPr="00BC74EE">
        <w:rPr>
          <w:b w:val="0"/>
          <w:spacing w:val="-6"/>
          <w:sz w:val="28"/>
          <w:szCs w:val="28"/>
        </w:rPr>
        <w:t xml:space="preserve">в том числе </w:t>
      </w:r>
      <w:r w:rsidRPr="00BC74EE">
        <w:rPr>
          <w:b w:val="0"/>
          <w:bCs w:val="0"/>
          <w:spacing w:val="-6"/>
          <w:sz w:val="28"/>
          <w:szCs w:val="28"/>
        </w:rPr>
        <w:t xml:space="preserve">за счет субвенции из федерального бюджета на реализацию переданных полномочий Российской Федерации в области охраны и использования объектов животного мира – ежегодно по 0,2 </w:t>
      </w:r>
      <w:proofErr w:type="gramStart"/>
      <w:r w:rsidRPr="00BC74EE">
        <w:rPr>
          <w:b w:val="0"/>
          <w:bCs w:val="0"/>
          <w:spacing w:val="-6"/>
          <w:sz w:val="28"/>
          <w:szCs w:val="28"/>
        </w:rPr>
        <w:t>млн</w:t>
      </w:r>
      <w:proofErr w:type="gramEnd"/>
      <w:r w:rsidRPr="00BC74EE">
        <w:rPr>
          <w:b w:val="0"/>
          <w:bCs w:val="0"/>
          <w:spacing w:val="-6"/>
          <w:sz w:val="28"/>
          <w:szCs w:val="28"/>
        </w:rPr>
        <w:t xml:space="preserve"> рублей.</w:t>
      </w:r>
    </w:p>
    <w:p w:rsidR="00C820CF" w:rsidRPr="00BC74EE" w:rsidRDefault="00C820CF" w:rsidP="00C820CF">
      <w:pPr>
        <w:pStyle w:val="a5"/>
        <w:ind w:firstLine="720"/>
        <w:jc w:val="both"/>
        <w:rPr>
          <w:b w:val="0"/>
          <w:bCs w:val="0"/>
          <w:spacing w:val="-6"/>
          <w:sz w:val="28"/>
          <w:szCs w:val="28"/>
        </w:rPr>
      </w:pPr>
      <w:r w:rsidRPr="00BC74EE">
        <w:rPr>
          <w:b w:val="0"/>
          <w:bCs w:val="0"/>
          <w:spacing w:val="-6"/>
          <w:sz w:val="28"/>
          <w:szCs w:val="28"/>
        </w:rPr>
        <w:t>В рамках реализации государственной программы «Развитие экономического потенциала и повышение инвестиционной привлекательности региона»</w:t>
      </w:r>
      <w:r w:rsidRPr="00BC74EE">
        <w:rPr>
          <w:sz w:val="28"/>
          <w:szCs w:val="28"/>
        </w:rPr>
        <w:t xml:space="preserve"> </w:t>
      </w:r>
      <w:r w:rsidRPr="00BC74EE">
        <w:rPr>
          <w:b w:val="0"/>
          <w:sz w:val="28"/>
          <w:szCs w:val="28"/>
        </w:rPr>
        <w:t>на о</w:t>
      </w:r>
      <w:r w:rsidRPr="00BC74EE">
        <w:rPr>
          <w:b w:val="0"/>
          <w:bCs w:val="0"/>
          <w:spacing w:val="-6"/>
          <w:sz w:val="28"/>
          <w:szCs w:val="28"/>
        </w:rPr>
        <w:t xml:space="preserve">беспечение проведения государственной кадастровой оценки </w:t>
      </w:r>
      <w:r w:rsidRPr="00BC74EE">
        <w:rPr>
          <w:b w:val="0"/>
          <w:bCs w:val="0"/>
          <w:spacing w:val="-6"/>
          <w:sz w:val="28"/>
          <w:szCs w:val="28"/>
        </w:rPr>
        <w:lastRenderedPageBreak/>
        <w:t xml:space="preserve">объектов недвижимости, расположенных на территории Саратовской области, в 2019 году предусмотрено направить 22,2 </w:t>
      </w:r>
      <w:proofErr w:type="gramStart"/>
      <w:r w:rsidRPr="00BC74EE">
        <w:rPr>
          <w:b w:val="0"/>
          <w:bCs w:val="0"/>
          <w:spacing w:val="-6"/>
          <w:sz w:val="28"/>
          <w:szCs w:val="28"/>
        </w:rPr>
        <w:t>млн</w:t>
      </w:r>
      <w:proofErr w:type="gramEnd"/>
      <w:r w:rsidRPr="00BC74EE">
        <w:rPr>
          <w:b w:val="0"/>
          <w:bCs w:val="0"/>
          <w:spacing w:val="-6"/>
          <w:sz w:val="28"/>
          <w:szCs w:val="28"/>
        </w:rPr>
        <w:t xml:space="preserve"> рублей, в 2020 году – 22,9 млн рублей и в 2021 году – 23,5 млн рублей.</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По транспортному комплексу объем бюджетных ассигнований прогнозируется на 2019 год в сумме 286,1 </w:t>
      </w:r>
      <w:proofErr w:type="gramStart"/>
      <w:r w:rsidRPr="00BC74EE">
        <w:rPr>
          <w:bCs/>
          <w:spacing w:val="-6"/>
          <w:sz w:val="28"/>
          <w:szCs w:val="28"/>
        </w:rPr>
        <w:t>млн</w:t>
      </w:r>
      <w:proofErr w:type="gramEnd"/>
      <w:r w:rsidRPr="00BC74EE">
        <w:rPr>
          <w:bCs/>
          <w:spacing w:val="-6"/>
          <w:sz w:val="28"/>
          <w:szCs w:val="28"/>
        </w:rPr>
        <w:t xml:space="preserve"> рублей, на 2020 год – 286,7 млн рублей, на 2021 год – 287,2 млн. рублей. В составе расходов предусмотрено возмещение транспортным организациям недополученных доходов или части затрат от применения регулируемых тарифов на пассажирские перевозки (железнодорожный транспорт и речной транспорт), исполнение мероприятий по обеспечению беспрепятственного доступа к объектам транспортной инфраструктуры для инвалидов, обеспечение деятельности казенного учреждения «Дирекция транспорта и дорожного хозяйства».</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Объем бюджетных ассигнований областного дорожного фонда составит в 2019 году 8462,5 </w:t>
      </w:r>
      <w:proofErr w:type="gramStart"/>
      <w:r w:rsidRPr="00BC74EE">
        <w:rPr>
          <w:bCs/>
          <w:spacing w:val="-6"/>
          <w:sz w:val="28"/>
          <w:szCs w:val="28"/>
        </w:rPr>
        <w:t>млн</w:t>
      </w:r>
      <w:proofErr w:type="gramEnd"/>
      <w:r w:rsidRPr="00BC74EE">
        <w:rPr>
          <w:bCs/>
          <w:spacing w:val="-6"/>
          <w:sz w:val="28"/>
          <w:szCs w:val="28"/>
        </w:rPr>
        <w:t xml:space="preserve"> рублей, в 2020 и 2021 годах – 7911,4 млн рублей и </w:t>
      </w:r>
      <w:r w:rsidRPr="00BC74EE">
        <w:rPr>
          <w:bCs/>
          <w:spacing w:val="-6"/>
          <w:sz w:val="28"/>
          <w:szCs w:val="28"/>
        </w:rPr>
        <w:br/>
        <w:t xml:space="preserve">8161,0 млн рублей соответственно. </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По отрасли «Жилищно-коммунальное хозяйство» на 2019 год запланированы расходы в размере 435,4 </w:t>
      </w:r>
      <w:proofErr w:type="gramStart"/>
      <w:r w:rsidRPr="00BC74EE">
        <w:rPr>
          <w:bCs/>
          <w:spacing w:val="-6"/>
          <w:sz w:val="28"/>
          <w:szCs w:val="28"/>
        </w:rPr>
        <w:t>млн</w:t>
      </w:r>
      <w:proofErr w:type="gramEnd"/>
      <w:r w:rsidRPr="00BC74EE">
        <w:rPr>
          <w:bCs/>
          <w:spacing w:val="-6"/>
          <w:sz w:val="28"/>
          <w:szCs w:val="28"/>
        </w:rPr>
        <w:t xml:space="preserve"> рублей, на 2020 год – 457,8 млн рублей, на 2021 год – 476,8 млн рублей по следующим направлениям:</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 предоставление субсидии на возмещение затрат при осуществлении технической эксплуатации и текущего ремонта сооружений инженерной защиты области в объемах 79,9 </w:t>
      </w:r>
      <w:proofErr w:type="gramStart"/>
      <w:r w:rsidRPr="00BC74EE">
        <w:rPr>
          <w:bCs/>
          <w:spacing w:val="-6"/>
          <w:sz w:val="28"/>
          <w:szCs w:val="28"/>
        </w:rPr>
        <w:t>млн</w:t>
      </w:r>
      <w:proofErr w:type="gramEnd"/>
      <w:r w:rsidRPr="00BC74EE">
        <w:rPr>
          <w:bCs/>
          <w:spacing w:val="-6"/>
          <w:sz w:val="28"/>
          <w:szCs w:val="28"/>
        </w:rPr>
        <w:t xml:space="preserve"> рублей, 83,0 млн рублей и 86,2 млн рублей по годам соответственно; </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 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 на 2019-2021 годы - по 100,0 </w:t>
      </w:r>
      <w:proofErr w:type="gramStart"/>
      <w:r w:rsidRPr="00BC74EE">
        <w:rPr>
          <w:bCs/>
          <w:spacing w:val="-6"/>
          <w:sz w:val="28"/>
          <w:szCs w:val="28"/>
        </w:rPr>
        <w:t>млн</w:t>
      </w:r>
      <w:proofErr w:type="gramEnd"/>
      <w:r w:rsidRPr="00BC74EE">
        <w:rPr>
          <w:bCs/>
          <w:spacing w:val="-6"/>
          <w:sz w:val="28"/>
          <w:szCs w:val="28"/>
        </w:rPr>
        <w:t xml:space="preserve"> рублей ежегодно; </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 предоставление субсидии специализированной некоммерческой организации «Фонд капитального ремонта» в 2019 году в размере 152,0 </w:t>
      </w:r>
      <w:proofErr w:type="gramStart"/>
      <w:r w:rsidRPr="00BC74EE">
        <w:rPr>
          <w:bCs/>
          <w:spacing w:val="-6"/>
          <w:sz w:val="28"/>
          <w:szCs w:val="28"/>
        </w:rPr>
        <w:t>млн</w:t>
      </w:r>
      <w:proofErr w:type="gramEnd"/>
      <w:r w:rsidRPr="00BC74EE">
        <w:rPr>
          <w:bCs/>
          <w:spacing w:val="-6"/>
          <w:sz w:val="28"/>
          <w:szCs w:val="28"/>
        </w:rPr>
        <w:t xml:space="preserve"> рублей, в 2020 году – 158,1 млн рублей и в 2021 году – 163,6 млн рублей; </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 уплата взносов на капитальный ремонт общего имущества в многоквартирных домах, относящихся к государственному жилищному фонду области, в 2019 -2021 годах - по 2,4 </w:t>
      </w:r>
      <w:proofErr w:type="gramStart"/>
      <w:r w:rsidRPr="00BC74EE">
        <w:rPr>
          <w:bCs/>
          <w:spacing w:val="-6"/>
          <w:sz w:val="28"/>
          <w:szCs w:val="28"/>
        </w:rPr>
        <w:t>млн</w:t>
      </w:r>
      <w:proofErr w:type="gramEnd"/>
      <w:r w:rsidRPr="00BC74EE">
        <w:rPr>
          <w:bCs/>
          <w:spacing w:val="-6"/>
          <w:sz w:val="28"/>
          <w:szCs w:val="28"/>
        </w:rPr>
        <w:t xml:space="preserve"> рублей ежегодно;</w:t>
      </w:r>
    </w:p>
    <w:p w:rsidR="00C820CF" w:rsidRPr="00BC74EE" w:rsidRDefault="00C820CF" w:rsidP="00C820CF">
      <w:pPr>
        <w:ind w:firstLine="709"/>
        <w:jc w:val="both"/>
        <w:rPr>
          <w:bCs/>
          <w:spacing w:val="-6"/>
          <w:sz w:val="28"/>
          <w:szCs w:val="28"/>
        </w:rPr>
      </w:pPr>
      <w:r w:rsidRPr="00BC74EE">
        <w:rPr>
          <w:bCs/>
          <w:spacing w:val="-6"/>
          <w:sz w:val="28"/>
          <w:szCs w:val="28"/>
        </w:rPr>
        <w:t xml:space="preserve">- предоставление жилых помещений по договорам социального найма отдельным категориям граждан (страдающие тяжелой формой хронических заболеваний, многодетные семьи, реабилитированные лица) в 2019 году в размере 101,1 </w:t>
      </w:r>
      <w:proofErr w:type="gramStart"/>
      <w:r w:rsidRPr="00BC74EE">
        <w:rPr>
          <w:bCs/>
          <w:spacing w:val="-6"/>
          <w:sz w:val="28"/>
          <w:szCs w:val="28"/>
        </w:rPr>
        <w:t>млн</w:t>
      </w:r>
      <w:proofErr w:type="gramEnd"/>
      <w:r w:rsidRPr="00BC74EE">
        <w:rPr>
          <w:bCs/>
          <w:spacing w:val="-6"/>
          <w:sz w:val="28"/>
          <w:szCs w:val="28"/>
        </w:rPr>
        <w:t xml:space="preserve"> рублей, в 2020 году- 114,3 млн рублей и в 2021 году – 124,6 млн рублей.</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В целях решения острой проблемы обеспечения жилыми помещениями детей-сирот и детей, оставшихся без попечения родителей, в условиях ограниченности финансовых возможностей региона на финансирование указанных мероприятий за счет средств областного бюджета в 2019 году запланировано 312,0 </w:t>
      </w:r>
      <w:proofErr w:type="gramStart"/>
      <w:r w:rsidRPr="00BC74EE">
        <w:rPr>
          <w:bCs/>
          <w:spacing w:val="-6"/>
          <w:sz w:val="28"/>
          <w:szCs w:val="28"/>
        </w:rPr>
        <w:t>млн</w:t>
      </w:r>
      <w:proofErr w:type="gramEnd"/>
      <w:r w:rsidRPr="00BC74EE">
        <w:rPr>
          <w:bCs/>
          <w:spacing w:val="-6"/>
          <w:sz w:val="28"/>
          <w:szCs w:val="28"/>
        </w:rPr>
        <w:t xml:space="preserve"> рублей, в 2020 году – 329,0 млн рублей и в 2021 году – 369,3 млн рублей. Также на эти цели планируется привлечь субсидии из федерального бюджета в 2019 году в размере 168,5 </w:t>
      </w:r>
      <w:proofErr w:type="gramStart"/>
      <w:r w:rsidRPr="00BC74EE">
        <w:rPr>
          <w:bCs/>
          <w:spacing w:val="-6"/>
          <w:sz w:val="28"/>
          <w:szCs w:val="28"/>
        </w:rPr>
        <w:t>млн</w:t>
      </w:r>
      <w:proofErr w:type="gramEnd"/>
      <w:r w:rsidRPr="00BC74EE">
        <w:rPr>
          <w:bCs/>
          <w:spacing w:val="-6"/>
          <w:sz w:val="28"/>
          <w:szCs w:val="28"/>
        </w:rPr>
        <w:t xml:space="preserve"> рублей и в 2020-2021г. по 175,2 млн рублей ежегодно.</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lastRenderedPageBreak/>
        <w:t xml:space="preserve">В связи с увеличением объемов государственного жилищного фонда области, предоставляемого социально незащищенным категориям населения, на уплату налогов, сборов и иных платежей на 2019 год предусмотрено 42,6 </w:t>
      </w:r>
      <w:proofErr w:type="gramStart"/>
      <w:r w:rsidRPr="00BC74EE">
        <w:rPr>
          <w:bCs/>
          <w:spacing w:val="-6"/>
          <w:sz w:val="28"/>
          <w:szCs w:val="28"/>
        </w:rPr>
        <w:t>млн</w:t>
      </w:r>
      <w:proofErr w:type="gramEnd"/>
      <w:r w:rsidRPr="00BC74EE">
        <w:rPr>
          <w:bCs/>
          <w:spacing w:val="-6"/>
          <w:sz w:val="28"/>
          <w:szCs w:val="28"/>
        </w:rPr>
        <w:t xml:space="preserve"> рублей, на 2020 год – 46,3 млн рублей, на 2021 год – 51,5 млн рублей. </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Расходы инвестиционного характера в рамках областной адресной инвестиционной программы предусмотрены на 2019 год в объеме 918,3 </w:t>
      </w:r>
      <w:proofErr w:type="gramStart"/>
      <w:r w:rsidRPr="00BC74EE">
        <w:rPr>
          <w:bCs/>
          <w:spacing w:val="-6"/>
          <w:sz w:val="28"/>
          <w:szCs w:val="28"/>
        </w:rPr>
        <w:t>млн</w:t>
      </w:r>
      <w:proofErr w:type="gramEnd"/>
      <w:r w:rsidRPr="00BC74EE">
        <w:rPr>
          <w:bCs/>
          <w:spacing w:val="-6"/>
          <w:sz w:val="28"/>
          <w:szCs w:val="28"/>
        </w:rPr>
        <w:t xml:space="preserve"> рублей, на 2020 год – 1628,7 млн рублей, на 2021 год – 1331,8 млн рублей. </w:t>
      </w:r>
    </w:p>
    <w:p w:rsidR="00C820CF" w:rsidRPr="00BC74EE" w:rsidRDefault="00C820CF" w:rsidP="00C820CF">
      <w:pPr>
        <w:pStyle w:val="a7"/>
        <w:tabs>
          <w:tab w:val="left" w:pos="3120"/>
        </w:tabs>
        <w:spacing w:after="0"/>
        <w:ind w:firstLineChars="253" w:firstLine="693"/>
        <w:jc w:val="both"/>
        <w:rPr>
          <w:bCs/>
          <w:spacing w:val="-6"/>
          <w:sz w:val="28"/>
          <w:szCs w:val="28"/>
        </w:rPr>
      </w:pPr>
      <w:r w:rsidRPr="00BC74EE">
        <w:rPr>
          <w:bCs/>
          <w:spacing w:val="-6"/>
          <w:sz w:val="28"/>
          <w:szCs w:val="28"/>
        </w:rPr>
        <w:t xml:space="preserve">Расходы на поддержку и развитие малого и среднего предпринимательства в 2019-2021 годах составят 41,9 </w:t>
      </w:r>
      <w:proofErr w:type="gramStart"/>
      <w:r w:rsidRPr="00BC74EE">
        <w:rPr>
          <w:bCs/>
          <w:spacing w:val="-6"/>
          <w:sz w:val="28"/>
          <w:szCs w:val="28"/>
        </w:rPr>
        <w:t>млн</w:t>
      </w:r>
      <w:proofErr w:type="gramEnd"/>
      <w:r w:rsidRPr="00BC74EE">
        <w:rPr>
          <w:bCs/>
          <w:spacing w:val="-6"/>
          <w:sz w:val="28"/>
          <w:szCs w:val="28"/>
        </w:rPr>
        <w:t xml:space="preserve"> рублей, 42,6 млн рублей и 42,8 млн рублей по годам соответственно, из них на поддержку деятельности муниципальных бизнес-инкубаторов в 2019 году запланировано 5,1 млн рублей, на 2020 и 2021 годы – по 5,3 млн рублей ежегодно.</w:t>
      </w:r>
    </w:p>
    <w:p w:rsidR="00C820CF" w:rsidRPr="00BC74EE" w:rsidRDefault="00C820CF" w:rsidP="00C820CF">
      <w:pPr>
        <w:pStyle w:val="a7"/>
        <w:tabs>
          <w:tab w:val="left" w:pos="3120"/>
        </w:tabs>
        <w:spacing w:after="0"/>
        <w:ind w:firstLineChars="253" w:firstLine="693"/>
        <w:jc w:val="both"/>
        <w:rPr>
          <w:bCs/>
          <w:spacing w:val="-6"/>
          <w:sz w:val="28"/>
          <w:szCs w:val="28"/>
          <w:highlight w:val="red"/>
        </w:rPr>
      </w:pPr>
      <w:r w:rsidRPr="00BC74EE">
        <w:rPr>
          <w:bCs/>
          <w:spacing w:val="-6"/>
          <w:sz w:val="28"/>
          <w:szCs w:val="28"/>
        </w:rPr>
        <w:t xml:space="preserve">В рамках долевого участия в финансировании мероприятий по комплексному обустройству объектами социальной и инженерной инфраструктуры населенных пунктов, расположенных в сельской местности, за счет средств областного бюджета на 2019 год предусмотрено 6,8 </w:t>
      </w:r>
      <w:proofErr w:type="gramStart"/>
      <w:r w:rsidRPr="00BC74EE">
        <w:rPr>
          <w:bCs/>
          <w:spacing w:val="-6"/>
          <w:sz w:val="28"/>
          <w:szCs w:val="28"/>
        </w:rPr>
        <w:t>млн</w:t>
      </w:r>
      <w:proofErr w:type="gramEnd"/>
      <w:r w:rsidRPr="00BC74EE">
        <w:rPr>
          <w:bCs/>
          <w:spacing w:val="-6"/>
          <w:sz w:val="28"/>
          <w:szCs w:val="28"/>
        </w:rPr>
        <w:t xml:space="preserve"> рублей, на 2020 год – 4,2 млн рублей, на 2021 год – 3,5 млн рублей.</w:t>
      </w:r>
    </w:p>
    <w:p w:rsidR="00C820CF" w:rsidRPr="00BC74EE" w:rsidRDefault="00C820CF" w:rsidP="00C820CF">
      <w:pPr>
        <w:pStyle w:val="a7"/>
        <w:spacing w:after="0"/>
        <w:ind w:firstLine="708"/>
        <w:jc w:val="both"/>
        <w:rPr>
          <w:sz w:val="28"/>
          <w:szCs w:val="28"/>
        </w:rPr>
      </w:pPr>
      <w:r w:rsidRPr="00BC74EE">
        <w:rPr>
          <w:sz w:val="28"/>
          <w:szCs w:val="28"/>
        </w:rPr>
        <w:t xml:space="preserve">Расходы на обеспечение пожарной безопасности, предупреждение и защиту от чрезвычайных ситуаций, гражданскую оборону определены на 2019-2021 годы в размере 234,8 </w:t>
      </w:r>
      <w:proofErr w:type="gramStart"/>
      <w:r w:rsidRPr="00BC74EE">
        <w:rPr>
          <w:sz w:val="28"/>
          <w:szCs w:val="28"/>
        </w:rPr>
        <w:t>млн</w:t>
      </w:r>
      <w:proofErr w:type="gramEnd"/>
      <w:r w:rsidRPr="00BC74EE">
        <w:rPr>
          <w:sz w:val="28"/>
          <w:szCs w:val="28"/>
        </w:rPr>
        <w:t xml:space="preserve"> рублей, 243,1 млн рублей и 251,0 млн рублей по годам соответственно, в том числе на эксплуатационно-техническое обслуживание действующей региональной системы оповещения населения в рамках реализации государственной программы области «Защита населения и территорий от чрезвычайных ситуаций, обеспечение пожарной безопасности» – ежегодно по 2,9 </w:t>
      </w:r>
      <w:proofErr w:type="gramStart"/>
      <w:r w:rsidRPr="00BC74EE">
        <w:rPr>
          <w:sz w:val="28"/>
          <w:szCs w:val="28"/>
        </w:rPr>
        <w:t>млн</w:t>
      </w:r>
      <w:proofErr w:type="gramEnd"/>
      <w:r w:rsidRPr="00BC74EE">
        <w:rPr>
          <w:sz w:val="28"/>
          <w:szCs w:val="28"/>
        </w:rPr>
        <w:t xml:space="preserve"> рублей.</w:t>
      </w:r>
    </w:p>
    <w:p w:rsidR="00C820CF" w:rsidRPr="00BC74EE" w:rsidRDefault="00C820CF" w:rsidP="00C820CF">
      <w:pPr>
        <w:pStyle w:val="a7"/>
        <w:tabs>
          <w:tab w:val="left" w:pos="3120"/>
        </w:tabs>
        <w:spacing w:after="0"/>
        <w:ind w:firstLineChars="253" w:firstLine="708"/>
        <w:jc w:val="both"/>
        <w:rPr>
          <w:sz w:val="28"/>
          <w:szCs w:val="28"/>
        </w:rPr>
      </w:pPr>
      <w:r w:rsidRPr="00BC74EE">
        <w:rPr>
          <w:sz w:val="28"/>
          <w:szCs w:val="28"/>
        </w:rPr>
        <w:t xml:space="preserve">Расходы на содержание органов государственной власти области с учетом расходов на исполнение переданных полномочий Российской Федерации на 2019 год предусмотрены в сумме 2035,0 </w:t>
      </w:r>
      <w:proofErr w:type="gramStart"/>
      <w:r w:rsidRPr="00BC74EE">
        <w:rPr>
          <w:sz w:val="28"/>
          <w:szCs w:val="28"/>
        </w:rPr>
        <w:t>млн</w:t>
      </w:r>
      <w:proofErr w:type="gramEnd"/>
      <w:r w:rsidRPr="00BC74EE">
        <w:rPr>
          <w:sz w:val="28"/>
          <w:szCs w:val="28"/>
        </w:rPr>
        <w:t xml:space="preserve"> рублей, на 2020 год – 2095,4 млн рублей и на 2021 год – 2100,5 млн рублей. </w:t>
      </w:r>
      <w:proofErr w:type="gramStart"/>
      <w:r w:rsidRPr="00BC74EE">
        <w:rPr>
          <w:sz w:val="28"/>
          <w:szCs w:val="28"/>
        </w:rPr>
        <w:t>Указанные суммы составляют соответственно 2,2%, 2,3% и 2,1% от налоговых, неналоговых доходов консолидированного бюджета области и дотации на выравнивание бюджетной обеспеченности, что не превышает норматив формирования расходов на содержание органов государственной власти субъектов Российской Федерации, установленный для Саратовской области распоряжением Правительства Российской Федерации от 15 марта 2018 года №  129-р в размере 2,3% от доходов консолидированного бюджета области, учитываемых для расчета</w:t>
      </w:r>
      <w:proofErr w:type="gramEnd"/>
      <w:r w:rsidRPr="00BC74EE">
        <w:rPr>
          <w:sz w:val="28"/>
          <w:szCs w:val="28"/>
        </w:rPr>
        <w:t xml:space="preserve"> норматива. </w:t>
      </w:r>
    </w:p>
    <w:p w:rsidR="00C820CF" w:rsidRPr="00BC74EE" w:rsidRDefault="00C820CF" w:rsidP="00C820CF">
      <w:pPr>
        <w:pStyle w:val="a7"/>
        <w:tabs>
          <w:tab w:val="left" w:pos="3120"/>
        </w:tabs>
        <w:spacing w:after="0"/>
        <w:ind w:firstLineChars="253" w:firstLine="693"/>
        <w:jc w:val="both"/>
        <w:rPr>
          <w:spacing w:val="-6"/>
          <w:sz w:val="28"/>
          <w:szCs w:val="28"/>
        </w:rPr>
      </w:pPr>
      <w:r w:rsidRPr="00BC74EE">
        <w:rPr>
          <w:spacing w:val="-6"/>
          <w:sz w:val="28"/>
          <w:szCs w:val="28"/>
        </w:rPr>
        <w:t xml:space="preserve">Расходы на исполнение органами исполнительной власти области переданных полномочий Российской Федерации за счет соответствующих субвенций из федерального бюджета предусмотрены на 2019 год в сумме </w:t>
      </w:r>
      <w:r w:rsidRPr="00BC74EE">
        <w:rPr>
          <w:spacing w:val="-6"/>
          <w:sz w:val="28"/>
          <w:szCs w:val="28"/>
        </w:rPr>
        <w:br/>
        <w:t xml:space="preserve">251 </w:t>
      </w:r>
      <w:proofErr w:type="gramStart"/>
      <w:r w:rsidRPr="00BC74EE">
        <w:rPr>
          <w:spacing w:val="-6"/>
          <w:sz w:val="28"/>
          <w:szCs w:val="28"/>
        </w:rPr>
        <w:t>млн</w:t>
      </w:r>
      <w:proofErr w:type="gramEnd"/>
      <w:r w:rsidRPr="00BC74EE">
        <w:rPr>
          <w:spacing w:val="-6"/>
          <w:sz w:val="28"/>
          <w:szCs w:val="28"/>
        </w:rPr>
        <w:t xml:space="preserve"> рублей, на 2020 год – 254 млн рублей и на 2021 год – 205,4 млн рублей.</w:t>
      </w:r>
    </w:p>
    <w:p w:rsidR="00C820CF" w:rsidRPr="00BC74EE" w:rsidRDefault="00C820CF" w:rsidP="00C820CF">
      <w:pPr>
        <w:pStyle w:val="a7"/>
        <w:tabs>
          <w:tab w:val="left" w:pos="3120"/>
        </w:tabs>
        <w:spacing w:after="0"/>
        <w:ind w:firstLineChars="252" w:firstLine="708"/>
        <w:jc w:val="center"/>
        <w:rPr>
          <w:b/>
          <w:sz w:val="28"/>
          <w:szCs w:val="28"/>
          <w:highlight w:val="yellow"/>
        </w:rPr>
      </w:pPr>
    </w:p>
    <w:p w:rsidR="00C820CF" w:rsidRPr="00BC74EE" w:rsidRDefault="00C820CF" w:rsidP="00C820CF">
      <w:pPr>
        <w:pStyle w:val="a7"/>
        <w:tabs>
          <w:tab w:val="left" w:pos="3120"/>
        </w:tabs>
        <w:spacing w:after="0"/>
        <w:jc w:val="center"/>
        <w:rPr>
          <w:b/>
          <w:sz w:val="28"/>
          <w:szCs w:val="28"/>
        </w:rPr>
      </w:pPr>
      <w:r w:rsidRPr="00BC74EE">
        <w:rPr>
          <w:b/>
          <w:sz w:val="28"/>
          <w:szCs w:val="28"/>
          <w:lang w:val="en-US"/>
        </w:rPr>
        <w:t>VI</w:t>
      </w:r>
      <w:r w:rsidRPr="00BC74EE">
        <w:rPr>
          <w:b/>
          <w:sz w:val="28"/>
          <w:szCs w:val="28"/>
        </w:rPr>
        <w:t>. Межбюджетные трансферты</w:t>
      </w:r>
    </w:p>
    <w:p w:rsidR="00C820CF" w:rsidRPr="00BC74EE" w:rsidRDefault="00C820CF" w:rsidP="00C820CF">
      <w:pPr>
        <w:pStyle w:val="a7"/>
        <w:tabs>
          <w:tab w:val="left" w:pos="3120"/>
        </w:tabs>
        <w:spacing w:after="0"/>
        <w:ind w:firstLine="709"/>
        <w:jc w:val="center"/>
        <w:rPr>
          <w:sz w:val="28"/>
          <w:szCs w:val="28"/>
        </w:rPr>
      </w:pPr>
    </w:p>
    <w:p w:rsidR="00C820CF" w:rsidRPr="00BC74EE" w:rsidRDefault="00C820CF" w:rsidP="00C820CF">
      <w:pPr>
        <w:pStyle w:val="a7"/>
        <w:tabs>
          <w:tab w:val="left" w:pos="3120"/>
        </w:tabs>
        <w:spacing w:after="0"/>
        <w:ind w:firstLine="709"/>
        <w:jc w:val="both"/>
        <w:rPr>
          <w:sz w:val="28"/>
          <w:szCs w:val="28"/>
        </w:rPr>
      </w:pPr>
      <w:r w:rsidRPr="00BC74EE">
        <w:rPr>
          <w:sz w:val="28"/>
          <w:szCs w:val="28"/>
        </w:rPr>
        <w:lastRenderedPageBreak/>
        <w:t xml:space="preserve">Межбюджетные трансферты местным бюджетам на 2019-2021 годы запланированы в объемах 25809,0 </w:t>
      </w:r>
      <w:proofErr w:type="gramStart"/>
      <w:r w:rsidRPr="00BC74EE">
        <w:rPr>
          <w:sz w:val="28"/>
          <w:szCs w:val="28"/>
        </w:rPr>
        <w:t>млн</w:t>
      </w:r>
      <w:proofErr w:type="gramEnd"/>
      <w:r w:rsidRPr="00BC74EE">
        <w:rPr>
          <w:sz w:val="28"/>
          <w:szCs w:val="28"/>
        </w:rPr>
        <w:t xml:space="preserve"> рублей, 23735,0 млн рублей и </w:t>
      </w:r>
      <w:r w:rsidRPr="00BC74EE">
        <w:rPr>
          <w:sz w:val="28"/>
          <w:szCs w:val="28"/>
        </w:rPr>
        <w:br/>
        <w:t xml:space="preserve">24822,0 млн рублей соответственно по годам, из которых основная доля (более 70%) предоставляется в форме субвенций. </w:t>
      </w:r>
    </w:p>
    <w:p w:rsidR="00C820CF" w:rsidRPr="00BC74EE" w:rsidRDefault="00C820CF" w:rsidP="00C820CF">
      <w:pPr>
        <w:ind w:firstLineChars="252" w:firstLine="706"/>
        <w:jc w:val="both"/>
        <w:rPr>
          <w:sz w:val="28"/>
          <w:szCs w:val="28"/>
        </w:rPr>
      </w:pPr>
      <w:r w:rsidRPr="00BC74EE">
        <w:rPr>
          <w:sz w:val="28"/>
          <w:szCs w:val="28"/>
        </w:rPr>
        <w:t>Структура межбюджетных трансфертов из областного бюджета представлена в следующей таблице:</w:t>
      </w:r>
    </w:p>
    <w:p w:rsidR="00C820CF" w:rsidRPr="003333C7" w:rsidRDefault="00C820CF" w:rsidP="00C820CF">
      <w:pPr>
        <w:autoSpaceDE w:val="0"/>
        <w:autoSpaceDN w:val="0"/>
        <w:adjustRightInd w:val="0"/>
        <w:ind w:firstLine="709"/>
        <w:jc w:val="right"/>
      </w:pPr>
      <w:r w:rsidRPr="003333C7">
        <w:t>(</w:t>
      </w:r>
      <w:proofErr w:type="gramStart"/>
      <w:r w:rsidRPr="003333C7">
        <w:t>млн</w:t>
      </w:r>
      <w:proofErr w:type="gramEnd"/>
      <w:r w:rsidRPr="003333C7">
        <w:t xml:space="preserve"> рублей)</w:t>
      </w:r>
    </w:p>
    <w:tbl>
      <w:tblPr>
        <w:tblW w:w="9498" w:type="dxa"/>
        <w:tblInd w:w="108" w:type="dxa"/>
        <w:tblLayout w:type="fixed"/>
        <w:tblLook w:val="04A0" w:firstRow="1" w:lastRow="0" w:firstColumn="1" w:lastColumn="0" w:noHBand="0" w:noVBand="1"/>
      </w:tblPr>
      <w:tblGrid>
        <w:gridCol w:w="3402"/>
        <w:gridCol w:w="1134"/>
        <w:gridCol w:w="1134"/>
        <w:gridCol w:w="1418"/>
        <w:gridCol w:w="1228"/>
        <w:gridCol w:w="1182"/>
      </w:tblGrid>
      <w:tr w:rsidR="00C820CF" w:rsidRPr="003333C7" w:rsidTr="00676BF8">
        <w:trPr>
          <w:trHeight w:val="348"/>
          <w:tblHeader/>
        </w:trPr>
        <w:tc>
          <w:tcPr>
            <w:tcW w:w="3402" w:type="dxa"/>
            <w:vMerge w:val="restart"/>
            <w:tcBorders>
              <w:top w:val="single" w:sz="4" w:space="0" w:color="auto"/>
              <w:left w:val="single" w:sz="4" w:space="0" w:color="auto"/>
              <w:right w:val="single" w:sz="4" w:space="0" w:color="auto"/>
            </w:tcBorders>
            <w:shd w:val="clear" w:color="auto" w:fill="auto"/>
            <w:vAlign w:val="center"/>
            <w:hideMark/>
          </w:tcPr>
          <w:p w:rsidR="00C820CF" w:rsidRPr="003333C7" w:rsidRDefault="00C820CF" w:rsidP="00676BF8">
            <w:pPr>
              <w:jc w:val="center"/>
              <w:rPr>
                <w:b/>
                <w:bCs/>
              </w:rPr>
            </w:pPr>
            <w:r w:rsidRPr="003333C7">
              <w:rPr>
                <w:b/>
                <w:bCs/>
              </w:rPr>
              <w:t>Показатели</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C820CF" w:rsidRPr="003333C7" w:rsidRDefault="00C820CF" w:rsidP="00676BF8">
            <w:pPr>
              <w:jc w:val="center"/>
              <w:rPr>
                <w:b/>
                <w:bCs/>
              </w:rPr>
            </w:pPr>
            <w:r w:rsidRPr="003333C7">
              <w:rPr>
                <w:b/>
                <w:bCs/>
              </w:rPr>
              <w:t>2018 год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jc w:val="center"/>
              <w:rPr>
                <w:b/>
                <w:bCs/>
              </w:rPr>
            </w:pPr>
            <w:r w:rsidRPr="003333C7">
              <w:rPr>
                <w:b/>
                <w:bCs/>
              </w:rPr>
              <w:t>2019 год</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jc w:val="center"/>
              <w:rPr>
                <w:b/>
                <w:bCs/>
              </w:rPr>
            </w:pPr>
            <w:r w:rsidRPr="003333C7">
              <w:rPr>
                <w:b/>
                <w:bCs/>
              </w:rPr>
              <w:t>2020 год</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jc w:val="center"/>
              <w:rPr>
                <w:b/>
                <w:bCs/>
              </w:rPr>
            </w:pPr>
            <w:r w:rsidRPr="003333C7">
              <w:rPr>
                <w:b/>
                <w:bCs/>
              </w:rPr>
              <w:t>2021 год</w:t>
            </w:r>
          </w:p>
        </w:tc>
      </w:tr>
      <w:tr w:rsidR="00C820CF" w:rsidRPr="003333C7" w:rsidTr="00676BF8">
        <w:trPr>
          <w:trHeight w:val="720"/>
          <w:tblHeader/>
        </w:trPr>
        <w:tc>
          <w:tcPr>
            <w:tcW w:w="3402" w:type="dxa"/>
            <w:vMerge/>
            <w:tcBorders>
              <w:left w:val="single" w:sz="4" w:space="0" w:color="auto"/>
              <w:bottom w:val="single" w:sz="4" w:space="0" w:color="auto"/>
              <w:right w:val="single" w:sz="4" w:space="0" w:color="auto"/>
            </w:tcBorders>
            <w:shd w:val="clear" w:color="auto" w:fill="auto"/>
            <w:vAlign w:val="center"/>
            <w:hideMark/>
          </w:tcPr>
          <w:p w:rsidR="00C820CF" w:rsidRPr="003333C7" w:rsidRDefault="00C820CF" w:rsidP="00676BF8">
            <w:pPr>
              <w:rPr>
                <w:b/>
                <w:bCs/>
              </w:rPr>
            </w:pPr>
          </w:p>
        </w:tc>
        <w:tc>
          <w:tcPr>
            <w:tcW w:w="1134" w:type="dxa"/>
            <w:tcBorders>
              <w:top w:val="single" w:sz="4" w:space="0" w:color="auto"/>
              <w:left w:val="nil"/>
              <w:bottom w:val="single" w:sz="4" w:space="0" w:color="auto"/>
              <w:right w:val="single" w:sz="4" w:space="0" w:color="auto"/>
            </w:tcBorders>
            <w:vAlign w:val="center"/>
          </w:tcPr>
          <w:p w:rsidR="00C820CF" w:rsidRPr="003333C7" w:rsidRDefault="00C820CF" w:rsidP="00676BF8">
            <w:pPr>
              <w:jc w:val="center"/>
              <w:rPr>
                <w:bCs/>
              </w:rPr>
            </w:pPr>
            <w:proofErr w:type="spellStart"/>
            <w:r w:rsidRPr="003333C7">
              <w:rPr>
                <w:bCs/>
              </w:rPr>
              <w:t>Первон</w:t>
            </w:r>
            <w:proofErr w:type="gramStart"/>
            <w:r w:rsidRPr="003333C7">
              <w:rPr>
                <w:bCs/>
              </w:rPr>
              <w:t>а</w:t>
            </w:r>
            <w:proofErr w:type="spellEnd"/>
            <w:r w:rsidRPr="003333C7">
              <w:rPr>
                <w:bCs/>
              </w:rPr>
              <w:t>-</w:t>
            </w:r>
            <w:proofErr w:type="gramEnd"/>
            <w:r w:rsidRPr="003333C7">
              <w:rPr>
                <w:bCs/>
              </w:rPr>
              <w:br/>
            </w:r>
            <w:proofErr w:type="spellStart"/>
            <w:r w:rsidRPr="003333C7">
              <w:rPr>
                <w:bCs/>
              </w:rPr>
              <w:t>чальный</w:t>
            </w:r>
            <w:proofErr w:type="spellEnd"/>
            <w:r w:rsidRPr="003333C7">
              <w:rPr>
                <w:bCs/>
              </w:rPr>
              <w:t xml:space="preserve">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C820CF" w:rsidRPr="003333C7" w:rsidRDefault="00C820CF" w:rsidP="00676BF8">
            <w:pPr>
              <w:jc w:val="center"/>
              <w:rPr>
                <w:bCs/>
              </w:rPr>
            </w:pPr>
            <w:r w:rsidRPr="003333C7">
              <w:rPr>
                <w:bCs/>
              </w:rPr>
              <w:t>Оценка исполнения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jc w:val="center"/>
              <w:rPr>
                <w:spacing w:val="-6"/>
              </w:rPr>
            </w:pPr>
            <w:r w:rsidRPr="003333C7">
              <w:rPr>
                <w:spacing w:val="-6"/>
              </w:rPr>
              <w:t>Проект</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jc w:val="center"/>
              <w:rPr>
                <w:spacing w:val="-6"/>
              </w:rPr>
            </w:pPr>
            <w:r w:rsidRPr="003333C7">
              <w:rPr>
                <w:spacing w:val="-6"/>
              </w:rPr>
              <w:t>Проект</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C820CF" w:rsidRPr="003333C7" w:rsidRDefault="00C820CF" w:rsidP="00676BF8">
            <w:pPr>
              <w:jc w:val="center"/>
              <w:rPr>
                <w:spacing w:val="-6"/>
              </w:rPr>
            </w:pPr>
            <w:r w:rsidRPr="003333C7">
              <w:rPr>
                <w:spacing w:val="-6"/>
              </w:rPr>
              <w:t>Проект</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both"/>
              <w:rPr>
                <w:b/>
                <w:bCs/>
                <w:spacing w:val="-6"/>
              </w:rPr>
            </w:pPr>
            <w:r w:rsidRPr="003333C7">
              <w:rPr>
                <w:b/>
                <w:bCs/>
                <w:spacing w:val="-6"/>
              </w:rPr>
              <w:t>Межбюджетные трансферты местным бюджетам - всего</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
                <w:bCs/>
              </w:rPr>
            </w:pPr>
            <w:r w:rsidRPr="003333C7">
              <w:rPr>
                <w:b/>
                <w:bCs/>
              </w:rPr>
              <w:t>20485,1</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
                <w:bCs/>
              </w:rPr>
            </w:pPr>
            <w:r w:rsidRPr="003333C7">
              <w:rPr>
                <w:b/>
                <w:bCs/>
              </w:rPr>
              <w:t>27899,5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25809,0</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23735,0</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24822,0</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both"/>
            </w:pPr>
            <w:r w:rsidRPr="003333C7">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rPr>
            </w:pPr>
            <w:r w:rsidRPr="003333C7">
              <w:rPr>
                <w:bCs/>
              </w:rPr>
              <w:t>156,2</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rPr>
            </w:pPr>
            <w:r w:rsidRPr="003333C7">
              <w:rPr>
                <w:bCs/>
              </w:rPr>
              <w:t>3454,7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1018,0</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134,2</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103,4</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both"/>
            </w:pPr>
            <w:r w:rsidRPr="003333C7">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rPr>
            </w:pPr>
            <w:r w:rsidRPr="003333C7">
              <w:rPr>
                <w:bCs/>
              </w:rPr>
              <w:t>20328,9</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rPr>
            </w:pPr>
            <w:r w:rsidRPr="003333C7">
              <w:rPr>
                <w:bCs/>
              </w:rPr>
              <w:t>24444,8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24791,0</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23600,8</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24718,6</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both"/>
              <w:rPr>
                <w:b/>
                <w:bCs/>
              </w:rPr>
            </w:pPr>
            <w:r w:rsidRPr="003333C7">
              <w:rPr>
                <w:b/>
                <w:bCs/>
              </w:rPr>
              <w:t>Дотации всего</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
                <w:bCs/>
                <w:highlight w:val="yellow"/>
              </w:rPr>
            </w:pPr>
            <w:r w:rsidRPr="003333C7">
              <w:rPr>
                <w:b/>
                <w:bCs/>
              </w:rPr>
              <w:t>3187,2</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
                <w:bCs/>
              </w:rPr>
            </w:pPr>
            <w:r w:rsidRPr="003333C7">
              <w:rPr>
                <w:b/>
                <w:bCs/>
              </w:rPr>
              <w:t>3184,4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3676,1</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3219,0</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3255,0</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ind w:left="176"/>
              <w:jc w:val="both"/>
              <w:rPr>
                <w:i/>
                <w:iCs/>
              </w:rPr>
            </w:pPr>
            <w:r w:rsidRPr="003333C7">
              <w:rPr>
                <w:i/>
                <w:iCs/>
              </w:rPr>
              <w:t>в том числе:</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rPr>
            </w:pP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Cs/>
              </w:rPr>
            </w:pP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ind w:left="176"/>
              <w:rPr>
                <w:i/>
                <w:iCs/>
                <w:spacing w:val="-8"/>
              </w:rPr>
            </w:pPr>
            <w:r w:rsidRPr="003333C7">
              <w:rPr>
                <w:i/>
                <w:iCs/>
                <w:spacing w:val="-8"/>
              </w:rPr>
              <w:t>на выравнивание бюджетной обеспеченности муниципальных районов, городских округов и поселений</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i/>
              </w:rPr>
            </w:pPr>
            <w:r w:rsidRPr="003333C7">
              <w:rPr>
                <w:bCs/>
                <w:i/>
              </w:rPr>
              <w:t>2898,7</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i/>
              </w:rPr>
            </w:pPr>
            <w:r w:rsidRPr="003333C7">
              <w:rPr>
                <w:bCs/>
                <w:i/>
              </w:rPr>
              <w:t>2895,8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Cs/>
                <w:i/>
              </w:rPr>
            </w:pPr>
            <w:r w:rsidRPr="003333C7">
              <w:rPr>
                <w:bCs/>
                <w:i/>
              </w:rPr>
              <w:t>3331,0</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i/>
              </w:rPr>
            </w:pPr>
            <w:r w:rsidRPr="003333C7">
              <w:rPr>
                <w:bCs/>
                <w:i/>
              </w:rPr>
              <w:t>3132,8</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i/>
              </w:rPr>
            </w:pPr>
            <w:r w:rsidRPr="003333C7">
              <w:rPr>
                <w:bCs/>
                <w:i/>
              </w:rPr>
              <w:t>3199,6</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ind w:left="176"/>
              <w:rPr>
                <w:i/>
                <w:iCs/>
                <w:spacing w:val="-8"/>
              </w:rPr>
            </w:pPr>
            <w:r w:rsidRPr="003333C7">
              <w:rPr>
                <w:i/>
                <w:iCs/>
              </w:rPr>
              <w:t xml:space="preserve">на поддержку мер по </w:t>
            </w:r>
            <w:proofErr w:type="spellStart"/>
            <w:proofErr w:type="gramStart"/>
            <w:r w:rsidRPr="003333C7">
              <w:rPr>
                <w:i/>
                <w:iCs/>
              </w:rPr>
              <w:t>обеспе-чению</w:t>
            </w:r>
            <w:proofErr w:type="spellEnd"/>
            <w:proofErr w:type="gramEnd"/>
            <w:r w:rsidRPr="003333C7">
              <w:rPr>
                <w:i/>
                <w:iCs/>
              </w:rPr>
              <w:t xml:space="preserve"> сбалансированности бюджетов</w:t>
            </w:r>
            <w:r w:rsidRPr="003333C7">
              <w:rPr>
                <w:i/>
                <w:iCs/>
                <w:spacing w:val="-8"/>
              </w:rPr>
              <w:t xml:space="preserve"> </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i/>
              </w:rPr>
            </w:pPr>
            <w:r w:rsidRPr="003333C7">
              <w:rPr>
                <w:bCs/>
                <w:i/>
              </w:rPr>
              <w:t>179,3</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3" w:lineRule="auto"/>
              <w:jc w:val="right"/>
              <w:rPr>
                <w:bCs/>
                <w:i/>
              </w:rPr>
            </w:pPr>
            <w:r w:rsidRPr="003333C7">
              <w:rPr>
                <w:bCs/>
                <w:i/>
              </w:rPr>
              <w:t>179,3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r w:rsidRPr="003333C7">
              <w:rPr>
                <w:bCs/>
                <w:i/>
              </w:rPr>
              <w:t>244,6</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ind w:left="176"/>
              <w:rPr>
                <w:i/>
                <w:iCs/>
              </w:rPr>
            </w:pPr>
            <w:r w:rsidRPr="003333C7">
              <w:rPr>
                <w:i/>
                <w:iCs/>
              </w:rPr>
              <w:t xml:space="preserve">дотации в целях обеспечения сбалансированности </w:t>
            </w:r>
            <w:proofErr w:type="spellStart"/>
            <w:proofErr w:type="gramStart"/>
            <w:r w:rsidRPr="003333C7">
              <w:rPr>
                <w:i/>
                <w:iCs/>
              </w:rPr>
              <w:t>бюдже</w:t>
            </w:r>
            <w:proofErr w:type="spellEnd"/>
            <w:r w:rsidRPr="003333C7">
              <w:rPr>
                <w:i/>
                <w:iCs/>
              </w:rPr>
              <w:t>-та</w:t>
            </w:r>
            <w:proofErr w:type="gramEnd"/>
            <w:r w:rsidRPr="003333C7">
              <w:rPr>
                <w:i/>
                <w:iCs/>
              </w:rPr>
              <w:t xml:space="preserve"> ГО Шиханы (федеральные средства)</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jc w:val="right"/>
              <w:rPr>
                <w:bCs/>
                <w:i/>
              </w:rPr>
            </w:pP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3" w:lineRule="auto"/>
              <w:jc w:val="right"/>
              <w:rPr>
                <w:bCs/>
                <w:i/>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r w:rsidRPr="003333C7">
              <w:rPr>
                <w:bCs/>
                <w:i/>
              </w:rPr>
              <w:t>33,2</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r w:rsidRPr="003333C7">
              <w:rPr>
                <w:bCs/>
                <w:i/>
              </w:rPr>
              <w:t>30,6</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ind w:left="176"/>
              <w:rPr>
                <w:i/>
                <w:iCs/>
              </w:rPr>
            </w:pPr>
            <w:r w:rsidRPr="003333C7">
              <w:rPr>
                <w:i/>
                <w:iCs/>
              </w:rPr>
              <w:t>дотации бюджетам ЗАТО (федеральные средства)</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3" w:lineRule="auto"/>
              <w:jc w:val="right"/>
              <w:rPr>
                <w:bCs/>
                <w:i/>
              </w:rPr>
            </w:pPr>
            <w:r w:rsidRPr="003333C7">
              <w:rPr>
                <w:bCs/>
                <w:i/>
              </w:rPr>
              <w:t>109,2</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3" w:lineRule="auto"/>
              <w:jc w:val="right"/>
              <w:rPr>
                <w:bCs/>
                <w:i/>
              </w:rPr>
            </w:pPr>
            <w:r w:rsidRPr="003333C7">
              <w:rPr>
                <w:bCs/>
                <w:i/>
              </w:rPr>
              <w:t>109,2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r w:rsidRPr="003333C7">
              <w:rPr>
                <w:bCs/>
                <w:i/>
              </w:rPr>
              <w:t>67,3</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r w:rsidRPr="003333C7">
              <w:rPr>
                <w:bCs/>
                <w:i/>
              </w:rPr>
              <w:t>55,6</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i/>
              </w:rPr>
            </w:pPr>
            <w:r w:rsidRPr="003333C7">
              <w:rPr>
                <w:bCs/>
                <w:i/>
              </w:rPr>
              <w:t>55,4</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rPr>
                <w:b/>
                <w:bCs/>
              </w:rPr>
            </w:pPr>
            <w:r w:rsidRPr="003333C7">
              <w:rPr>
                <w:b/>
                <w:bCs/>
              </w:rPr>
              <w:t>Субсидии</w:t>
            </w:r>
          </w:p>
        </w:tc>
        <w:tc>
          <w:tcPr>
            <w:tcW w:w="1134" w:type="dxa"/>
            <w:tcBorders>
              <w:top w:val="single" w:sz="4" w:space="0" w:color="auto"/>
              <w:left w:val="single" w:sz="4" w:space="0" w:color="auto"/>
              <w:bottom w:val="single" w:sz="4" w:space="0" w:color="auto"/>
              <w:right w:val="single" w:sz="4" w:space="0" w:color="auto"/>
            </w:tcBorders>
          </w:tcPr>
          <w:p w:rsidR="00C820CF" w:rsidRPr="003333C7" w:rsidRDefault="00C820CF" w:rsidP="00676BF8">
            <w:pPr>
              <w:spacing w:line="247" w:lineRule="auto"/>
              <w:jc w:val="right"/>
              <w:rPr>
                <w:b/>
                <w:bCs/>
              </w:rPr>
            </w:pPr>
            <w:r w:rsidRPr="003333C7">
              <w:rPr>
                <w:b/>
                <w:bCs/>
              </w:rPr>
              <w:t>859,5</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3" w:lineRule="auto"/>
              <w:jc w:val="right"/>
              <w:rPr>
                <w:b/>
                <w:bCs/>
              </w:rPr>
            </w:pPr>
            <w:r w:rsidRPr="003333C7">
              <w:rPr>
                <w:b/>
                <w:bCs/>
              </w:rPr>
              <w:t>6016,9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
                <w:bCs/>
              </w:rPr>
            </w:pPr>
            <w:r w:rsidRPr="003333C7">
              <w:rPr>
                <w:b/>
                <w:bCs/>
              </w:rPr>
              <w:t>3140,3</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
                <w:bCs/>
              </w:rPr>
            </w:pPr>
            <w:r w:rsidRPr="003333C7">
              <w:rPr>
                <w:b/>
                <w:bCs/>
              </w:rPr>
              <w:t>1726,9</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
                <w:bCs/>
              </w:rPr>
            </w:pPr>
            <w:r w:rsidRPr="003333C7">
              <w:rPr>
                <w:b/>
                <w:bCs/>
              </w:rPr>
              <w:t>1762,5</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ind w:left="318"/>
            </w:pPr>
            <w:r w:rsidRPr="003333C7">
              <w:t>за счет целевых средств</w:t>
            </w:r>
          </w:p>
        </w:tc>
        <w:tc>
          <w:tcPr>
            <w:tcW w:w="1134" w:type="dxa"/>
            <w:tcBorders>
              <w:top w:val="single" w:sz="4" w:space="0" w:color="auto"/>
              <w:left w:val="single" w:sz="4" w:space="0" w:color="auto"/>
              <w:bottom w:val="single" w:sz="4" w:space="0" w:color="auto"/>
              <w:right w:val="single" w:sz="4" w:space="0" w:color="auto"/>
            </w:tcBorders>
          </w:tcPr>
          <w:p w:rsidR="00C820CF" w:rsidRPr="003333C7" w:rsidRDefault="00C820CF" w:rsidP="00676BF8">
            <w:pPr>
              <w:spacing w:line="247" w:lineRule="auto"/>
              <w:jc w:val="right"/>
              <w:rPr>
                <w:bCs/>
              </w:rPr>
            </w:pPr>
            <w:r w:rsidRPr="003333C7">
              <w:rPr>
                <w:bCs/>
              </w:rPr>
              <w:t>9,6</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3" w:lineRule="auto"/>
              <w:jc w:val="right"/>
              <w:rPr>
                <w:bCs/>
              </w:rPr>
            </w:pPr>
            <w:r w:rsidRPr="003333C7">
              <w:rPr>
                <w:bCs/>
              </w:rPr>
              <w:t>2191,4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rPr>
            </w:pPr>
            <w:r w:rsidRPr="003333C7">
              <w:rPr>
                <w:bCs/>
              </w:rPr>
              <w:t>207,6</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rPr>
            </w:pPr>
            <w:r w:rsidRPr="003333C7">
              <w:rPr>
                <w:bCs/>
              </w:rPr>
              <w:t>3,4</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rPr>
            </w:pPr>
            <w:r w:rsidRPr="003333C7">
              <w:rPr>
                <w:bCs/>
              </w:rPr>
              <w:t>3,4</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ind w:left="318"/>
            </w:pPr>
            <w:r w:rsidRPr="003333C7">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Cs/>
              </w:rPr>
            </w:pPr>
            <w:r w:rsidRPr="003333C7">
              <w:rPr>
                <w:bCs/>
              </w:rPr>
              <w:t>849,9</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23" w:lineRule="auto"/>
              <w:jc w:val="right"/>
              <w:rPr>
                <w:bCs/>
              </w:rPr>
            </w:pPr>
            <w:r w:rsidRPr="003333C7">
              <w:rPr>
                <w:bCs/>
              </w:rPr>
              <w:t>3825,5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rPr>
            </w:pPr>
            <w:r w:rsidRPr="003333C7">
              <w:rPr>
                <w:bCs/>
              </w:rPr>
              <w:t>2932,7</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rPr>
            </w:pPr>
            <w:r w:rsidRPr="003333C7">
              <w:rPr>
                <w:bCs/>
              </w:rPr>
              <w:t>1723,5</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spacing w:line="223" w:lineRule="auto"/>
              <w:jc w:val="right"/>
              <w:rPr>
                <w:bCs/>
              </w:rPr>
            </w:pPr>
            <w:r w:rsidRPr="003333C7">
              <w:rPr>
                <w:bCs/>
              </w:rPr>
              <w:t>1759,1</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rPr>
                <w:b/>
                <w:bCs/>
              </w:rPr>
            </w:pPr>
            <w:r w:rsidRPr="003333C7">
              <w:rPr>
                <w:b/>
                <w:bCs/>
              </w:rPr>
              <w:t>Субвенции</w:t>
            </w:r>
          </w:p>
        </w:tc>
        <w:tc>
          <w:tcPr>
            <w:tcW w:w="1134" w:type="dxa"/>
            <w:tcBorders>
              <w:top w:val="single" w:sz="4" w:space="0" w:color="auto"/>
              <w:left w:val="single" w:sz="4" w:space="0" w:color="auto"/>
              <w:bottom w:val="single" w:sz="4" w:space="0" w:color="auto"/>
              <w:right w:val="single" w:sz="4" w:space="0" w:color="auto"/>
            </w:tcBorders>
          </w:tcPr>
          <w:p w:rsidR="00C820CF" w:rsidRPr="003333C7" w:rsidRDefault="00C820CF" w:rsidP="00676BF8">
            <w:pPr>
              <w:spacing w:line="247" w:lineRule="auto"/>
              <w:jc w:val="right"/>
              <w:rPr>
                <w:b/>
                <w:bCs/>
              </w:rPr>
            </w:pPr>
            <w:r w:rsidRPr="003333C7">
              <w:rPr>
                <w:b/>
                <w:bCs/>
              </w:rPr>
              <w:t>16438,4</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
                <w:bCs/>
              </w:rPr>
            </w:pPr>
            <w:r w:rsidRPr="003333C7">
              <w:rPr>
                <w:b/>
                <w:bCs/>
              </w:rPr>
              <w:t>17247,2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17995,1</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18639,1</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19654,5</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ind w:left="318"/>
            </w:pPr>
            <w:r w:rsidRPr="003333C7">
              <w:t>за счет целевых средств</w:t>
            </w:r>
          </w:p>
        </w:tc>
        <w:tc>
          <w:tcPr>
            <w:tcW w:w="1134" w:type="dxa"/>
            <w:tcBorders>
              <w:top w:val="single" w:sz="4" w:space="0" w:color="auto"/>
              <w:left w:val="single" w:sz="4" w:space="0" w:color="auto"/>
              <w:bottom w:val="single" w:sz="4" w:space="0" w:color="auto"/>
              <w:right w:val="single" w:sz="4" w:space="0" w:color="auto"/>
            </w:tcBorders>
          </w:tcPr>
          <w:p w:rsidR="00C820CF" w:rsidRPr="003333C7" w:rsidRDefault="00C820CF" w:rsidP="00676BF8">
            <w:pPr>
              <w:spacing w:line="247" w:lineRule="auto"/>
              <w:jc w:val="right"/>
              <w:rPr>
                <w:bCs/>
              </w:rPr>
            </w:pPr>
            <w:r w:rsidRPr="003333C7">
              <w:rPr>
                <w:bCs/>
              </w:rPr>
              <w:t>37,4</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Cs/>
              </w:rPr>
            </w:pPr>
            <w:r w:rsidRPr="003333C7">
              <w:rPr>
                <w:bCs/>
              </w:rPr>
              <w:t>43,7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44,6</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44,6</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44,6</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ind w:left="318"/>
            </w:pPr>
            <w:r w:rsidRPr="003333C7">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Cs/>
              </w:rPr>
            </w:pPr>
            <w:r w:rsidRPr="003333C7">
              <w:rPr>
                <w:bCs/>
              </w:rPr>
              <w:t>16401,0</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Cs/>
              </w:rPr>
            </w:pPr>
            <w:r w:rsidRPr="003333C7">
              <w:rPr>
                <w:bCs/>
              </w:rPr>
              <w:t>17203,5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17950,5</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18594,5</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19609,9</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rPr>
                <w:b/>
                <w:bCs/>
              </w:rPr>
            </w:pPr>
            <w:r w:rsidRPr="003333C7">
              <w:rPr>
                <w:b/>
                <w:bCs/>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
                <w:bCs/>
              </w:rPr>
            </w:pP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
                <w:bCs/>
              </w:rPr>
            </w:pPr>
            <w:r w:rsidRPr="003333C7">
              <w:rPr>
                <w:b/>
                <w:bCs/>
              </w:rPr>
              <w:t>1451,0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997,5</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150,0</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
                <w:bCs/>
              </w:rPr>
            </w:pPr>
            <w:r w:rsidRPr="003333C7">
              <w:rPr>
                <w:b/>
                <w:bCs/>
              </w:rPr>
              <w:t>150,0</w:t>
            </w: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ind w:left="318"/>
            </w:pPr>
            <w:r w:rsidRPr="003333C7">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Cs/>
              </w:rPr>
            </w:pP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Cs/>
              </w:rPr>
            </w:pPr>
            <w:r w:rsidRPr="003333C7">
              <w:rPr>
                <w:bCs/>
              </w:rPr>
              <w:t>1110,4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665,3</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p>
        </w:tc>
      </w:tr>
      <w:tr w:rsidR="00C820CF" w:rsidRPr="003333C7" w:rsidTr="00676BF8">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spacing w:line="223" w:lineRule="auto"/>
              <w:ind w:left="318"/>
            </w:pPr>
            <w:r w:rsidRPr="003333C7">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Cs/>
              </w:rPr>
            </w:pPr>
          </w:p>
        </w:tc>
        <w:tc>
          <w:tcPr>
            <w:tcW w:w="1134" w:type="dxa"/>
            <w:tcBorders>
              <w:top w:val="single" w:sz="4" w:space="0" w:color="auto"/>
              <w:left w:val="single" w:sz="4" w:space="0" w:color="auto"/>
              <w:bottom w:val="single" w:sz="4" w:space="0" w:color="auto"/>
              <w:right w:val="single" w:sz="4" w:space="0" w:color="auto"/>
            </w:tcBorders>
            <w:vAlign w:val="bottom"/>
          </w:tcPr>
          <w:p w:rsidR="00C820CF" w:rsidRPr="003333C7" w:rsidRDefault="00C820CF" w:rsidP="00676BF8">
            <w:pPr>
              <w:spacing w:line="247" w:lineRule="auto"/>
              <w:jc w:val="right"/>
              <w:rPr>
                <w:bCs/>
              </w:rPr>
            </w:pPr>
            <w:r w:rsidRPr="003333C7">
              <w:rPr>
                <w:bCs/>
              </w:rPr>
              <w:t>340,6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332,2</w:t>
            </w:r>
          </w:p>
        </w:tc>
        <w:tc>
          <w:tcPr>
            <w:tcW w:w="1228"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150,0</w:t>
            </w:r>
          </w:p>
        </w:tc>
        <w:tc>
          <w:tcPr>
            <w:tcW w:w="1182" w:type="dxa"/>
            <w:tcBorders>
              <w:top w:val="single" w:sz="4" w:space="0" w:color="auto"/>
              <w:left w:val="nil"/>
              <w:bottom w:val="single" w:sz="4" w:space="0" w:color="auto"/>
              <w:right w:val="single" w:sz="4" w:space="0" w:color="auto"/>
            </w:tcBorders>
            <w:shd w:val="clear" w:color="auto" w:fill="auto"/>
            <w:vAlign w:val="bottom"/>
          </w:tcPr>
          <w:p w:rsidR="00C820CF" w:rsidRPr="003333C7" w:rsidRDefault="00C820CF" w:rsidP="00676BF8">
            <w:pPr>
              <w:jc w:val="right"/>
              <w:rPr>
                <w:bCs/>
              </w:rPr>
            </w:pPr>
            <w:r w:rsidRPr="003333C7">
              <w:rPr>
                <w:bCs/>
              </w:rPr>
              <w:t>150,0</w:t>
            </w:r>
          </w:p>
        </w:tc>
      </w:tr>
    </w:tbl>
    <w:p w:rsidR="00C820CF" w:rsidRPr="00BC74EE" w:rsidRDefault="00C820CF" w:rsidP="00C820CF">
      <w:pPr>
        <w:ind w:firstLine="709"/>
        <w:jc w:val="both"/>
        <w:rPr>
          <w:sz w:val="28"/>
          <w:szCs w:val="28"/>
        </w:rPr>
      </w:pPr>
    </w:p>
    <w:p w:rsidR="00C820CF" w:rsidRPr="00BC74EE" w:rsidRDefault="00C820CF" w:rsidP="00C820CF">
      <w:pPr>
        <w:ind w:firstLine="709"/>
        <w:jc w:val="both"/>
        <w:rPr>
          <w:sz w:val="28"/>
          <w:szCs w:val="28"/>
        </w:rPr>
      </w:pPr>
      <w:proofErr w:type="gramStart"/>
      <w:r w:rsidRPr="00BC74EE">
        <w:rPr>
          <w:sz w:val="28"/>
          <w:szCs w:val="28"/>
        </w:rPr>
        <w:t xml:space="preserve">На 2019-2021 годы предусмотрена субсидия местным бюджетам на </w:t>
      </w:r>
      <w:r w:rsidRPr="00BC74EE">
        <w:rPr>
          <w:bCs/>
          <w:sz w:val="28"/>
          <w:szCs w:val="28"/>
        </w:rPr>
        <w:t xml:space="preserve">сохранение достигнутых в 2018 году </w:t>
      </w:r>
      <w:r w:rsidRPr="00BC74EE">
        <w:rPr>
          <w:rFonts w:eastAsia="Calibri"/>
          <w:sz w:val="28"/>
          <w:szCs w:val="28"/>
          <w:lang w:eastAsia="en-US"/>
        </w:rPr>
        <w:t xml:space="preserve">показателей повышения оплаты труда педагогических работников муниципальных учреждений дополнительного </w:t>
      </w:r>
      <w:r w:rsidRPr="00BC74EE">
        <w:rPr>
          <w:rFonts w:eastAsia="Calibri"/>
          <w:sz w:val="28"/>
          <w:szCs w:val="28"/>
          <w:lang w:eastAsia="en-US"/>
        </w:rPr>
        <w:lastRenderedPageBreak/>
        <w:t xml:space="preserve">образования детей и работников муниципальных учреждений культуры с уровнем </w:t>
      </w:r>
      <w:proofErr w:type="spellStart"/>
      <w:r w:rsidRPr="00BC74EE">
        <w:rPr>
          <w:rFonts w:eastAsia="Calibri"/>
          <w:sz w:val="28"/>
          <w:szCs w:val="28"/>
          <w:lang w:eastAsia="en-US"/>
        </w:rPr>
        <w:t>софинансирования</w:t>
      </w:r>
      <w:proofErr w:type="spellEnd"/>
      <w:r w:rsidRPr="00BC74EE">
        <w:rPr>
          <w:rFonts w:eastAsia="Calibri"/>
          <w:sz w:val="28"/>
          <w:szCs w:val="28"/>
          <w:lang w:eastAsia="en-US"/>
        </w:rPr>
        <w:t xml:space="preserve"> за счет средств областного бюджета расходного обязательства муниципального образования области в 2019 году – 0,95, в 2020 году – 0,8, в 2021 году – 0,65.</w:t>
      </w:r>
      <w:proofErr w:type="gramEnd"/>
    </w:p>
    <w:p w:rsidR="00C820CF" w:rsidRPr="00BC74EE" w:rsidRDefault="00C820CF" w:rsidP="00C820CF">
      <w:pPr>
        <w:ind w:firstLine="709"/>
        <w:jc w:val="both"/>
        <w:rPr>
          <w:sz w:val="28"/>
          <w:szCs w:val="28"/>
        </w:rPr>
      </w:pPr>
      <w:r w:rsidRPr="00BC74EE">
        <w:rPr>
          <w:sz w:val="28"/>
          <w:szCs w:val="28"/>
        </w:rPr>
        <w:t xml:space="preserve">Запланировано предоставление в 2019 году межбюджетных субсидий на обеспечение повышения оплаты труда некоторых категорий работников муниципальных учреждений (в части обеспечения МРОТ) в размере 530,5 </w:t>
      </w:r>
      <w:proofErr w:type="gramStart"/>
      <w:r w:rsidRPr="00BC74EE">
        <w:rPr>
          <w:sz w:val="28"/>
          <w:szCs w:val="28"/>
        </w:rPr>
        <w:t>млн</w:t>
      </w:r>
      <w:proofErr w:type="gramEnd"/>
      <w:r w:rsidRPr="00BC74EE">
        <w:rPr>
          <w:sz w:val="28"/>
          <w:szCs w:val="28"/>
        </w:rPr>
        <w:t xml:space="preserve"> рублей и на погашение просроченной кредиторской задолженности местных бюджетов, образовавшейся на 1 января 2018 года, - 453,2 млн рублей.</w:t>
      </w:r>
    </w:p>
    <w:p w:rsidR="00C820CF" w:rsidRPr="00BC74EE" w:rsidRDefault="00C820CF" w:rsidP="00C820CF">
      <w:pPr>
        <w:ind w:firstLine="709"/>
        <w:jc w:val="both"/>
        <w:rPr>
          <w:sz w:val="28"/>
          <w:szCs w:val="28"/>
        </w:rPr>
      </w:pPr>
      <w:r w:rsidRPr="00BC74EE">
        <w:rPr>
          <w:sz w:val="28"/>
          <w:szCs w:val="28"/>
        </w:rPr>
        <w:t>Кроме того, в 2019-2021 годах предусмотрены иные межбюджетные трансферты на осуществление полномочий органов местного самоуправления в области энергосбережения и повышения энергетической эффективности в сумме 100000,0 тыс. рублей на 2019 год, субсидии на реализацию проектов развития муниципальных образований области, основанных на местных инициативах, - ежегодно по 80000,0 тыс. рублей. Распределяться указанные межбюджетные трансферты будут на конкурсной основе в течение соответствующего финансового года.</w:t>
      </w:r>
    </w:p>
    <w:p w:rsidR="00C820CF" w:rsidRPr="00BC74EE" w:rsidRDefault="00C820CF" w:rsidP="00C820CF">
      <w:pPr>
        <w:ind w:firstLine="709"/>
        <w:jc w:val="both"/>
        <w:rPr>
          <w:sz w:val="28"/>
          <w:szCs w:val="28"/>
        </w:rPr>
      </w:pPr>
      <w:r w:rsidRPr="00BC74EE">
        <w:rPr>
          <w:sz w:val="28"/>
          <w:szCs w:val="28"/>
        </w:rPr>
        <w:t xml:space="preserve">В соответствии с требованиями Бюджетного кодекса Российской Федерации  в 2020 и 2021 годах предусмотрены условно утверждаемые расходы в размере соответственно 2,5 % и 5 % от общей суммы расходов бюджета (без учета расходов, предусмотренных за счет целевых поступлений).  </w:t>
      </w:r>
    </w:p>
    <w:p w:rsidR="00C820CF" w:rsidRPr="00BC74EE" w:rsidRDefault="00C820CF" w:rsidP="00C820CF">
      <w:pPr>
        <w:jc w:val="center"/>
        <w:rPr>
          <w:sz w:val="28"/>
          <w:szCs w:val="28"/>
        </w:rPr>
      </w:pPr>
    </w:p>
    <w:p w:rsidR="00C820CF" w:rsidRPr="00BC74EE" w:rsidRDefault="00C820CF" w:rsidP="00C820CF">
      <w:pPr>
        <w:jc w:val="center"/>
        <w:rPr>
          <w:b/>
          <w:sz w:val="28"/>
          <w:szCs w:val="28"/>
        </w:rPr>
      </w:pPr>
      <w:r w:rsidRPr="00BC74EE">
        <w:rPr>
          <w:b/>
          <w:sz w:val="28"/>
          <w:szCs w:val="28"/>
          <w:lang w:val="en-US"/>
        </w:rPr>
        <w:t>VII</w:t>
      </w:r>
      <w:r w:rsidRPr="00BC74EE">
        <w:rPr>
          <w:b/>
          <w:sz w:val="28"/>
          <w:szCs w:val="28"/>
        </w:rPr>
        <w:t>. Источники финансирования дефицита консолидированного бюджета, государственный и муниципальный долг области и его обслуживание</w:t>
      </w:r>
    </w:p>
    <w:p w:rsidR="00C820CF" w:rsidRPr="00BC74EE" w:rsidRDefault="00C820CF" w:rsidP="00C820CF">
      <w:pPr>
        <w:jc w:val="center"/>
        <w:rPr>
          <w:sz w:val="28"/>
          <w:szCs w:val="28"/>
        </w:rPr>
      </w:pPr>
    </w:p>
    <w:p w:rsidR="00C820CF" w:rsidRPr="00BC74EE" w:rsidRDefault="00C820CF" w:rsidP="00C820CF">
      <w:pPr>
        <w:pStyle w:val="a9"/>
        <w:spacing w:after="0"/>
        <w:ind w:left="0" w:firstLine="709"/>
        <w:jc w:val="both"/>
        <w:rPr>
          <w:sz w:val="28"/>
          <w:szCs w:val="28"/>
        </w:rPr>
      </w:pPr>
      <w:proofErr w:type="gramStart"/>
      <w:r w:rsidRPr="00BC74EE">
        <w:rPr>
          <w:sz w:val="28"/>
          <w:szCs w:val="28"/>
        </w:rPr>
        <w:t>В соответствии с условиями, установленными Минфином России при проведении в 2017 году реструктуризации задолженности по бюджетным кредитам, областной бюджет сформирован на 2019-2021 годы с учетом ожидаемого уровня государственного долга области за 2018 год и выполнением соотношения государственного долга и его рыночной части к объему налоговых и неналоговых доходов, а именно: к 1 января 2020 года – 79% и 44% соответственно, к</w:t>
      </w:r>
      <w:proofErr w:type="gramEnd"/>
      <w:r w:rsidRPr="00BC74EE">
        <w:rPr>
          <w:sz w:val="28"/>
          <w:szCs w:val="28"/>
        </w:rPr>
        <w:t xml:space="preserve"> 1 января 2021 года – 74% и 44%, к 1 января 2022 года – 66% и 44%.</w:t>
      </w:r>
    </w:p>
    <w:p w:rsidR="00C820CF" w:rsidRPr="00BC74EE" w:rsidRDefault="00C820CF" w:rsidP="00C820CF">
      <w:pPr>
        <w:pStyle w:val="a9"/>
        <w:spacing w:after="0"/>
        <w:ind w:left="0" w:firstLine="709"/>
        <w:jc w:val="both"/>
        <w:rPr>
          <w:sz w:val="28"/>
          <w:szCs w:val="28"/>
        </w:rPr>
      </w:pPr>
      <w:r w:rsidRPr="00BC74EE">
        <w:rPr>
          <w:sz w:val="28"/>
          <w:szCs w:val="28"/>
        </w:rPr>
        <w:t xml:space="preserve">Соблюдение данных условий предусмотрены в заключенных между Минфином России и министерством финансов Саратовской области дополнительных соглашениях, предусматривающих реструктуризацию задолженности по бюджетным кредитам, которые утверждены Законом Саратовской области от 28 февраля 2018 года № 12-ЗСО «Об утверждении заключения дополнительных соглашений». </w:t>
      </w:r>
    </w:p>
    <w:p w:rsidR="00C820CF" w:rsidRPr="00BC74EE" w:rsidRDefault="00C820CF" w:rsidP="00C820CF">
      <w:pPr>
        <w:pStyle w:val="a9"/>
        <w:spacing w:after="0"/>
        <w:ind w:left="0" w:firstLine="709"/>
        <w:jc w:val="both"/>
        <w:rPr>
          <w:sz w:val="28"/>
          <w:szCs w:val="28"/>
        </w:rPr>
      </w:pPr>
      <w:proofErr w:type="gramStart"/>
      <w:r w:rsidRPr="00BC74EE">
        <w:rPr>
          <w:sz w:val="28"/>
          <w:szCs w:val="28"/>
        </w:rPr>
        <w:t xml:space="preserve">Погашение бюджетных кредитов предусмотрено с учетом проведенной Минфином России реструктуризации задолженности с продлением на 7 лет срока возврата бюджетных кредитов, предоставленных в 2015-2017 годах, </w:t>
      </w:r>
      <w:r w:rsidRPr="00BC74EE">
        <w:rPr>
          <w:sz w:val="28"/>
          <w:szCs w:val="28"/>
        </w:rPr>
        <w:lastRenderedPageBreak/>
        <w:t>срок погашения которых наступает в 2019-2022 годах, исходя из погашения бюджетных кредитов в 2019 году в объеме 5% суммы основного долга, в 2020 году - в объеме 10% суммы основного долга и в 2021-2024 годах – в объеме</w:t>
      </w:r>
      <w:proofErr w:type="gramEnd"/>
      <w:r w:rsidRPr="00BC74EE">
        <w:rPr>
          <w:sz w:val="28"/>
          <w:szCs w:val="28"/>
        </w:rPr>
        <w:t xml:space="preserve"> 20% суммы основного долга.</w:t>
      </w:r>
    </w:p>
    <w:p w:rsidR="00C820CF" w:rsidRPr="00BC74EE" w:rsidRDefault="00C820CF" w:rsidP="00C820CF">
      <w:pPr>
        <w:pStyle w:val="a9"/>
        <w:spacing w:after="0"/>
        <w:ind w:left="0" w:firstLine="709"/>
        <w:jc w:val="both"/>
        <w:rPr>
          <w:sz w:val="28"/>
          <w:szCs w:val="28"/>
        </w:rPr>
      </w:pPr>
      <w:r w:rsidRPr="00BC74EE">
        <w:rPr>
          <w:sz w:val="28"/>
          <w:szCs w:val="28"/>
        </w:rPr>
        <w:t xml:space="preserve">В 2019 году предусмотрено осуществление банковских заимствований в размере, необходимом для погашения задолженности по ранее привлеченным банковским кредитам в сумме 8200,0 </w:t>
      </w:r>
      <w:proofErr w:type="gramStart"/>
      <w:r w:rsidRPr="00BC74EE">
        <w:rPr>
          <w:sz w:val="28"/>
          <w:szCs w:val="28"/>
        </w:rPr>
        <w:t>млн</w:t>
      </w:r>
      <w:proofErr w:type="gramEnd"/>
      <w:r w:rsidRPr="00BC74EE">
        <w:rPr>
          <w:sz w:val="28"/>
          <w:szCs w:val="28"/>
        </w:rPr>
        <w:t xml:space="preserve"> рублей, по бюджетным кредитам в сумме 1251,6 млн рублей и на покрытие дефицита бюджета в сумме 2000,0 млн рублей. </w:t>
      </w:r>
    </w:p>
    <w:p w:rsidR="00C820CF" w:rsidRPr="00BC74EE" w:rsidRDefault="00C820CF" w:rsidP="00C820CF">
      <w:pPr>
        <w:pStyle w:val="a9"/>
        <w:spacing w:after="0"/>
        <w:ind w:left="0" w:firstLine="709"/>
        <w:jc w:val="both"/>
        <w:rPr>
          <w:sz w:val="28"/>
          <w:szCs w:val="28"/>
        </w:rPr>
      </w:pPr>
      <w:r w:rsidRPr="00BC74EE">
        <w:rPr>
          <w:sz w:val="28"/>
          <w:szCs w:val="28"/>
        </w:rPr>
        <w:t xml:space="preserve">В 2020 году наступают сроки возврата банковских кредитов в сумме 6853,3 </w:t>
      </w:r>
      <w:proofErr w:type="gramStart"/>
      <w:r w:rsidRPr="00BC74EE">
        <w:rPr>
          <w:sz w:val="28"/>
          <w:szCs w:val="28"/>
        </w:rPr>
        <w:t>млн</w:t>
      </w:r>
      <w:proofErr w:type="gramEnd"/>
      <w:r w:rsidRPr="00BC74EE">
        <w:rPr>
          <w:sz w:val="28"/>
          <w:szCs w:val="28"/>
        </w:rPr>
        <w:t xml:space="preserve"> рублей и по бюджетным кредитам в сумме 2503,1 млн рублей. Источником финансового обеспечения для возврата указанных кредитов будет являться привлечение банковских заимствований в сумме 8816,4 </w:t>
      </w:r>
      <w:proofErr w:type="gramStart"/>
      <w:r w:rsidRPr="00BC74EE">
        <w:rPr>
          <w:sz w:val="28"/>
          <w:szCs w:val="28"/>
        </w:rPr>
        <w:t>млн</w:t>
      </w:r>
      <w:proofErr w:type="gramEnd"/>
      <w:r w:rsidRPr="00BC74EE">
        <w:rPr>
          <w:sz w:val="28"/>
          <w:szCs w:val="28"/>
        </w:rPr>
        <w:t xml:space="preserve"> рублей и собственных средств в сумме 540,0 млн рублей.</w:t>
      </w:r>
    </w:p>
    <w:p w:rsidR="00C820CF" w:rsidRPr="00BC74EE" w:rsidRDefault="00C820CF" w:rsidP="00C820CF">
      <w:pPr>
        <w:pStyle w:val="a9"/>
        <w:spacing w:after="0"/>
        <w:ind w:left="0" w:firstLine="709"/>
        <w:jc w:val="both"/>
        <w:rPr>
          <w:sz w:val="28"/>
          <w:szCs w:val="28"/>
        </w:rPr>
      </w:pPr>
      <w:r w:rsidRPr="00BC74EE">
        <w:rPr>
          <w:sz w:val="28"/>
          <w:szCs w:val="28"/>
        </w:rPr>
        <w:t xml:space="preserve">В 2021 году планируется погашение задолженности по бюджетным кредитам в сумме 5006,3 </w:t>
      </w:r>
      <w:proofErr w:type="gramStart"/>
      <w:r w:rsidRPr="00BC74EE">
        <w:rPr>
          <w:sz w:val="28"/>
          <w:szCs w:val="28"/>
        </w:rPr>
        <w:t>млн</w:t>
      </w:r>
      <w:proofErr w:type="gramEnd"/>
      <w:r w:rsidRPr="00BC74EE">
        <w:rPr>
          <w:sz w:val="28"/>
          <w:szCs w:val="28"/>
        </w:rPr>
        <w:t xml:space="preserve"> рублей. Источником финансового обеспечения для возврата указанных кредитов будет являться привлечение банковских заимствований в сумме 2891,5 </w:t>
      </w:r>
      <w:proofErr w:type="gramStart"/>
      <w:r w:rsidRPr="00BC74EE">
        <w:rPr>
          <w:sz w:val="28"/>
          <w:szCs w:val="28"/>
        </w:rPr>
        <w:t>млн</w:t>
      </w:r>
      <w:proofErr w:type="gramEnd"/>
      <w:r w:rsidRPr="00BC74EE">
        <w:rPr>
          <w:sz w:val="28"/>
          <w:szCs w:val="28"/>
        </w:rPr>
        <w:t xml:space="preserve"> рублей и собственных средств в сумме 2114,8 млн рублей.</w:t>
      </w:r>
    </w:p>
    <w:p w:rsidR="00C820CF" w:rsidRPr="00BC74EE" w:rsidRDefault="00C820CF" w:rsidP="00C820CF">
      <w:pPr>
        <w:pStyle w:val="a9"/>
        <w:spacing w:after="0"/>
        <w:ind w:left="0" w:firstLine="709"/>
        <w:jc w:val="both"/>
        <w:rPr>
          <w:sz w:val="28"/>
          <w:szCs w:val="28"/>
        </w:rPr>
      </w:pPr>
      <w:r w:rsidRPr="00BC74EE">
        <w:rPr>
          <w:sz w:val="28"/>
          <w:szCs w:val="28"/>
        </w:rPr>
        <w:t xml:space="preserve">С целью финансирования временных кассовых разрывов в 2019 году планируется привлечение и погашение бюджетных кредитов на пополнение остатков средств на счетах бюджетов субъектов Российской Федерации (местных бюджетов) на общую сумму 10000,0 </w:t>
      </w:r>
      <w:proofErr w:type="gramStart"/>
      <w:r w:rsidRPr="00BC74EE">
        <w:rPr>
          <w:sz w:val="28"/>
          <w:szCs w:val="28"/>
        </w:rPr>
        <w:t>млн</w:t>
      </w:r>
      <w:proofErr w:type="gramEnd"/>
      <w:r w:rsidRPr="00BC74EE">
        <w:rPr>
          <w:sz w:val="28"/>
          <w:szCs w:val="28"/>
        </w:rPr>
        <w:t xml:space="preserve"> рублей. </w:t>
      </w:r>
    </w:p>
    <w:p w:rsidR="00C820CF" w:rsidRPr="00BC74EE" w:rsidRDefault="00C820CF" w:rsidP="00C820CF">
      <w:pPr>
        <w:pStyle w:val="a9"/>
        <w:spacing w:after="0"/>
        <w:ind w:left="0" w:firstLine="709"/>
        <w:jc w:val="both"/>
        <w:rPr>
          <w:sz w:val="28"/>
          <w:szCs w:val="28"/>
        </w:rPr>
      </w:pPr>
      <w:r w:rsidRPr="00BC74EE">
        <w:rPr>
          <w:sz w:val="28"/>
          <w:szCs w:val="28"/>
        </w:rPr>
        <w:t xml:space="preserve">Предоставление бюджетных кредитов местным бюджетам в 2019 году запланировано в размере 745,0 </w:t>
      </w:r>
      <w:proofErr w:type="gramStart"/>
      <w:r w:rsidRPr="00BC74EE">
        <w:rPr>
          <w:sz w:val="28"/>
          <w:szCs w:val="28"/>
        </w:rPr>
        <w:t>млн</w:t>
      </w:r>
      <w:proofErr w:type="gramEnd"/>
      <w:r w:rsidRPr="00BC74EE">
        <w:rPr>
          <w:sz w:val="28"/>
          <w:szCs w:val="28"/>
        </w:rPr>
        <w:t xml:space="preserve"> рублей, в том числе для покрытия временных кассовых разрывов со сроком возврата в течение финансового года – 100,0 млн рублей и для частичного покрытия дефицитов местных бюджетов со сроком пользования до 3-х лет – 645,0 млн. рублей (в пределах общей суммы возвратов бюджетных кредитов из бюджетов муниципальных образований по состоянию на 1 октября 2018 года). </w:t>
      </w:r>
    </w:p>
    <w:p w:rsidR="00C820CF" w:rsidRPr="00BC74EE" w:rsidRDefault="00C820CF" w:rsidP="00C820CF">
      <w:pPr>
        <w:pStyle w:val="a9"/>
        <w:spacing w:after="0"/>
        <w:ind w:left="0" w:firstLine="709"/>
        <w:jc w:val="both"/>
        <w:rPr>
          <w:sz w:val="28"/>
          <w:szCs w:val="28"/>
        </w:rPr>
      </w:pPr>
      <w:r w:rsidRPr="00BC74EE">
        <w:rPr>
          <w:sz w:val="28"/>
          <w:szCs w:val="28"/>
        </w:rPr>
        <w:t>Плата за пользование бюджетными кредитами не увеличится и составит 0,1%. При этом обязательным условием для предоставления бюджетных кредитов местным бюджетам будет ограничение ставок по привлекаемым ими кредитам кредитных организаций на уровне «ключевая ставка Центробанка России + 1 процентный пункт».</w:t>
      </w:r>
    </w:p>
    <w:p w:rsidR="00C820CF" w:rsidRPr="00BC74EE" w:rsidRDefault="00C820CF" w:rsidP="00C820CF">
      <w:pPr>
        <w:pStyle w:val="a9"/>
        <w:spacing w:after="0"/>
        <w:ind w:left="0" w:firstLine="709"/>
        <w:jc w:val="both"/>
        <w:rPr>
          <w:sz w:val="28"/>
          <w:szCs w:val="28"/>
        </w:rPr>
      </w:pPr>
      <w:proofErr w:type="gramStart"/>
      <w:r w:rsidRPr="00BC74EE">
        <w:rPr>
          <w:sz w:val="28"/>
          <w:szCs w:val="28"/>
        </w:rPr>
        <w:t>Долговая политика на среднесрочную перспективу будет направлена на снижение соотношения государственного долга области к общему объему доходов бюджета без учета безвозмездных поступлений в соответствии с рекомендациями Минфина России по проведению субъектами Российской Федерации ответственной заемной/долговой политики и утвержденными Минфином России Основными направлениями государственной долговой политики Российской Федерации на 2017-2019 годы.</w:t>
      </w:r>
      <w:proofErr w:type="gramEnd"/>
    </w:p>
    <w:p w:rsidR="00C820CF" w:rsidRPr="00BC74EE" w:rsidRDefault="00C820CF" w:rsidP="00C820CF">
      <w:pPr>
        <w:pStyle w:val="a9"/>
        <w:spacing w:after="0"/>
        <w:ind w:left="0" w:firstLine="709"/>
        <w:jc w:val="both"/>
        <w:rPr>
          <w:sz w:val="28"/>
          <w:szCs w:val="28"/>
        </w:rPr>
      </w:pPr>
      <w:r w:rsidRPr="00BC74EE">
        <w:rPr>
          <w:sz w:val="28"/>
          <w:szCs w:val="28"/>
        </w:rPr>
        <w:t>На основании вышеуказанных рекомендаций основными направлениями долговой политики области на 2019 год и на плановый период 2020 и 2021 годов будут являться:</w:t>
      </w:r>
    </w:p>
    <w:p w:rsidR="00C820CF" w:rsidRPr="00BC74EE" w:rsidRDefault="00C820CF" w:rsidP="00C820CF">
      <w:pPr>
        <w:pStyle w:val="a9"/>
        <w:spacing w:after="0"/>
        <w:ind w:left="0" w:firstLine="709"/>
        <w:jc w:val="both"/>
        <w:rPr>
          <w:sz w:val="28"/>
          <w:szCs w:val="28"/>
        </w:rPr>
      </w:pPr>
      <w:proofErr w:type="gramStart"/>
      <w:r w:rsidRPr="00BC74EE">
        <w:rPr>
          <w:sz w:val="28"/>
          <w:szCs w:val="28"/>
        </w:rPr>
        <w:lastRenderedPageBreak/>
        <w:t>– оптимизация структуры долгового портфеля области и минимизация стоимости обслуживания заимствований, как на региональном, так и на местном уровнях;</w:t>
      </w:r>
      <w:proofErr w:type="gramEnd"/>
    </w:p>
    <w:p w:rsidR="00C820CF" w:rsidRPr="00BC74EE" w:rsidRDefault="00C820CF" w:rsidP="00C820CF">
      <w:pPr>
        <w:pStyle w:val="a9"/>
        <w:spacing w:after="0"/>
        <w:ind w:left="0" w:firstLine="709"/>
        <w:jc w:val="both"/>
        <w:rPr>
          <w:sz w:val="28"/>
          <w:szCs w:val="28"/>
        </w:rPr>
      </w:pPr>
      <w:r w:rsidRPr="00BC74EE">
        <w:rPr>
          <w:sz w:val="28"/>
          <w:szCs w:val="28"/>
        </w:rPr>
        <w:t xml:space="preserve">– поэтапное снижение соотношения государственного долга области к объему налоговых и неналоговых доходов областного бюджета; </w:t>
      </w:r>
    </w:p>
    <w:p w:rsidR="00C820CF" w:rsidRPr="00BC74EE" w:rsidRDefault="00C820CF" w:rsidP="00C820CF">
      <w:pPr>
        <w:pStyle w:val="a9"/>
        <w:spacing w:after="0"/>
        <w:ind w:left="0" w:firstLine="709"/>
        <w:jc w:val="both"/>
        <w:rPr>
          <w:sz w:val="28"/>
          <w:szCs w:val="28"/>
        </w:rPr>
      </w:pPr>
      <w:r w:rsidRPr="00BC74EE">
        <w:rPr>
          <w:sz w:val="28"/>
          <w:szCs w:val="28"/>
        </w:rPr>
        <w:t>– равномерное распределение выплат по обслуживанию и погашению государственного долга области по годам с целью исключения «пиков» выплат по долговым обязательствам;</w:t>
      </w:r>
    </w:p>
    <w:p w:rsidR="00C820CF" w:rsidRPr="00BC74EE" w:rsidRDefault="00C820CF" w:rsidP="00C820CF">
      <w:pPr>
        <w:pStyle w:val="a9"/>
        <w:spacing w:after="0"/>
        <w:ind w:left="0" w:firstLine="709"/>
        <w:jc w:val="both"/>
        <w:rPr>
          <w:sz w:val="28"/>
          <w:szCs w:val="28"/>
        </w:rPr>
      </w:pPr>
      <w:r w:rsidRPr="00BC74EE">
        <w:rPr>
          <w:sz w:val="28"/>
          <w:szCs w:val="28"/>
        </w:rPr>
        <w:t>– гибкое реагирование на изменяющиеся условия финансовых рынков и использование наиболее благоприятных форм заимствований;</w:t>
      </w:r>
    </w:p>
    <w:p w:rsidR="00C820CF" w:rsidRPr="00BC74EE" w:rsidRDefault="00C820CF" w:rsidP="00C820CF">
      <w:pPr>
        <w:pStyle w:val="a9"/>
        <w:spacing w:after="0"/>
        <w:ind w:left="0" w:firstLine="709"/>
        <w:jc w:val="both"/>
        <w:rPr>
          <w:bCs/>
          <w:spacing w:val="-6"/>
          <w:sz w:val="28"/>
          <w:szCs w:val="28"/>
        </w:rPr>
      </w:pPr>
      <w:r w:rsidRPr="00BC74EE">
        <w:rPr>
          <w:sz w:val="28"/>
          <w:szCs w:val="28"/>
        </w:rPr>
        <w:t>– повышение уровня долговой устойчивости области.</w:t>
      </w:r>
    </w:p>
    <w:p w:rsidR="00C820CF" w:rsidRPr="00BC74EE" w:rsidRDefault="00C820CF" w:rsidP="00C820CF">
      <w:pPr>
        <w:pStyle w:val="a9"/>
        <w:spacing w:after="0"/>
        <w:ind w:left="0" w:firstLine="709"/>
        <w:jc w:val="both"/>
        <w:rPr>
          <w:spacing w:val="-6"/>
          <w:sz w:val="28"/>
          <w:szCs w:val="28"/>
        </w:rPr>
      </w:pPr>
    </w:p>
    <w:p w:rsidR="001E487A" w:rsidRDefault="001E487A"/>
    <w:sectPr w:rsidR="001E487A" w:rsidSect="00C032B5">
      <w:headerReference w:type="even" r:id="rId5"/>
      <w:headerReference w:type="default" r:id="rId6"/>
      <w:pgSz w:w="11906" w:h="16838" w:code="9"/>
      <w:pgMar w:top="1134" w:right="850"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095" w:rsidRDefault="00C820CF" w:rsidP="00613FCA">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3</w:t>
    </w:r>
    <w:r>
      <w:rPr>
        <w:rStyle w:val="ab"/>
      </w:rPr>
      <w:fldChar w:fldCharType="end"/>
    </w:r>
  </w:p>
  <w:p w:rsidR="00771095" w:rsidRDefault="00C820CF" w:rsidP="00E4485B">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095" w:rsidRDefault="00C820CF" w:rsidP="00613FCA">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771095" w:rsidRDefault="00C820CF" w:rsidP="00E4485B">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0CF"/>
    <w:rsid w:val="001E487A"/>
    <w:rsid w:val="00C82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0C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820CF"/>
    <w:pPr>
      <w:tabs>
        <w:tab w:val="center" w:pos="4677"/>
        <w:tab w:val="right" w:pos="9355"/>
      </w:tabs>
    </w:pPr>
  </w:style>
  <w:style w:type="character" w:customStyle="1" w:styleId="a4">
    <w:name w:val="Верхний колонтитул Знак"/>
    <w:basedOn w:val="a0"/>
    <w:link w:val="a3"/>
    <w:rsid w:val="00C820CF"/>
    <w:rPr>
      <w:rFonts w:ascii="Times New Roman" w:eastAsia="Times New Roman" w:hAnsi="Times New Roman" w:cs="Times New Roman"/>
      <w:sz w:val="24"/>
      <w:szCs w:val="24"/>
      <w:lang w:eastAsia="ru-RU"/>
    </w:rPr>
  </w:style>
  <w:style w:type="paragraph" w:styleId="a5">
    <w:name w:val="Title"/>
    <w:basedOn w:val="a"/>
    <w:link w:val="a6"/>
    <w:qFormat/>
    <w:rsid w:val="00C820CF"/>
    <w:pPr>
      <w:jc w:val="center"/>
    </w:pPr>
    <w:rPr>
      <w:b/>
      <w:bCs/>
    </w:rPr>
  </w:style>
  <w:style w:type="character" w:customStyle="1" w:styleId="a6">
    <w:name w:val="Название Знак"/>
    <w:basedOn w:val="a0"/>
    <w:link w:val="a5"/>
    <w:rsid w:val="00C820CF"/>
    <w:rPr>
      <w:rFonts w:ascii="Times New Roman" w:eastAsia="Times New Roman" w:hAnsi="Times New Roman" w:cs="Times New Roman"/>
      <w:b/>
      <w:bCs/>
      <w:sz w:val="24"/>
      <w:szCs w:val="24"/>
      <w:lang w:eastAsia="ru-RU"/>
    </w:rPr>
  </w:style>
  <w:style w:type="paragraph" w:styleId="a7">
    <w:name w:val="Body Text"/>
    <w:basedOn w:val="a"/>
    <w:link w:val="a8"/>
    <w:rsid w:val="00C820CF"/>
    <w:pPr>
      <w:spacing w:after="120"/>
    </w:pPr>
  </w:style>
  <w:style w:type="character" w:customStyle="1" w:styleId="a8">
    <w:name w:val="Основной текст Знак"/>
    <w:basedOn w:val="a0"/>
    <w:link w:val="a7"/>
    <w:rsid w:val="00C820CF"/>
    <w:rPr>
      <w:rFonts w:ascii="Times New Roman" w:eastAsia="Times New Roman" w:hAnsi="Times New Roman" w:cs="Times New Roman"/>
      <w:sz w:val="24"/>
      <w:szCs w:val="24"/>
      <w:lang w:eastAsia="ru-RU"/>
    </w:rPr>
  </w:style>
  <w:style w:type="paragraph" w:styleId="a9">
    <w:name w:val="Body Text Indent"/>
    <w:aliases w:val="Основной текст 1,Нумерованный список !!,Надин стиль,Основной текст без отступа"/>
    <w:basedOn w:val="a"/>
    <w:link w:val="aa"/>
    <w:rsid w:val="00C820CF"/>
    <w:pPr>
      <w:spacing w:after="120"/>
      <w:ind w:left="283"/>
    </w:pPr>
  </w:style>
  <w:style w:type="character" w:customStyle="1" w:styleId="aa">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9"/>
    <w:rsid w:val="00C820CF"/>
    <w:rPr>
      <w:rFonts w:ascii="Times New Roman" w:eastAsia="Times New Roman" w:hAnsi="Times New Roman" w:cs="Times New Roman"/>
      <w:sz w:val="24"/>
      <w:szCs w:val="24"/>
      <w:lang w:eastAsia="ru-RU"/>
    </w:rPr>
  </w:style>
  <w:style w:type="paragraph" w:customStyle="1" w:styleId="ConsPlusTitle">
    <w:name w:val="ConsPlusTitle"/>
    <w:rsid w:val="00C820C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b">
    <w:name w:val="page number"/>
    <w:basedOn w:val="a0"/>
    <w:rsid w:val="00C820CF"/>
  </w:style>
  <w:style w:type="paragraph" w:customStyle="1" w:styleId="ConsTitle">
    <w:name w:val="ConsTitle"/>
    <w:rsid w:val="00C820CF"/>
    <w:pPr>
      <w:widowControl w:val="0"/>
      <w:spacing w:after="0" w:line="240" w:lineRule="auto"/>
    </w:pPr>
    <w:rPr>
      <w:rFonts w:ascii="Arial" w:eastAsia="Times New Roman" w:hAnsi="Arial" w:cs="Times New Roman"/>
      <w:b/>
      <w:snapToGrid w:val="0"/>
      <w:sz w:val="16"/>
      <w:szCs w:val="20"/>
      <w:lang w:eastAsia="ru-RU"/>
    </w:rPr>
  </w:style>
  <w:style w:type="paragraph" w:customStyle="1" w:styleId="ConsPlusNormal">
    <w:name w:val="ConsPlusNormal"/>
    <w:uiPriority w:val="99"/>
    <w:rsid w:val="00C820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List Paragraph"/>
    <w:basedOn w:val="a"/>
    <w:link w:val="ad"/>
    <w:uiPriority w:val="34"/>
    <w:qFormat/>
    <w:rsid w:val="00C820CF"/>
    <w:pPr>
      <w:spacing w:after="200" w:line="276" w:lineRule="auto"/>
      <w:ind w:left="720"/>
      <w:contextualSpacing/>
    </w:pPr>
    <w:rPr>
      <w:rFonts w:ascii="Calibri" w:eastAsia="Calibri" w:hAnsi="Calibri"/>
      <w:sz w:val="22"/>
      <w:szCs w:val="22"/>
      <w:lang w:eastAsia="en-US"/>
    </w:rPr>
  </w:style>
  <w:style w:type="character" w:customStyle="1" w:styleId="ad">
    <w:name w:val="Абзац списка Знак"/>
    <w:link w:val="ac"/>
    <w:uiPriority w:val="34"/>
    <w:rsid w:val="00C820C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0C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820CF"/>
    <w:pPr>
      <w:tabs>
        <w:tab w:val="center" w:pos="4677"/>
        <w:tab w:val="right" w:pos="9355"/>
      </w:tabs>
    </w:pPr>
  </w:style>
  <w:style w:type="character" w:customStyle="1" w:styleId="a4">
    <w:name w:val="Верхний колонтитул Знак"/>
    <w:basedOn w:val="a0"/>
    <w:link w:val="a3"/>
    <w:rsid w:val="00C820CF"/>
    <w:rPr>
      <w:rFonts w:ascii="Times New Roman" w:eastAsia="Times New Roman" w:hAnsi="Times New Roman" w:cs="Times New Roman"/>
      <w:sz w:val="24"/>
      <w:szCs w:val="24"/>
      <w:lang w:eastAsia="ru-RU"/>
    </w:rPr>
  </w:style>
  <w:style w:type="paragraph" w:styleId="a5">
    <w:name w:val="Title"/>
    <w:basedOn w:val="a"/>
    <w:link w:val="a6"/>
    <w:qFormat/>
    <w:rsid w:val="00C820CF"/>
    <w:pPr>
      <w:jc w:val="center"/>
    </w:pPr>
    <w:rPr>
      <w:b/>
      <w:bCs/>
    </w:rPr>
  </w:style>
  <w:style w:type="character" w:customStyle="1" w:styleId="a6">
    <w:name w:val="Название Знак"/>
    <w:basedOn w:val="a0"/>
    <w:link w:val="a5"/>
    <w:rsid w:val="00C820CF"/>
    <w:rPr>
      <w:rFonts w:ascii="Times New Roman" w:eastAsia="Times New Roman" w:hAnsi="Times New Roman" w:cs="Times New Roman"/>
      <w:b/>
      <w:bCs/>
      <w:sz w:val="24"/>
      <w:szCs w:val="24"/>
      <w:lang w:eastAsia="ru-RU"/>
    </w:rPr>
  </w:style>
  <w:style w:type="paragraph" w:styleId="a7">
    <w:name w:val="Body Text"/>
    <w:basedOn w:val="a"/>
    <w:link w:val="a8"/>
    <w:rsid w:val="00C820CF"/>
    <w:pPr>
      <w:spacing w:after="120"/>
    </w:pPr>
  </w:style>
  <w:style w:type="character" w:customStyle="1" w:styleId="a8">
    <w:name w:val="Основной текст Знак"/>
    <w:basedOn w:val="a0"/>
    <w:link w:val="a7"/>
    <w:rsid w:val="00C820CF"/>
    <w:rPr>
      <w:rFonts w:ascii="Times New Roman" w:eastAsia="Times New Roman" w:hAnsi="Times New Roman" w:cs="Times New Roman"/>
      <w:sz w:val="24"/>
      <w:szCs w:val="24"/>
      <w:lang w:eastAsia="ru-RU"/>
    </w:rPr>
  </w:style>
  <w:style w:type="paragraph" w:styleId="a9">
    <w:name w:val="Body Text Indent"/>
    <w:aliases w:val="Основной текст 1,Нумерованный список !!,Надин стиль,Основной текст без отступа"/>
    <w:basedOn w:val="a"/>
    <w:link w:val="aa"/>
    <w:rsid w:val="00C820CF"/>
    <w:pPr>
      <w:spacing w:after="120"/>
      <w:ind w:left="283"/>
    </w:pPr>
  </w:style>
  <w:style w:type="character" w:customStyle="1" w:styleId="aa">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9"/>
    <w:rsid w:val="00C820CF"/>
    <w:rPr>
      <w:rFonts w:ascii="Times New Roman" w:eastAsia="Times New Roman" w:hAnsi="Times New Roman" w:cs="Times New Roman"/>
      <w:sz w:val="24"/>
      <w:szCs w:val="24"/>
      <w:lang w:eastAsia="ru-RU"/>
    </w:rPr>
  </w:style>
  <w:style w:type="paragraph" w:customStyle="1" w:styleId="ConsPlusTitle">
    <w:name w:val="ConsPlusTitle"/>
    <w:rsid w:val="00C820C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b">
    <w:name w:val="page number"/>
    <w:basedOn w:val="a0"/>
    <w:rsid w:val="00C820CF"/>
  </w:style>
  <w:style w:type="paragraph" w:customStyle="1" w:styleId="ConsTitle">
    <w:name w:val="ConsTitle"/>
    <w:rsid w:val="00C820CF"/>
    <w:pPr>
      <w:widowControl w:val="0"/>
      <w:spacing w:after="0" w:line="240" w:lineRule="auto"/>
    </w:pPr>
    <w:rPr>
      <w:rFonts w:ascii="Arial" w:eastAsia="Times New Roman" w:hAnsi="Arial" w:cs="Times New Roman"/>
      <w:b/>
      <w:snapToGrid w:val="0"/>
      <w:sz w:val="16"/>
      <w:szCs w:val="20"/>
      <w:lang w:eastAsia="ru-RU"/>
    </w:rPr>
  </w:style>
  <w:style w:type="paragraph" w:customStyle="1" w:styleId="ConsPlusNormal">
    <w:name w:val="ConsPlusNormal"/>
    <w:uiPriority w:val="99"/>
    <w:rsid w:val="00C820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List Paragraph"/>
    <w:basedOn w:val="a"/>
    <w:link w:val="ad"/>
    <w:uiPriority w:val="34"/>
    <w:qFormat/>
    <w:rsid w:val="00C820CF"/>
    <w:pPr>
      <w:spacing w:after="200" w:line="276" w:lineRule="auto"/>
      <w:ind w:left="720"/>
      <w:contextualSpacing/>
    </w:pPr>
    <w:rPr>
      <w:rFonts w:ascii="Calibri" w:eastAsia="Calibri" w:hAnsi="Calibri"/>
      <w:sz w:val="22"/>
      <w:szCs w:val="22"/>
      <w:lang w:eastAsia="en-US"/>
    </w:rPr>
  </w:style>
  <w:style w:type="character" w:customStyle="1" w:styleId="ad">
    <w:name w:val="Абзац списка Знак"/>
    <w:link w:val="ac"/>
    <w:uiPriority w:val="34"/>
    <w:rsid w:val="00C820C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11461</TotalTime>
  <Pages>17</Pages>
  <Words>6159</Words>
  <Characters>35111</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Потапова Анна Юрьевна</cp:lastModifiedBy>
  <cp:revision>1</cp:revision>
  <dcterms:created xsi:type="dcterms:W3CDTF">2018-10-01T14:07:00Z</dcterms:created>
  <dcterms:modified xsi:type="dcterms:W3CDTF">2018-10-09T13:08:00Z</dcterms:modified>
</cp:coreProperties>
</file>