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4B5" w:rsidRDefault="001124B5" w:rsidP="001124B5">
      <w:pPr>
        <w:jc w:val="center"/>
        <w:rPr>
          <w:b/>
          <w:sz w:val="28"/>
          <w:szCs w:val="28"/>
        </w:rPr>
      </w:pPr>
    </w:p>
    <w:p w:rsidR="001124B5" w:rsidRPr="004C1076" w:rsidRDefault="001124B5" w:rsidP="001124B5">
      <w:pPr>
        <w:jc w:val="center"/>
        <w:rPr>
          <w:b/>
          <w:sz w:val="28"/>
          <w:szCs w:val="28"/>
        </w:rPr>
      </w:pPr>
      <w:r w:rsidRPr="004C1076">
        <w:rPr>
          <w:b/>
          <w:sz w:val="28"/>
          <w:szCs w:val="28"/>
        </w:rPr>
        <w:t xml:space="preserve">Основные направления бюджетной и налоговой политики </w:t>
      </w:r>
    </w:p>
    <w:p w:rsidR="001124B5" w:rsidRPr="004C1076" w:rsidRDefault="001124B5" w:rsidP="001124B5">
      <w:pPr>
        <w:jc w:val="center"/>
        <w:rPr>
          <w:b/>
          <w:sz w:val="28"/>
          <w:szCs w:val="28"/>
        </w:rPr>
      </w:pPr>
      <w:r w:rsidRPr="004C1076">
        <w:rPr>
          <w:b/>
          <w:sz w:val="28"/>
          <w:szCs w:val="28"/>
        </w:rPr>
        <w:t xml:space="preserve">Саратовской области на 2020 год и на плановый </w:t>
      </w:r>
    </w:p>
    <w:p w:rsidR="001124B5" w:rsidRPr="004C1076" w:rsidRDefault="001124B5" w:rsidP="001124B5">
      <w:pPr>
        <w:jc w:val="center"/>
        <w:rPr>
          <w:b/>
          <w:sz w:val="28"/>
          <w:szCs w:val="28"/>
        </w:rPr>
      </w:pPr>
      <w:r w:rsidRPr="004C1076">
        <w:rPr>
          <w:b/>
          <w:sz w:val="28"/>
          <w:szCs w:val="28"/>
        </w:rPr>
        <w:t>период 2021 и 2022 годов</w:t>
      </w:r>
    </w:p>
    <w:p w:rsidR="001124B5" w:rsidRPr="004C1076" w:rsidRDefault="001124B5" w:rsidP="001124B5">
      <w:pPr>
        <w:spacing w:line="216" w:lineRule="auto"/>
        <w:ind w:firstLine="720"/>
        <w:jc w:val="both"/>
        <w:rPr>
          <w:sz w:val="28"/>
          <w:szCs w:val="28"/>
        </w:rPr>
      </w:pPr>
    </w:p>
    <w:p w:rsidR="001124B5" w:rsidRPr="004C1076" w:rsidRDefault="001124B5" w:rsidP="001124B5">
      <w:pPr>
        <w:autoSpaceDE w:val="0"/>
        <w:autoSpaceDN w:val="0"/>
        <w:adjustRightInd w:val="0"/>
        <w:ind w:firstLine="709"/>
        <w:jc w:val="both"/>
        <w:rPr>
          <w:sz w:val="28"/>
          <w:szCs w:val="28"/>
        </w:rPr>
      </w:pPr>
      <w:r w:rsidRPr="004C1076">
        <w:rPr>
          <w:sz w:val="28"/>
          <w:szCs w:val="28"/>
        </w:rPr>
        <w:t>О</w:t>
      </w:r>
      <w:r w:rsidR="003837C5">
        <w:rPr>
          <w:sz w:val="28"/>
          <w:szCs w:val="28"/>
        </w:rPr>
        <w:t>с</w:t>
      </w:r>
      <w:bookmarkStart w:id="0" w:name="_GoBack"/>
      <w:bookmarkEnd w:id="0"/>
      <w:r w:rsidRPr="004C1076">
        <w:rPr>
          <w:sz w:val="28"/>
          <w:szCs w:val="28"/>
        </w:rPr>
        <w:t>новные направления бюджетной и налоговой политики области на 2020 год и плановый период 2021 и 2022 годов определены в соответствии с:</w:t>
      </w:r>
    </w:p>
    <w:p w:rsidR="001124B5" w:rsidRPr="004C1076" w:rsidRDefault="001124B5" w:rsidP="001124B5">
      <w:pPr>
        <w:autoSpaceDE w:val="0"/>
        <w:autoSpaceDN w:val="0"/>
        <w:adjustRightInd w:val="0"/>
        <w:ind w:firstLine="709"/>
        <w:jc w:val="both"/>
        <w:rPr>
          <w:sz w:val="28"/>
          <w:szCs w:val="28"/>
        </w:rPr>
      </w:pPr>
      <w:r w:rsidRPr="004C1076">
        <w:rPr>
          <w:sz w:val="28"/>
          <w:szCs w:val="28"/>
        </w:rPr>
        <w:t>указами Президента Российской Федерации от 7 мая 2012 года, 1 июня 2012 года № 761 «О Национальной стратегии действий в интересах детей на 2012-2017 годы», 28 декабря 2012 года № 1688 «О некоторых мерах по реализации государственной политики в сфере защиты детей-сирот и детей, оставшихся без попечения родителей» и 7 мая 2018 года № 204 «О национальных целях и стратегических задачах развития Российской Федерации на период до 2024 года»;</w:t>
      </w:r>
    </w:p>
    <w:p w:rsidR="001124B5" w:rsidRPr="004C1076" w:rsidRDefault="001124B5" w:rsidP="001124B5">
      <w:pPr>
        <w:autoSpaceDE w:val="0"/>
        <w:autoSpaceDN w:val="0"/>
        <w:adjustRightInd w:val="0"/>
        <w:ind w:firstLine="709"/>
        <w:jc w:val="both"/>
        <w:rPr>
          <w:sz w:val="28"/>
          <w:szCs w:val="28"/>
        </w:rPr>
      </w:pPr>
      <w:r w:rsidRPr="004C1076">
        <w:rPr>
          <w:sz w:val="28"/>
          <w:szCs w:val="28"/>
        </w:rPr>
        <w:t xml:space="preserve">Бюджетным кодексом Российской Федерации (с учетом изменений, вступающих в силу с 1 января 2020 года); </w:t>
      </w:r>
    </w:p>
    <w:p w:rsidR="001124B5" w:rsidRPr="004C1076" w:rsidRDefault="001124B5" w:rsidP="001124B5">
      <w:pPr>
        <w:autoSpaceDE w:val="0"/>
        <w:autoSpaceDN w:val="0"/>
        <w:adjustRightInd w:val="0"/>
        <w:ind w:firstLine="709"/>
        <w:jc w:val="both"/>
        <w:rPr>
          <w:sz w:val="28"/>
          <w:szCs w:val="28"/>
        </w:rPr>
      </w:pPr>
      <w:r w:rsidRPr="004C1076">
        <w:rPr>
          <w:sz w:val="28"/>
          <w:szCs w:val="28"/>
        </w:rPr>
        <w:t>проектом федерального закона «О федеральном бюджете на 2020 год и на плановый период 2021 и 2022 годов»;</w:t>
      </w:r>
    </w:p>
    <w:p w:rsidR="001124B5" w:rsidRPr="004C1076" w:rsidRDefault="001124B5" w:rsidP="001124B5">
      <w:pPr>
        <w:autoSpaceDE w:val="0"/>
        <w:autoSpaceDN w:val="0"/>
        <w:adjustRightInd w:val="0"/>
        <w:ind w:firstLine="709"/>
        <w:jc w:val="both"/>
        <w:rPr>
          <w:sz w:val="28"/>
          <w:szCs w:val="28"/>
        </w:rPr>
      </w:pPr>
      <w:r w:rsidRPr="004C1076">
        <w:rPr>
          <w:sz w:val="28"/>
          <w:szCs w:val="28"/>
        </w:rPr>
        <w:t>основными направлениями бюджетной, налоговой и таможенно-тарифной политики Российской Федерации на 2020 год и на плановый период 2021 и 2022 годов;</w:t>
      </w:r>
    </w:p>
    <w:p w:rsidR="001124B5" w:rsidRPr="004C1076" w:rsidRDefault="001124B5" w:rsidP="001124B5">
      <w:pPr>
        <w:autoSpaceDE w:val="0"/>
        <w:autoSpaceDN w:val="0"/>
        <w:adjustRightInd w:val="0"/>
        <w:ind w:firstLine="709"/>
        <w:jc w:val="both"/>
        <w:rPr>
          <w:sz w:val="28"/>
          <w:szCs w:val="28"/>
        </w:rPr>
      </w:pPr>
      <w:r w:rsidRPr="004C1076">
        <w:rPr>
          <w:sz w:val="28"/>
          <w:szCs w:val="28"/>
        </w:rPr>
        <w:t>Законами  Саратовской области «О бюджетном процессе в Саратовской области» и «О межбюджетных отношениях в Саратовской области» (с учетом изменений, планируемых с 1 января 2020 года);</w:t>
      </w:r>
    </w:p>
    <w:p w:rsidR="001124B5" w:rsidRPr="004C1076" w:rsidRDefault="001124B5" w:rsidP="001124B5">
      <w:pPr>
        <w:autoSpaceDE w:val="0"/>
        <w:autoSpaceDN w:val="0"/>
        <w:adjustRightInd w:val="0"/>
        <w:ind w:firstLine="709"/>
        <w:jc w:val="both"/>
        <w:rPr>
          <w:sz w:val="28"/>
          <w:szCs w:val="28"/>
        </w:rPr>
      </w:pPr>
      <w:r w:rsidRPr="004C1076">
        <w:rPr>
          <w:sz w:val="28"/>
          <w:szCs w:val="28"/>
        </w:rPr>
        <w:t xml:space="preserve">Планом мероприятий по росту доходов бюджета, оптимизации расходов бюджета и сокращению государственного долга в целях оздоровления государственных финансов Саратовской области на период до 2020 года, утвержденным постановлением Правительства Саратовской области от 29 марта 2011 года № 165-П (с учетом изменений) (далее – План мероприятий по оздоровлению);  </w:t>
      </w:r>
    </w:p>
    <w:p w:rsidR="001124B5" w:rsidRPr="004C1076" w:rsidRDefault="001124B5" w:rsidP="001124B5">
      <w:pPr>
        <w:autoSpaceDE w:val="0"/>
        <w:autoSpaceDN w:val="0"/>
        <w:adjustRightInd w:val="0"/>
        <w:ind w:firstLine="709"/>
        <w:jc w:val="both"/>
        <w:rPr>
          <w:sz w:val="28"/>
          <w:szCs w:val="28"/>
        </w:rPr>
      </w:pPr>
      <w:r w:rsidRPr="004C1076">
        <w:rPr>
          <w:sz w:val="28"/>
          <w:szCs w:val="28"/>
        </w:rPr>
        <w:t xml:space="preserve">Программой оптимизации расходов областного бюджета на 2017 - 2019 годы, утвержденной распоряжением Правительства Саратовской области от 31 марта 2017 года № 74-Пр (далее – Программа оптимизации расходов); </w:t>
      </w:r>
    </w:p>
    <w:p w:rsidR="001124B5" w:rsidRPr="004C1076" w:rsidRDefault="001124B5" w:rsidP="001124B5">
      <w:pPr>
        <w:autoSpaceDE w:val="0"/>
        <w:autoSpaceDN w:val="0"/>
        <w:adjustRightInd w:val="0"/>
        <w:ind w:firstLine="709"/>
        <w:jc w:val="both"/>
        <w:rPr>
          <w:sz w:val="28"/>
          <w:szCs w:val="28"/>
        </w:rPr>
      </w:pPr>
      <w:r w:rsidRPr="004C1076">
        <w:rPr>
          <w:sz w:val="28"/>
          <w:szCs w:val="28"/>
        </w:rPr>
        <w:t>Дополнительным планом мероприятий по росту доходного потенциала области и по оптимизации расходов консолидированного бюджета области до уровня расчетных объемов расходных обязательств бюджетов субъектов Российской Федерации и органов местного самоуправления, определенных в порядке, установленном постановлением Правительства Российской Федерации от 22 ноября 2004 года № 670 «О распределении дотаций на выравнивание бюджетной обеспеченности субъектов Российской Федерации», на 2018-2021 годы, утвержденного постановлением Правительства Саратовской области от 27 сентября 2018 года № 538-П (далее – Дополнительный план).</w:t>
      </w:r>
    </w:p>
    <w:p w:rsidR="001124B5" w:rsidRPr="004C1076" w:rsidRDefault="001124B5" w:rsidP="001124B5">
      <w:pPr>
        <w:rPr>
          <w:b/>
          <w:spacing w:val="-6"/>
          <w:sz w:val="28"/>
          <w:szCs w:val="28"/>
        </w:rPr>
      </w:pPr>
      <w:r w:rsidRPr="004C1076">
        <w:rPr>
          <w:b/>
          <w:spacing w:val="-6"/>
          <w:sz w:val="28"/>
          <w:szCs w:val="28"/>
        </w:rPr>
        <w:br w:type="page"/>
      </w:r>
    </w:p>
    <w:p w:rsidR="001124B5" w:rsidRPr="004C1076" w:rsidRDefault="001124B5" w:rsidP="001124B5">
      <w:pPr>
        <w:jc w:val="center"/>
        <w:rPr>
          <w:b/>
          <w:spacing w:val="-6"/>
          <w:sz w:val="28"/>
          <w:szCs w:val="28"/>
        </w:rPr>
      </w:pPr>
      <w:r w:rsidRPr="004C1076">
        <w:rPr>
          <w:b/>
          <w:spacing w:val="-6"/>
          <w:sz w:val="28"/>
          <w:szCs w:val="28"/>
          <w:lang w:val="en-US"/>
        </w:rPr>
        <w:lastRenderedPageBreak/>
        <w:t>I</w:t>
      </w:r>
      <w:r w:rsidRPr="004C1076">
        <w:rPr>
          <w:b/>
          <w:spacing w:val="-6"/>
          <w:sz w:val="28"/>
          <w:szCs w:val="28"/>
        </w:rPr>
        <w:t>. Налоговая политика</w:t>
      </w:r>
    </w:p>
    <w:p w:rsidR="001124B5" w:rsidRPr="004C1076" w:rsidRDefault="001124B5" w:rsidP="001124B5">
      <w:pPr>
        <w:ind w:firstLine="720"/>
        <w:jc w:val="both"/>
        <w:rPr>
          <w:spacing w:val="-8"/>
          <w:sz w:val="28"/>
          <w:szCs w:val="28"/>
        </w:rPr>
      </w:pPr>
    </w:p>
    <w:p w:rsidR="001124B5" w:rsidRPr="004C1076" w:rsidRDefault="001124B5" w:rsidP="001124B5">
      <w:pPr>
        <w:ind w:firstLine="720"/>
        <w:jc w:val="both"/>
        <w:rPr>
          <w:sz w:val="28"/>
          <w:szCs w:val="28"/>
        </w:rPr>
      </w:pPr>
      <w:r w:rsidRPr="004C1076">
        <w:rPr>
          <w:sz w:val="28"/>
          <w:szCs w:val="28"/>
        </w:rPr>
        <w:t>Бюджетная и налоговая политика на предстоящие 6 лет будет направлена решение ключевых задач, поставленных Президентом Российской Федерации в качестве национальных целей развития страны, потребует скоординированной бюджетной, монетарной и структурной экономической политики.</w:t>
      </w:r>
    </w:p>
    <w:p w:rsidR="001124B5" w:rsidRPr="004C1076" w:rsidRDefault="001124B5" w:rsidP="001124B5">
      <w:pPr>
        <w:ind w:firstLine="720"/>
        <w:jc w:val="both"/>
        <w:rPr>
          <w:sz w:val="28"/>
          <w:szCs w:val="28"/>
        </w:rPr>
      </w:pPr>
      <w:r w:rsidRPr="004C1076">
        <w:rPr>
          <w:sz w:val="28"/>
          <w:szCs w:val="28"/>
        </w:rPr>
        <w:t>Направлениями представлены основные меры бюджетной и налоговой политики, способствующие достижению национальных целей развития.</w:t>
      </w:r>
    </w:p>
    <w:p w:rsidR="001124B5" w:rsidRPr="004C1076" w:rsidRDefault="001124B5" w:rsidP="001124B5">
      <w:pPr>
        <w:ind w:firstLine="720"/>
        <w:jc w:val="both"/>
        <w:rPr>
          <w:sz w:val="28"/>
          <w:szCs w:val="28"/>
        </w:rPr>
      </w:pPr>
      <w:r w:rsidRPr="004C1076">
        <w:rPr>
          <w:sz w:val="28"/>
          <w:szCs w:val="28"/>
        </w:rPr>
        <w:t>Системные меры, в том числе:</w:t>
      </w:r>
      <w:r w:rsidRPr="004C1076">
        <w:rPr>
          <w:sz w:val="28"/>
          <w:szCs w:val="28"/>
        </w:rPr>
        <w:tab/>
      </w:r>
    </w:p>
    <w:p w:rsidR="001124B5" w:rsidRPr="004C1076" w:rsidRDefault="001124B5" w:rsidP="001124B5">
      <w:pPr>
        <w:ind w:firstLine="720"/>
        <w:jc w:val="both"/>
        <w:rPr>
          <w:sz w:val="28"/>
          <w:szCs w:val="28"/>
        </w:rPr>
      </w:pPr>
      <w:r w:rsidRPr="004C1076">
        <w:rPr>
          <w:sz w:val="28"/>
          <w:szCs w:val="28"/>
        </w:rPr>
        <w:t>Формирование стабильных фискальных условий. Предполагается законодательно закрепить отлагательные нормы вступления в силу изменений элементов налогообложения, ухудшающие положение налогоплательщиков или существенно изменяющие налоговые условия – изменения, опубликованные после 1 сентября, не должны вступать в силу ранее, чем через год.</w:t>
      </w:r>
    </w:p>
    <w:p w:rsidR="001124B5" w:rsidRPr="004C1076" w:rsidRDefault="001124B5" w:rsidP="001124B5">
      <w:pPr>
        <w:ind w:firstLine="720"/>
        <w:jc w:val="both"/>
        <w:rPr>
          <w:sz w:val="28"/>
          <w:szCs w:val="28"/>
        </w:rPr>
      </w:pPr>
      <w:r w:rsidRPr="004C1076">
        <w:rPr>
          <w:sz w:val="28"/>
          <w:szCs w:val="28"/>
        </w:rPr>
        <w:t>Стабильность и предсказуемость неналоговых (квази-налоговых) платежей. В рамках работы по систематизации действующих неналоговых платежей в Налоговый кодекс Российской Федерации в первую очередь будут поэтапно включены (трансформированы в налоги и сборы) платежи, имеющие квази-налоговый характер: утилизационный сбор, налог на доходы операторов сети связи общего пользования, туристический сбор.</w:t>
      </w:r>
    </w:p>
    <w:p w:rsidR="001124B5" w:rsidRPr="004C1076" w:rsidRDefault="001124B5" w:rsidP="001124B5">
      <w:pPr>
        <w:ind w:firstLine="720"/>
        <w:jc w:val="both"/>
        <w:rPr>
          <w:sz w:val="28"/>
          <w:szCs w:val="28"/>
        </w:rPr>
      </w:pPr>
      <w:r w:rsidRPr="004C1076">
        <w:rPr>
          <w:sz w:val="28"/>
          <w:szCs w:val="28"/>
        </w:rPr>
        <w:t>Формирование справедливых конкурентных условий.</w:t>
      </w:r>
    </w:p>
    <w:p w:rsidR="001124B5" w:rsidRPr="004C1076" w:rsidRDefault="001124B5" w:rsidP="001124B5">
      <w:pPr>
        <w:ind w:firstLine="720"/>
        <w:jc w:val="both"/>
        <w:rPr>
          <w:sz w:val="28"/>
          <w:szCs w:val="28"/>
        </w:rPr>
      </w:pPr>
      <w:r w:rsidRPr="004C1076">
        <w:rPr>
          <w:sz w:val="28"/>
          <w:szCs w:val="28"/>
        </w:rPr>
        <w:t xml:space="preserve">В целях устранения несправедливых конкурентных преимуществ теневого сектора и роста доходов бюджетов бюджетной системы будет продолжена реализация комплекса мер по улучшению администрирования доходов бюджетной системы – в том числе за счет цифровизации налогового администрирования и интеграции всех источников информации в единое информационное пространство. Особое внимание будет уделено повышению собираемости зарплатных налогов (НДФЛ, страховые взносы), и созданию единой информационной среды налоговых и таможенных органов. </w:t>
      </w:r>
    </w:p>
    <w:p w:rsidR="001124B5" w:rsidRPr="004C1076" w:rsidRDefault="001124B5" w:rsidP="001124B5">
      <w:pPr>
        <w:ind w:firstLine="720"/>
        <w:jc w:val="both"/>
        <w:rPr>
          <w:sz w:val="28"/>
          <w:szCs w:val="28"/>
        </w:rPr>
      </w:pPr>
      <w:r w:rsidRPr="004C1076">
        <w:rPr>
          <w:sz w:val="28"/>
          <w:szCs w:val="28"/>
        </w:rPr>
        <w:t>Стимулирующие налоговые и финансовые меры, в том числе:</w:t>
      </w:r>
    </w:p>
    <w:p w:rsidR="001124B5" w:rsidRPr="004C1076" w:rsidRDefault="001124B5" w:rsidP="001124B5">
      <w:pPr>
        <w:ind w:firstLine="720"/>
        <w:jc w:val="both"/>
        <w:rPr>
          <w:sz w:val="28"/>
          <w:szCs w:val="28"/>
        </w:rPr>
      </w:pPr>
      <w:r w:rsidRPr="004C1076">
        <w:rPr>
          <w:sz w:val="28"/>
          <w:szCs w:val="28"/>
        </w:rPr>
        <w:t>наделение субъектов Российской Федерации правом устанавливать инвестиционный налоговый вычет в отношении расходов на научно-исследовательские работы с целью предоставления регионам дополнительных возможностей по стимулированию инновационной деятельности;</w:t>
      </w:r>
    </w:p>
    <w:p w:rsidR="001124B5" w:rsidRPr="004C1076" w:rsidRDefault="001124B5" w:rsidP="001124B5">
      <w:pPr>
        <w:ind w:firstLine="720"/>
        <w:jc w:val="both"/>
        <w:rPr>
          <w:sz w:val="28"/>
          <w:szCs w:val="28"/>
        </w:rPr>
      </w:pPr>
      <w:r w:rsidRPr="004C1076">
        <w:rPr>
          <w:sz w:val="28"/>
          <w:szCs w:val="28"/>
        </w:rPr>
        <w:t xml:space="preserve">разработка законопроекта «О защите и поощрении капиталовложений и развитии инвестиционной деятельности», предусматривающего предоставление инвесторам «базовой» налоговой стабилизации по основным видам налогов и возможность компенсации затрат на создание необходимой для проекта инфраструктуры общего пользования за счет вновь уплачиваемых налогов. </w:t>
      </w:r>
    </w:p>
    <w:p w:rsidR="001124B5" w:rsidRPr="004C1076" w:rsidRDefault="001124B5" w:rsidP="001124B5">
      <w:pPr>
        <w:ind w:firstLine="720"/>
        <w:jc w:val="both"/>
        <w:rPr>
          <w:sz w:val="28"/>
          <w:szCs w:val="28"/>
        </w:rPr>
      </w:pPr>
      <w:r w:rsidRPr="004C1076">
        <w:rPr>
          <w:sz w:val="28"/>
          <w:szCs w:val="28"/>
        </w:rPr>
        <w:t>По налогу на прибыль организаций предлагается:</w:t>
      </w:r>
    </w:p>
    <w:p w:rsidR="001124B5" w:rsidRPr="004C1076" w:rsidRDefault="001124B5" w:rsidP="001124B5">
      <w:pPr>
        <w:ind w:firstLine="720"/>
        <w:jc w:val="both"/>
        <w:rPr>
          <w:sz w:val="28"/>
          <w:szCs w:val="28"/>
        </w:rPr>
      </w:pPr>
      <w:r w:rsidRPr="004C1076">
        <w:rPr>
          <w:sz w:val="28"/>
          <w:szCs w:val="28"/>
        </w:rPr>
        <w:lastRenderedPageBreak/>
        <w:t>продлить 50%-ое ограничение переноса убытков организаций на будущее до 2024 года включительно;</w:t>
      </w:r>
    </w:p>
    <w:p w:rsidR="001124B5" w:rsidRPr="004C1076" w:rsidRDefault="001124B5" w:rsidP="001124B5">
      <w:pPr>
        <w:ind w:firstLine="720"/>
        <w:jc w:val="both"/>
        <w:rPr>
          <w:sz w:val="28"/>
          <w:szCs w:val="28"/>
        </w:rPr>
      </w:pPr>
      <w:r w:rsidRPr="004C1076">
        <w:rPr>
          <w:sz w:val="28"/>
          <w:szCs w:val="28"/>
        </w:rPr>
        <w:t>внести изменения, ограничивающие возможность учета правопреемниками убытков, полученных организациями, реорганизуемыми в форме присоединения или слияния;</w:t>
      </w:r>
    </w:p>
    <w:p w:rsidR="001124B5" w:rsidRPr="004C1076" w:rsidRDefault="001124B5" w:rsidP="001124B5">
      <w:pPr>
        <w:ind w:firstLine="720"/>
        <w:jc w:val="both"/>
        <w:rPr>
          <w:sz w:val="28"/>
          <w:szCs w:val="28"/>
        </w:rPr>
      </w:pPr>
      <w:r w:rsidRPr="004C1076">
        <w:rPr>
          <w:sz w:val="28"/>
          <w:szCs w:val="28"/>
        </w:rPr>
        <w:t>предоставить застройщикам возможность уменьшать налоговую базу на расходы, понесенные в связи со строительством объектов социальной инфраструктуры, передаваемых в государственную и муниципальную собственность;</w:t>
      </w:r>
    </w:p>
    <w:p w:rsidR="001124B5" w:rsidRPr="004C1076" w:rsidRDefault="001124B5" w:rsidP="001124B5">
      <w:pPr>
        <w:ind w:firstLine="720"/>
        <w:jc w:val="both"/>
        <w:rPr>
          <w:sz w:val="28"/>
          <w:szCs w:val="28"/>
        </w:rPr>
      </w:pPr>
      <w:r w:rsidRPr="004C1076">
        <w:rPr>
          <w:sz w:val="28"/>
          <w:szCs w:val="28"/>
        </w:rPr>
        <w:t>установить ставку 0% в отношении доходов, получаемых региональными и муниципальными музеями, театрами и библиотеками;</w:t>
      </w:r>
    </w:p>
    <w:p w:rsidR="001124B5" w:rsidRPr="004C1076" w:rsidRDefault="001124B5" w:rsidP="001124B5">
      <w:pPr>
        <w:ind w:firstLine="720"/>
        <w:jc w:val="both"/>
        <w:rPr>
          <w:sz w:val="28"/>
          <w:szCs w:val="28"/>
        </w:rPr>
      </w:pPr>
      <w:r w:rsidRPr="004C1076">
        <w:rPr>
          <w:sz w:val="28"/>
          <w:szCs w:val="28"/>
        </w:rPr>
        <w:t>установление на постоянной основе налоговой ставки 0% для образовательных и медицинских организаций.</w:t>
      </w:r>
    </w:p>
    <w:p w:rsidR="001124B5" w:rsidRPr="004C1076" w:rsidRDefault="001124B5" w:rsidP="001124B5">
      <w:pPr>
        <w:ind w:firstLine="720"/>
        <w:jc w:val="both"/>
        <w:rPr>
          <w:sz w:val="28"/>
          <w:szCs w:val="28"/>
        </w:rPr>
      </w:pPr>
      <w:r w:rsidRPr="004C1076">
        <w:rPr>
          <w:sz w:val="28"/>
          <w:szCs w:val="28"/>
        </w:rPr>
        <w:t>По налогу на доходы физических лиц предусматривается</w:t>
      </w:r>
    </w:p>
    <w:p w:rsidR="001124B5" w:rsidRPr="004C1076" w:rsidRDefault="001124B5" w:rsidP="001124B5">
      <w:pPr>
        <w:ind w:firstLine="720"/>
        <w:jc w:val="both"/>
        <w:rPr>
          <w:sz w:val="28"/>
          <w:szCs w:val="28"/>
        </w:rPr>
      </w:pPr>
      <w:r w:rsidRPr="004C1076">
        <w:rPr>
          <w:sz w:val="28"/>
          <w:szCs w:val="28"/>
        </w:rPr>
        <w:t>не облагать единовременные компенсации до 1 млн. рублей медработникам выплаченные в рамках госпрограммы «Земский доктор» с 1января 2018 года по 31 декабря 2022 года;</w:t>
      </w:r>
    </w:p>
    <w:p w:rsidR="001124B5" w:rsidRPr="004C1076" w:rsidRDefault="001124B5" w:rsidP="001124B5">
      <w:pPr>
        <w:ind w:firstLine="720"/>
        <w:jc w:val="both"/>
        <w:rPr>
          <w:sz w:val="28"/>
          <w:szCs w:val="28"/>
        </w:rPr>
      </w:pPr>
      <w:r w:rsidRPr="004C1076">
        <w:rPr>
          <w:sz w:val="28"/>
          <w:szCs w:val="28"/>
        </w:rPr>
        <w:t>сократить с 5 до 3-х лет минимальный предельный срок владения недвижимостью, по истечении которого доход от её продажи освобожден от налога (условие – это единственное жилое помещение в собственности налогоплательщика).</w:t>
      </w:r>
    </w:p>
    <w:p w:rsidR="001124B5" w:rsidRPr="004C1076" w:rsidRDefault="001124B5" w:rsidP="001124B5">
      <w:pPr>
        <w:ind w:firstLine="720"/>
        <w:jc w:val="both"/>
        <w:rPr>
          <w:sz w:val="28"/>
          <w:szCs w:val="28"/>
        </w:rPr>
      </w:pPr>
      <w:r w:rsidRPr="004C1076">
        <w:rPr>
          <w:sz w:val="28"/>
          <w:szCs w:val="28"/>
        </w:rPr>
        <w:t>По упрощенной системе налогообложения предусмотрена отмена деклараций для индивидуальных предпринимателей с объектом «Доходы» и применяющим ККТ;</w:t>
      </w:r>
    </w:p>
    <w:p w:rsidR="001124B5" w:rsidRPr="004C1076" w:rsidRDefault="001124B5" w:rsidP="001124B5">
      <w:pPr>
        <w:ind w:firstLine="720"/>
        <w:jc w:val="both"/>
        <w:rPr>
          <w:sz w:val="28"/>
          <w:szCs w:val="28"/>
        </w:rPr>
      </w:pPr>
      <w:r w:rsidRPr="004C1076">
        <w:rPr>
          <w:sz w:val="28"/>
          <w:szCs w:val="28"/>
        </w:rPr>
        <w:t>введение переходного налогового режима для плательщиков, превысивших ограничения на применение УСН – максимальный доход и/или среднесписочную численность.</w:t>
      </w:r>
    </w:p>
    <w:p w:rsidR="001124B5" w:rsidRPr="004C1076" w:rsidRDefault="001124B5" w:rsidP="001124B5">
      <w:pPr>
        <w:ind w:firstLine="720"/>
        <w:jc w:val="both"/>
        <w:rPr>
          <w:sz w:val="28"/>
          <w:szCs w:val="28"/>
        </w:rPr>
      </w:pPr>
      <w:r w:rsidRPr="004C1076">
        <w:rPr>
          <w:sz w:val="28"/>
          <w:szCs w:val="28"/>
        </w:rPr>
        <w:t>По Единому сельскохозяйственному налогу будет предусмотрен порядок зачисления в местные бюджеты сумм единого сельскохозяйственного налога в зависимости от места производства сельхозпродукции, ее первичной и последующей (промышленной) переработки, а не по месту регистрации сельхозтоваропроизводителя.</w:t>
      </w:r>
    </w:p>
    <w:p w:rsidR="001124B5" w:rsidRPr="004C1076" w:rsidRDefault="001124B5" w:rsidP="001124B5">
      <w:pPr>
        <w:ind w:firstLine="720"/>
        <w:jc w:val="both"/>
        <w:rPr>
          <w:sz w:val="28"/>
          <w:szCs w:val="28"/>
        </w:rPr>
      </w:pPr>
      <w:r w:rsidRPr="004C1076">
        <w:rPr>
          <w:sz w:val="28"/>
          <w:szCs w:val="28"/>
        </w:rPr>
        <w:t>По патентной системе налогообложения расширены полномочия регионов. Субъекты смогут устанавливать ограничения и размер потенциально возможного к получению годового дохода на единицу физического показателя.</w:t>
      </w:r>
    </w:p>
    <w:p w:rsidR="001124B5" w:rsidRPr="004C1076" w:rsidRDefault="001124B5" w:rsidP="001124B5">
      <w:pPr>
        <w:ind w:firstLine="720"/>
        <w:jc w:val="both"/>
        <w:rPr>
          <w:sz w:val="28"/>
          <w:szCs w:val="28"/>
        </w:rPr>
      </w:pPr>
      <w:r w:rsidRPr="004C1076">
        <w:rPr>
          <w:sz w:val="28"/>
          <w:szCs w:val="28"/>
        </w:rPr>
        <w:t>В перечень видов деятельности, в отношении которых может применяться патентная система налогообложения включат животноводство и растениеводство.</w:t>
      </w:r>
    </w:p>
    <w:p w:rsidR="001124B5" w:rsidRPr="004C1076" w:rsidRDefault="001124B5" w:rsidP="001124B5">
      <w:pPr>
        <w:ind w:firstLine="720"/>
        <w:jc w:val="both"/>
        <w:rPr>
          <w:sz w:val="28"/>
          <w:szCs w:val="28"/>
        </w:rPr>
      </w:pPr>
      <w:r w:rsidRPr="004C1076">
        <w:rPr>
          <w:sz w:val="28"/>
          <w:szCs w:val="28"/>
        </w:rPr>
        <w:t xml:space="preserve">По налогу на имущество организаций предусмотрен отказ от практики утверждения перечня отдельных объектов недвижимого имущества (в отношении торговых центров, административно-деловые центров и т. д.) налоговой базой для которых является кадастровая стоимость. При этом будет установлен единый порядок определения базы по налогу на имущество </w:t>
      </w:r>
      <w:r w:rsidRPr="004C1076">
        <w:rPr>
          <w:sz w:val="28"/>
          <w:szCs w:val="28"/>
        </w:rPr>
        <w:lastRenderedPageBreak/>
        <w:t>организаций исходя из кадастровой стоимости в отношении коммерческой недвижимости.</w:t>
      </w:r>
    </w:p>
    <w:p w:rsidR="001124B5" w:rsidRPr="004C1076" w:rsidRDefault="001124B5" w:rsidP="001124B5">
      <w:pPr>
        <w:ind w:firstLine="720"/>
        <w:jc w:val="both"/>
        <w:rPr>
          <w:sz w:val="28"/>
          <w:szCs w:val="28"/>
        </w:rPr>
      </w:pPr>
      <w:r w:rsidRPr="004C1076">
        <w:rPr>
          <w:sz w:val="28"/>
          <w:szCs w:val="28"/>
        </w:rPr>
        <w:t>С 1 января 2020 года меняется принцип зачисления штрафов в бюджеты бюджетной системы Российской Федерации (соответствующий федеральный закон, вносящий изменения в Бюджетный кодекс уже принят – 62-ФЗ от 15 апреля 2019 года). Штрафы подлежат зачислению, за исключением отдельных случаев, в тот бюджет, из которого осуществляется финансирование органа, выявившего правонарушение.</w:t>
      </w:r>
    </w:p>
    <w:p w:rsidR="001124B5" w:rsidRPr="004C1076" w:rsidRDefault="001124B5" w:rsidP="001124B5">
      <w:pPr>
        <w:ind w:firstLine="720"/>
        <w:jc w:val="both"/>
        <w:rPr>
          <w:sz w:val="28"/>
          <w:szCs w:val="28"/>
        </w:rPr>
      </w:pPr>
      <w:r w:rsidRPr="004C1076">
        <w:rPr>
          <w:sz w:val="28"/>
          <w:szCs w:val="28"/>
        </w:rPr>
        <w:t xml:space="preserve">В частности, суммы штрафов, установленных Кодексом Российской Федерации об административных правонарушениях, подлежат зачислению с очередного финансового года в федеральный бюджет по нормативу 100 процентов в случае если постановления о наложении штрафов вынесены  судьями федеральных судов или должностными лицами федеральных органов исполнительной власти, их структурных подразделений, территориальных органов и их структурных подразделений, иных федеральных государственных органов за исключением штрафов за нарушение правил дорожного движения (подлежат зачислению, как в 2019 году, в бюджеты субъектов РФ). </w:t>
      </w:r>
    </w:p>
    <w:p w:rsidR="001124B5" w:rsidRPr="004C1076" w:rsidRDefault="001124B5" w:rsidP="001124B5">
      <w:pPr>
        <w:ind w:firstLine="720"/>
        <w:jc w:val="both"/>
        <w:rPr>
          <w:sz w:val="28"/>
          <w:szCs w:val="28"/>
        </w:rPr>
      </w:pPr>
      <w:r w:rsidRPr="004C1076">
        <w:rPr>
          <w:sz w:val="28"/>
          <w:szCs w:val="28"/>
        </w:rPr>
        <w:t>Суммы административных штрафов, подлежат зачислению в бюджеты субъектов Российской Федерации в полном объеме в случае вынесения постановления о наложении штрафов должностными лицами органов исполнительной власти субъектов Российской Федерации и их подведомственных государственных учреждений.</w:t>
      </w:r>
    </w:p>
    <w:p w:rsidR="001124B5" w:rsidRPr="004C1076" w:rsidRDefault="001124B5" w:rsidP="001124B5">
      <w:pPr>
        <w:ind w:firstLine="720"/>
        <w:jc w:val="both"/>
        <w:rPr>
          <w:sz w:val="28"/>
          <w:szCs w:val="28"/>
        </w:rPr>
      </w:pPr>
      <w:r w:rsidRPr="004C1076">
        <w:rPr>
          <w:sz w:val="28"/>
          <w:szCs w:val="28"/>
        </w:rPr>
        <w:t>Снижение доходов местных бюджетов области от штрафов за счет указанных нововведений с 2020 года оценивается в сумму свыше 150 млн. рублей.</w:t>
      </w:r>
    </w:p>
    <w:p w:rsidR="001124B5" w:rsidRPr="004C1076" w:rsidRDefault="001124B5" w:rsidP="001124B5">
      <w:pPr>
        <w:ind w:firstLine="720"/>
        <w:jc w:val="both"/>
        <w:rPr>
          <w:sz w:val="28"/>
          <w:szCs w:val="28"/>
        </w:rPr>
      </w:pPr>
      <w:r w:rsidRPr="004C1076">
        <w:rPr>
          <w:sz w:val="28"/>
          <w:szCs w:val="28"/>
        </w:rPr>
        <w:t>Предоставление налоговых льгот всегда связано с сокращением доходов бюджета. В связи с чем, Минфином России на протяжении нескольких лет разрабатывалась концепция оценки налоговых льгот в качестве «налоговых расходов» бюджетной системы Российской Федерации.</w:t>
      </w:r>
    </w:p>
    <w:p w:rsidR="001124B5" w:rsidRPr="004C1076" w:rsidRDefault="001124B5" w:rsidP="001124B5">
      <w:pPr>
        <w:ind w:firstLine="720"/>
        <w:jc w:val="both"/>
        <w:rPr>
          <w:sz w:val="28"/>
          <w:szCs w:val="28"/>
        </w:rPr>
      </w:pPr>
      <w:r w:rsidRPr="004C1076">
        <w:rPr>
          <w:sz w:val="28"/>
          <w:szCs w:val="28"/>
        </w:rPr>
        <w:t>Уже принятыми нормативными правовыми актами федерального уровня предусмотрено внедрение с 2020 года оценки налоговых расходов.</w:t>
      </w:r>
    </w:p>
    <w:p w:rsidR="001124B5" w:rsidRPr="004C1076" w:rsidRDefault="001124B5" w:rsidP="001124B5">
      <w:pPr>
        <w:ind w:firstLine="720"/>
        <w:jc w:val="both"/>
        <w:rPr>
          <w:sz w:val="28"/>
          <w:szCs w:val="28"/>
        </w:rPr>
      </w:pPr>
      <w:r w:rsidRPr="004C1076">
        <w:rPr>
          <w:sz w:val="28"/>
          <w:szCs w:val="28"/>
        </w:rPr>
        <w:t>При этом результаты оценки совокупного бюджетного эффекта стимулирующих налоговых расходов субъектов Российской Федерации по налогу на прибыль организаций и налогу на имущество организаций предполагается постепенно интегрировать в межбюджетные отношения при оценке налогового потенциала регионов. Это позволит стимулировать субъекты Российской Федерации к повышению эффективности мер государственной поддержки.</w:t>
      </w:r>
    </w:p>
    <w:p w:rsidR="001124B5" w:rsidRPr="004C1076" w:rsidRDefault="001124B5" w:rsidP="001124B5">
      <w:pPr>
        <w:ind w:firstLine="720"/>
        <w:jc w:val="both"/>
        <w:rPr>
          <w:sz w:val="28"/>
          <w:szCs w:val="28"/>
        </w:rPr>
      </w:pPr>
      <w:r w:rsidRPr="004C1076">
        <w:rPr>
          <w:sz w:val="28"/>
          <w:szCs w:val="28"/>
        </w:rPr>
        <w:t>Конечным итогом такой работы должны стать отмена неэффективных налоговых расходов, создание механизмов, стимулирующих регионы к росту регионального налогового потенциала, упорядочивание всей системы налоговых льгот.</w:t>
      </w:r>
    </w:p>
    <w:p w:rsidR="001124B5" w:rsidRPr="004C1076" w:rsidRDefault="001124B5" w:rsidP="001124B5">
      <w:pPr>
        <w:ind w:firstLine="720"/>
        <w:jc w:val="both"/>
        <w:rPr>
          <w:sz w:val="28"/>
          <w:szCs w:val="28"/>
        </w:rPr>
      </w:pPr>
      <w:r w:rsidRPr="004C1076">
        <w:rPr>
          <w:sz w:val="28"/>
          <w:szCs w:val="28"/>
        </w:rPr>
        <w:lastRenderedPageBreak/>
        <w:t>С учетом вышеизложенного и концепцией Правительства Российской Федерации основными направлениями налоговой политики области на 2020 год и на плановый период 2021 и 2022 годов являются:</w:t>
      </w:r>
    </w:p>
    <w:p w:rsidR="001124B5" w:rsidRPr="004C1076" w:rsidRDefault="001124B5" w:rsidP="001124B5">
      <w:pPr>
        <w:ind w:firstLine="720"/>
        <w:jc w:val="both"/>
        <w:rPr>
          <w:sz w:val="28"/>
          <w:szCs w:val="28"/>
        </w:rPr>
      </w:pPr>
      <w:r w:rsidRPr="004C1076">
        <w:rPr>
          <w:sz w:val="28"/>
          <w:szCs w:val="28"/>
        </w:rPr>
        <w:t xml:space="preserve">- завершение разработки правовых основ для оценки налоговых расходов; </w:t>
      </w:r>
    </w:p>
    <w:p w:rsidR="001124B5" w:rsidRPr="004C1076" w:rsidRDefault="001124B5" w:rsidP="001124B5">
      <w:pPr>
        <w:ind w:firstLine="720"/>
        <w:jc w:val="both"/>
        <w:rPr>
          <w:sz w:val="28"/>
          <w:szCs w:val="28"/>
        </w:rPr>
      </w:pPr>
      <w:r w:rsidRPr="004C1076">
        <w:rPr>
          <w:sz w:val="28"/>
          <w:szCs w:val="28"/>
        </w:rPr>
        <w:t>- осуществление распределения налоговых расходов по государственным программам, реализуемым в области, внедрить принцип оценки эффективности налоговых расходов как разновидности субсидий;</w:t>
      </w:r>
    </w:p>
    <w:p w:rsidR="001124B5" w:rsidRPr="004C1076" w:rsidRDefault="001124B5" w:rsidP="001124B5">
      <w:pPr>
        <w:ind w:firstLine="720"/>
        <w:jc w:val="both"/>
        <w:rPr>
          <w:sz w:val="28"/>
          <w:szCs w:val="28"/>
        </w:rPr>
      </w:pPr>
      <w:r w:rsidRPr="004C1076">
        <w:rPr>
          <w:sz w:val="28"/>
          <w:szCs w:val="28"/>
        </w:rPr>
        <w:t xml:space="preserve">- на основе оценки налоговых расходов пересмотреть подходы к предоставлению мер государственной поддержки в виде налоговых льгот, преференций и иных освобождений, упорядочивание всей системы налоговых льгот, создание механизмов, стимулирующих к росту регионального налогового потенциала; </w:t>
      </w:r>
    </w:p>
    <w:p w:rsidR="001124B5" w:rsidRPr="004C1076" w:rsidRDefault="001124B5" w:rsidP="001124B5">
      <w:pPr>
        <w:ind w:firstLine="720"/>
        <w:jc w:val="both"/>
        <w:rPr>
          <w:sz w:val="28"/>
          <w:szCs w:val="28"/>
        </w:rPr>
      </w:pPr>
      <w:r w:rsidRPr="004C1076">
        <w:rPr>
          <w:sz w:val="28"/>
          <w:szCs w:val="28"/>
        </w:rPr>
        <w:t>- реализовать комплекс мер по улучшению администрирования доходов бюджетной системы.</w:t>
      </w:r>
    </w:p>
    <w:p w:rsidR="001124B5" w:rsidRPr="004C1076" w:rsidRDefault="001124B5" w:rsidP="001124B5">
      <w:pPr>
        <w:ind w:firstLine="720"/>
        <w:jc w:val="both"/>
        <w:rPr>
          <w:sz w:val="28"/>
          <w:szCs w:val="28"/>
        </w:rPr>
      </w:pPr>
      <w:r w:rsidRPr="004C1076">
        <w:rPr>
          <w:sz w:val="28"/>
          <w:szCs w:val="28"/>
        </w:rPr>
        <w:t>Исходя из показателей прогноза социально-экономического развития области объем налоговых и иных обязательных платежей консолидированного бюджета планируется на 2020 год в объеме 91,3 млрд рублей, с ростом к бюджетным назначениям текущего года на 6,4 %;</w:t>
      </w:r>
    </w:p>
    <w:p w:rsidR="001124B5" w:rsidRPr="004C1076" w:rsidRDefault="001124B5" w:rsidP="001124B5">
      <w:pPr>
        <w:ind w:firstLine="720"/>
        <w:jc w:val="both"/>
        <w:rPr>
          <w:sz w:val="28"/>
          <w:szCs w:val="28"/>
        </w:rPr>
      </w:pPr>
      <w:r w:rsidRPr="004C1076">
        <w:rPr>
          <w:sz w:val="28"/>
          <w:szCs w:val="28"/>
        </w:rPr>
        <w:t>на плановый период:</w:t>
      </w:r>
    </w:p>
    <w:p w:rsidR="001124B5" w:rsidRPr="004C1076" w:rsidRDefault="001124B5" w:rsidP="001124B5">
      <w:pPr>
        <w:ind w:firstLine="720"/>
        <w:jc w:val="both"/>
        <w:rPr>
          <w:sz w:val="28"/>
          <w:szCs w:val="28"/>
        </w:rPr>
      </w:pPr>
      <w:r w:rsidRPr="004C1076">
        <w:rPr>
          <w:sz w:val="28"/>
          <w:szCs w:val="28"/>
        </w:rPr>
        <w:t>- на 2021 год – 99,4 млрд рублей, с ростом к 2020 году на 9,0%;</w:t>
      </w:r>
    </w:p>
    <w:p w:rsidR="001124B5" w:rsidRPr="004C1076" w:rsidRDefault="001124B5" w:rsidP="001124B5">
      <w:pPr>
        <w:ind w:firstLine="720"/>
        <w:jc w:val="both"/>
        <w:rPr>
          <w:sz w:val="28"/>
          <w:szCs w:val="28"/>
        </w:rPr>
      </w:pPr>
      <w:r w:rsidRPr="004C1076">
        <w:rPr>
          <w:sz w:val="28"/>
          <w:szCs w:val="28"/>
        </w:rPr>
        <w:t>- на 2022 год – 103,7 млрд рублей, с ростом к 2021 году на 4,3%.</w:t>
      </w:r>
    </w:p>
    <w:p w:rsidR="001124B5" w:rsidRPr="004C1076" w:rsidRDefault="001124B5" w:rsidP="001124B5">
      <w:pPr>
        <w:ind w:firstLine="720"/>
        <w:jc w:val="both"/>
        <w:rPr>
          <w:sz w:val="28"/>
          <w:szCs w:val="28"/>
        </w:rPr>
      </w:pPr>
      <w:r w:rsidRPr="004C1076">
        <w:rPr>
          <w:sz w:val="28"/>
          <w:szCs w:val="28"/>
        </w:rPr>
        <w:t>Объем налоговых и неналоговых доходов областного бюджета планируется:</w:t>
      </w:r>
    </w:p>
    <w:p w:rsidR="001124B5" w:rsidRPr="004C1076" w:rsidRDefault="001124B5" w:rsidP="001124B5">
      <w:pPr>
        <w:ind w:firstLine="720"/>
        <w:jc w:val="both"/>
        <w:rPr>
          <w:sz w:val="28"/>
          <w:szCs w:val="28"/>
        </w:rPr>
      </w:pPr>
      <w:r w:rsidRPr="004C1076">
        <w:rPr>
          <w:sz w:val="28"/>
          <w:szCs w:val="28"/>
        </w:rPr>
        <w:t>- на 2020 год в объеме 73,7 млрд рублей, с ростом к бюджетным назначениям 2019 года на 8,5 %;</w:t>
      </w:r>
    </w:p>
    <w:p w:rsidR="001124B5" w:rsidRPr="004C1076" w:rsidRDefault="001124B5" w:rsidP="001124B5">
      <w:pPr>
        <w:ind w:firstLine="720"/>
        <w:jc w:val="both"/>
        <w:rPr>
          <w:sz w:val="28"/>
          <w:szCs w:val="28"/>
        </w:rPr>
      </w:pPr>
      <w:r w:rsidRPr="004C1076">
        <w:rPr>
          <w:sz w:val="28"/>
          <w:szCs w:val="28"/>
        </w:rPr>
        <w:t>- на 2021 год – 81,1 млрд рублей, с ростом к 2020 году на 10,1%;</w:t>
      </w:r>
    </w:p>
    <w:p w:rsidR="001124B5" w:rsidRPr="004C1076" w:rsidRDefault="001124B5" w:rsidP="001124B5">
      <w:pPr>
        <w:ind w:firstLine="720"/>
        <w:jc w:val="both"/>
        <w:rPr>
          <w:sz w:val="28"/>
          <w:szCs w:val="28"/>
        </w:rPr>
      </w:pPr>
      <w:r w:rsidRPr="004C1076">
        <w:rPr>
          <w:sz w:val="28"/>
          <w:szCs w:val="28"/>
        </w:rPr>
        <w:t>- на 2022 год – 84,4 млрд рублей, с ростом к 2021 году на 4,1 %.</w:t>
      </w:r>
    </w:p>
    <w:p w:rsidR="001124B5" w:rsidRPr="004C1076" w:rsidRDefault="001124B5" w:rsidP="001124B5">
      <w:pPr>
        <w:jc w:val="both"/>
        <w:rPr>
          <w:sz w:val="28"/>
          <w:szCs w:val="28"/>
        </w:rPr>
      </w:pPr>
    </w:p>
    <w:p w:rsidR="001124B5" w:rsidRPr="004C1076" w:rsidRDefault="001124B5" w:rsidP="001124B5">
      <w:pPr>
        <w:rPr>
          <w:b/>
          <w:sz w:val="28"/>
          <w:szCs w:val="28"/>
        </w:rPr>
      </w:pPr>
      <w:r w:rsidRPr="004C1076">
        <w:rPr>
          <w:b/>
          <w:sz w:val="28"/>
          <w:szCs w:val="28"/>
        </w:rPr>
        <w:br w:type="page"/>
      </w:r>
    </w:p>
    <w:p w:rsidR="001124B5" w:rsidRPr="004C1076" w:rsidRDefault="001124B5" w:rsidP="001124B5">
      <w:pPr>
        <w:jc w:val="center"/>
        <w:rPr>
          <w:b/>
          <w:sz w:val="28"/>
          <w:szCs w:val="28"/>
        </w:rPr>
      </w:pPr>
      <w:r w:rsidRPr="004C1076">
        <w:rPr>
          <w:b/>
          <w:sz w:val="28"/>
          <w:szCs w:val="28"/>
          <w:lang w:val="en-US"/>
        </w:rPr>
        <w:lastRenderedPageBreak/>
        <w:t>II</w:t>
      </w:r>
      <w:r w:rsidRPr="004C1076">
        <w:rPr>
          <w:b/>
          <w:sz w:val="28"/>
          <w:szCs w:val="28"/>
        </w:rPr>
        <w:t>. Бюджетная политика</w:t>
      </w:r>
    </w:p>
    <w:p w:rsidR="001124B5" w:rsidRPr="004C1076" w:rsidRDefault="001124B5" w:rsidP="001124B5">
      <w:pPr>
        <w:autoSpaceDE w:val="0"/>
        <w:autoSpaceDN w:val="0"/>
        <w:ind w:firstLine="720"/>
        <w:jc w:val="both"/>
        <w:rPr>
          <w:sz w:val="28"/>
          <w:szCs w:val="28"/>
        </w:rPr>
      </w:pPr>
    </w:p>
    <w:p w:rsidR="001124B5" w:rsidRPr="004C1076" w:rsidRDefault="001124B5" w:rsidP="001124B5">
      <w:pPr>
        <w:pStyle w:val="ConsTitle"/>
        <w:ind w:firstLine="709"/>
        <w:jc w:val="both"/>
        <w:rPr>
          <w:rFonts w:ascii="Times New Roman" w:hAnsi="Times New Roman"/>
          <w:b w:val="0"/>
          <w:snapToGrid/>
          <w:sz w:val="28"/>
          <w:szCs w:val="28"/>
        </w:rPr>
      </w:pPr>
      <w:r w:rsidRPr="004C1076">
        <w:rPr>
          <w:rFonts w:ascii="Times New Roman" w:hAnsi="Times New Roman"/>
          <w:b w:val="0"/>
          <w:snapToGrid/>
          <w:sz w:val="28"/>
          <w:szCs w:val="28"/>
        </w:rPr>
        <w:t>Бюджетная политика области на 2020 год и на плановый период 2021 и 2022 годов нацелена на обеспечение долгосрочной устойчивости бюджетной системы области  при условии стратегической приоритизации расходов на реализацию национальных проектов и будет направлена на решение следующих основных за дач:</w:t>
      </w:r>
    </w:p>
    <w:p w:rsidR="001124B5" w:rsidRPr="004C1076" w:rsidRDefault="001124B5" w:rsidP="001124B5">
      <w:pPr>
        <w:pStyle w:val="ConsTitle"/>
        <w:ind w:firstLine="709"/>
        <w:jc w:val="both"/>
        <w:rPr>
          <w:rFonts w:ascii="Times New Roman" w:hAnsi="Times New Roman"/>
          <w:b w:val="0"/>
          <w:snapToGrid/>
          <w:sz w:val="28"/>
          <w:szCs w:val="28"/>
        </w:rPr>
      </w:pPr>
      <w:r w:rsidRPr="004C1076">
        <w:rPr>
          <w:rFonts w:ascii="Times New Roman" w:hAnsi="Times New Roman"/>
          <w:b w:val="0"/>
          <w:snapToGrid/>
          <w:sz w:val="28"/>
          <w:szCs w:val="28"/>
        </w:rPr>
        <w:t xml:space="preserve">– безусловное исполнение действующих социально значимых обязательств; </w:t>
      </w:r>
    </w:p>
    <w:p w:rsidR="001124B5" w:rsidRPr="004C1076" w:rsidRDefault="001124B5" w:rsidP="001124B5">
      <w:pPr>
        <w:pStyle w:val="ConsTitle"/>
        <w:ind w:firstLine="709"/>
        <w:jc w:val="both"/>
        <w:rPr>
          <w:rFonts w:ascii="Times New Roman" w:hAnsi="Times New Roman"/>
          <w:b w:val="0"/>
          <w:snapToGrid/>
          <w:sz w:val="28"/>
          <w:szCs w:val="28"/>
        </w:rPr>
      </w:pPr>
      <w:r w:rsidRPr="004C1076">
        <w:rPr>
          <w:rFonts w:ascii="Times New Roman" w:hAnsi="Times New Roman"/>
          <w:b w:val="0"/>
          <w:snapToGrid/>
          <w:sz w:val="28"/>
          <w:szCs w:val="28"/>
        </w:rPr>
        <w:t>– консолидация финансовых ресурсов на приоритетных направлениях государственной политики, в том числе на реализации задач, поставленных в Указе Президента Российской Федерации от 7 мая 2018 года № 204 «О национальных целях и стратегических задачах развития Российской Федерации на период до 2024 года»;</w:t>
      </w:r>
    </w:p>
    <w:p w:rsidR="001124B5" w:rsidRPr="004C1076" w:rsidRDefault="001124B5" w:rsidP="001124B5">
      <w:pPr>
        <w:pStyle w:val="ConsTitle"/>
        <w:ind w:firstLine="709"/>
        <w:jc w:val="both"/>
        <w:rPr>
          <w:rFonts w:ascii="Times New Roman" w:hAnsi="Times New Roman"/>
          <w:b w:val="0"/>
          <w:snapToGrid/>
          <w:sz w:val="28"/>
          <w:szCs w:val="28"/>
        </w:rPr>
      </w:pPr>
      <w:r w:rsidRPr="004C1076">
        <w:rPr>
          <w:rFonts w:ascii="Times New Roman" w:hAnsi="Times New Roman"/>
          <w:b w:val="0"/>
          <w:snapToGrid/>
          <w:sz w:val="28"/>
          <w:szCs w:val="28"/>
        </w:rPr>
        <w:t>– продолжение работы по реализации мероприятий по оздоровлению государственных и муниципальных финансов области;</w:t>
      </w:r>
    </w:p>
    <w:p w:rsidR="001124B5" w:rsidRPr="004C1076" w:rsidRDefault="001124B5" w:rsidP="001124B5">
      <w:pPr>
        <w:pStyle w:val="ConsTitle"/>
        <w:ind w:firstLine="709"/>
        <w:jc w:val="both"/>
        <w:rPr>
          <w:rFonts w:ascii="Times New Roman" w:hAnsi="Times New Roman"/>
          <w:b w:val="0"/>
          <w:snapToGrid/>
          <w:sz w:val="28"/>
          <w:szCs w:val="28"/>
        </w:rPr>
      </w:pPr>
      <w:r w:rsidRPr="004C1076">
        <w:rPr>
          <w:rFonts w:ascii="Times New Roman" w:hAnsi="Times New Roman"/>
          <w:b w:val="0"/>
          <w:snapToGrid/>
          <w:sz w:val="28"/>
          <w:szCs w:val="28"/>
        </w:rPr>
        <w:t>– повышение эффективности казначейского сопровождения;</w:t>
      </w:r>
    </w:p>
    <w:p w:rsidR="001124B5" w:rsidRPr="004C1076" w:rsidRDefault="001124B5" w:rsidP="001124B5">
      <w:pPr>
        <w:pStyle w:val="ConsTitle"/>
        <w:ind w:firstLine="709"/>
        <w:jc w:val="both"/>
        <w:rPr>
          <w:rFonts w:ascii="Times New Roman" w:hAnsi="Times New Roman"/>
          <w:b w:val="0"/>
          <w:snapToGrid/>
          <w:sz w:val="28"/>
          <w:szCs w:val="28"/>
        </w:rPr>
      </w:pPr>
      <w:r w:rsidRPr="004C1076">
        <w:rPr>
          <w:rFonts w:ascii="Times New Roman" w:hAnsi="Times New Roman"/>
          <w:b w:val="0"/>
          <w:snapToGrid/>
          <w:sz w:val="28"/>
          <w:szCs w:val="28"/>
        </w:rPr>
        <w:t>– продолжение совершенствования процессов государственного и муниципального управления, в том числе за счет оптимизации функций, выполняемых бюджетной сетью, реорганизации учреждений, передачи неспецифичных функций органов власти области подведомственным казенным учреждениям;</w:t>
      </w:r>
    </w:p>
    <w:p w:rsidR="001124B5" w:rsidRPr="004C1076" w:rsidRDefault="001124B5" w:rsidP="001124B5">
      <w:pPr>
        <w:pStyle w:val="ConsTitle"/>
        <w:ind w:firstLine="709"/>
        <w:jc w:val="both"/>
        <w:rPr>
          <w:rFonts w:ascii="Times New Roman" w:hAnsi="Times New Roman"/>
          <w:b w:val="0"/>
          <w:snapToGrid/>
          <w:sz w:val="28"/>
          <w:szCs w:val="28"/>
        </w:rPr>
      </w:pPr>
      <w:r w:rsidRPr="004C1076">
        <w:rPr>
          <w:rFonts w:ascii="Times New Roman" w:hAnsi="Times New Roman"/>
          <w:b w:val="0"/>
          <w:snapToGrid/>
          <w:sz w:val="28"/>
          <w:szCs w:val="28"/>
        </w:rPr>
        <w:t>– повышение качества предоставления государственных услуг за счет внедрения конкурентных (альтернативных) способов организации оказания государственных услуг, в том числе некоммерческими организациями, оказывающими общественно-полезные услуги;</w:t>
      </w:r>
    </w:p>
    <w:p w:rsidR="001124B5" w:rsidRPr="004C1076" w:rsidRDefault="001124B5" w:rsidP="001124B5">
      <w:pPr>
        <w:pStyle w:val="ConsTitle"/>
        <w:ind w:firstLine="709"/>
        <w:jc w:val="both"/>
        <w:rPr>
          <w:rFonts w:ascii="Times New Roman" w:hAnsi="Times New Roman"/>
          <w:b w:val="0"/>
          <w:snapToGrid/>
          <w:sz w:val="28"/>
          <w:szCs w:val="28"/>
        </w:rPr>
      </w:pPr>
      <w:r w:rsidRPr="004C1076">
        <w:rPr>
          <w:rFonts w:ascii="Times New Roman" w:hAnsi="Times New Roman"/>
          <w:b w:val="0"/>
          <w:snapToGrid/>
          <w:sz w:val="28"/>
          <w:szCs w:val="28"/>
        </w:rPr>
        <w:t>– совершенствование применения принципов адресности и нуждаемости при предоставлении гражданам мер социальной поддержки;</w:t>
      </w:r>
    </w:p>
    <w:p w:rsidR="001124B5" w:rsidRPr="004C1076" w:rsidRDefault="001124B5" w:rsidP="001124B5">
      <w:pPr>
        <w:pStyle w:val="ConsTitle"/>
        <w:ind w:firstLine="709"/>
        <w:jc w:val="both"/>
        <w:rPr>
          <w:rFonts w:ascii="Times New Roman" w:hAnsi="Times New Roman"/>
          <w:b w:val="0"/>
          <w:snapToGrid/>
          <w:sz w:val="28"/>
          <w:szCs w:val="28"/>
        </w:rPr>
      </w:pPr>
      <w:r w:rsidRPr="004C1076">
        <w:rPr>
          <w:rFonts w:ascii="Times New Roman" w:hAnsi="Times New Roman"/>
          <w:b w:val="0"/>
          <w:snapToGrid/>
          <w:sz w:val="28"/>
          <w:szCs w:val="28"/>
        </w:rPr>
        <w:t>– проведение дальнейшей оптимизации структуры долговых обязательств, снижение их соотношения к общему объему доходов бюджета без учета безвозмездных поступлений;</w:t>
      </w:r>
    </w:p>
    <w:p w:rsidR="001124B5" w:rsidRPr="004C1076" w:rsidRDefault="001124B5" w:rsidP="001124B5">
      <w:pPr>
        <w:pStyle w:val="ConsTitle"/>
        <w:ind w:firstLine="709"/>
        <w:jc w:val="both"/>
        <w:rPr>
          <w:rFonts w:ascii="Times New Roman" w:hAnsi="Times New Roman"/>
          <w:b w:val="0"/>
          <w:snapToGrid/>
          <w:sz w:val="28"/>
          <w:szCs w:val="28"/>
        </w:rPr>
      </w:pPr>
      <w:r w:rsidRPr="004C1076">
        <w:rPr>
          <w:rFonts w:ascii="Times New Roman" w:hAnsi="Times New Roman"/>
          <w:b w:val="0"/>
          <w:snapToGrid/>
          <w:sz w:val="28"/>
          <w:szCs w:val="28"/>
        </w:rPr>
        <w:t>– максимально возможное соблюдение ограничений, установленных бюджетным законодательством, и условий заключенных в 2017 году с Минфином России дополнительных соглашений о реструктуризации задолженности по бюджетным кредитам.</w:t>
      </w:r>
    </w:p>
    <w:p w:rsidR="001124B5" w:rsidRPr="004C1076" w:rsidRDefault="001124B5" w:rsidP="001124B5">
      <w:pPr>
        <w:pStyle w:val="ConsTitle"/>
        <w:jc w:val="center"/>
        <w:rPr>
          <w:rFonts w:ascii="Times New Roman" w:hAnsi="Times New Roman"/>
          <w:sz w:val="28"/>
          <w:szCs w:val="28"/>
        </w:rPr>
      </w:pPr>
    </w:p>
    <w:p w:rsidR="001124B5" w:rsidRPr="004C1076" w:rsidRDefault="001124B5" w:rsidP="001124B5">
      <w:pPr>
        <w:rPr>
          <w:b/>
          <w:snapToGrid w:val="0"/>
          <w:sz w:val="28"/>
          <w:szCs w:val="28"/>
        </w:rPr>
      </w:pPr>
      <w:r w:rsidRPr="004C1076">
        <w:rPr>
          <w:sz w:val="28"/>
          <w:szCs w:val="28"/>
        </w:rPr>
        <w:br w:type="page"/>
      </w:r>
    </w:p>
    <w:p w:rsidR="001124B5" w:rsidRPr="004C1076" w:rsidRDefault="001124B5" w:rsidP="001124B5">
      <w:pPr>
        <w:pStyle w:val="ConsTitle"/>
        <w:jc w:val="center"/>
        <w:rPr>
          <w:rFonts w:ascii="Times New Roman" w:hAnsi="Times New Roman"/>
          <w:sz w:val="28"/>
          <w:szCs w:val="28"/>
        </w:rPr>
      </w:pPr>
      <w:r w:rsidRPr="004C1076">
        <w:rPr>
          <w:rFonts w:ascii="Times New Roman" w:hAnsi="Times New Roman"/>
          <w:sz w:val="28"/>
          <w:szCs w:val="28"/>
          <w:lang w:val="en-US"/>
        </w:rPr>
        <w:lastRenderedPageBreak/>
        <w:t>III</w:t>
      </w:r>
      <w:r w:rsidRPr="004C1076">
        <w:rPr>
          <w:rFonts w:ascii="Times New Roman" w:hAnsi="Times New Roman"/>
          <w:sz w:val="28"/>
          <w:szCs w:val="28"/>
        </w:rPr>
        <w:t xml:space="preserve">. Основные характеристики консолидированного бюджета </w:t>
      </w:r>
    </w:p>
    <w:p w:rsidR="001124B5" w:rsidRPr="004C1076" w:rsidRDefault="001124B5" w:rsidP="001124B5">
      <w:pPr>
        <w:pStyle w:val="ConsTitle"/>
        <w:jc w:val="center"/>
        <w:rPr>
          <w:rFonts w:ascii="Times New Roman" w:hAnsi="Times New Roman"/>
          <w:sz w:val="28"/>
          <w:szCs w:val="28"/>
        </w:rPr>
      </w:pPr>
      <w:r w:rsidRPr="004C1076">
        <w:rPr>
          <w:rFonts w:ascii="Times New Roman" w:hAnsi="Times New Roman"/>
          <w:sz w:val="28"/>
          <w:szCs w:val="28"/>
        </w:rPr>
        <w:t>Саратовской области на 2020-2022 годы</w:t>
      </w:r>
    </w:p>
    <w:p w:rsidR="001124B5" w:rsidRPr="004C1076" w:rsidRDefault="001124B5" w:rsidP="001124B5">
      <w:pPr>
        <w:autoSpaceDE w:val="0"/>
        <w:autoSpaceDN w:val="0"/>
        <w:adjustRightInd w:val="0"/>
        <w:jc w:val="both"/>
        <w:rPr>
          <w:sz w:val="28"/>
          <w:szCs w:val="28"/>
        </w:rPr>
      </w:pPr>
    </w:p>
    <w:p w:rsidR="001124B5" w:rsidRPr="004C1076" w:rsidRDefault="001124B5" w:rsidP="001124B5">
      <w:pPr>
        <w:pStyle w:val="ConsTitle"/>
        <w:ind w:firstLine="720"/>
        <w:jc w:val="both"/>
        <w:rPr>
          <w:rFonts w:ascii="Times New Roman" w:hAnsi="Times New Roman"/>
          <w:b w:val="0"/>
          <w:sz w:val="28"/>
          <w:szCs w:val="28"/>
        </w:rPr>
      </w:pPr>
      <w:r w:rsidRPr="004C1076">
        <w:rPr>
          <w:rFonts w:ascii="Times New Roman" w:hAnsi="Times New Roman"/>
          <w:b w:val="0"/>
          <w:sz w:val="28"/>
          <w:szCs w:val="28"/>
        </w:rPr>
        <w:t>Основные параметры прогноза консолидированного бюджета области на 2020-2022 годы характеризуются следующими показателями:</w:t>
      </w:r>
    </w:p>
    <w:p w:rsidR="001124B5" w:rsidRPr="004C1076" w:rsidRDefault="001124B5" w:rsidP="001124B5">
      <w:pPr>
        <w:pStyle w:val="ConsTitle"/>
        <w:ind w:firstLine="720"/>
        <w:jc w:val="both"/>
        <w:rPr>
          <w:rFonts w:ascii="Times New Roman" w:hAnsi="Times New Roman"/>
          <w:b w:val="0"/>
          <w:szCs w:val="16"/>
        </w:rPr>
      </w:pPr>
    </w:p>
    <w:p w:rsidR="001124B5" w:rsidRPr="004C1076" w:rsidRDefault="001124B5" w:rsidP="001124B5">
      <w:pPr>
        <w:pStyle w:val="ae"/>
        <w:spacing w:after="0" w:line="247" w:lineRule="auto"/>
        <w:ind w:left="0"/>
        <w:jc w:val="right"/>
      </w:pPr>
      <w:r w:rsidRPr="004C1076">
        <w:t xml:space="preserve"> (млн. рублей)</w:t>
      </w:r>
    </w:p>
    <w:tbl>
      <w:tblPr>
        <w:tblW w:w="9356" w:type="dxa"/>
        <w:tblInd w:w="108" w:type="dxa"/>
        <w:tblLayout w:type="fixed"/>
        <w:tblLook w:val="04A0" w:firstRow="1" w:lastRow="0" w:firstColumn="1" w:lastColumn="0" w:noHBand="0" w:noVBand="1"/>
      </w:tblPr>
      <w:tblGrid>
        <w:gridCol w:w="4395"/>
        <w:gridCol w:w="1417"/>
        <w:gridCol w:w="1181"/>
        <w:gridCol w:w="1181"/>
        <w:gridCol w:w="1182"/>
      </w:tblGrid>
      <w:tr w:rsidR="001124B5" w:rsidRPr="004C1076" w:rsidTr="00B40976">
        <w:trPr>
          <w:trHeight w:val="58"/>
          <w:tblHeader/>
        </w:trPr>
        <w:tc>
          <w:tcPr>
            <w:tcW w:w="4395" w:type="dxa"/>
            <w:vMerge w:val="restart"/>
            <w:tcBorders>
              <w:top w:val="single" w:sz="4" w:space="0" w:color="auto"/>
              <w:left w:val="single" w:sz="4" w:space="0" w:color="auto"/>
              <w:right w:val="single" w:sz="4" w:space="0" w:color="auto"/>
            </w:tcBorders>
            <w:shd w:val="clear" w:color="auto" w:fill="auto"/>
            <w:vAlign w:val="center"/>
            <w:hideMark/>
          </w:tcPr>
          <w:p w:rsidR="001124B5" w:rsidRPr="004C1076" w:rsidRDefault="001124B5" w:rsidP="00B40976">
            <w:pPr>
              <w:spacing w:line="216" w:lineRule="auto"/>
              <w:jc w:val="center"/>
              <w:rPr>
                <w:b/>
                <w:bCs/>
              </w:rPr>
            </w:pPr>
            <w:r w:rsidRPr="004C1076">
              <w:rPr>
                <w:b/>
                <w:bCs/>
              </w:rPr>
              <w:t>Показатели</w:t>
            </w:r>
          </w:p>
        </w:tc>
        <w:tc>
          <w:tcPr>
            <w:tcW w:w="1417" w:type="dxa"/>
            <w:tcBorders>
              <w:top w:val="single" w:sz="4" w:space="0" w:color="auto"/>
              <w:left w:val="single" w:sz="4" w:space="0" w:color="auto"/>
              <w:bottom w:val="single" w:sz="4" w:space="0" w:color="auto"/>
              <w:right w:val="single" w:sz="4" w:space="0" w:color="auto"/>
            </w:tcBorders>
          </w:tcPr>
          <w:p w:rsidR="001124B5" w:rsidRPr="004C1076" w:rsidRDefault="001124B5" w:rsidP="00B40976">
            <w:pPr>
              <w:spacing w:line="216" w:lineRule="auto"/>
              <w:jc w:val="center"/>
              <w:rPr>
                <w:b/>
                <w:bCs/>
              </w:rPr>
            </w:pPr>
            <w:r w:rsidRPr="004C1076">
              <w:rPr>
                <w:b/>
                <w:bCs/>
              </w:rPr>
              <w:t>201</w:t>
            </w:r>
            <w:r w:rsidRPr="004C1076">
              <w:rPr>
                <w:b/>
                <w:bCs/>
                <w:lang w:val="en-US"/>
              </w:rPr>
              <w:t>9</w:t>
            </w:r>
            <w:r w:rsidRPr="004C1076">
              <w:rPr>
                <w:b/>
                <w:bCs/>
              </w:rPr>
              <w:t xml:space="preserve"> год</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spacing w:line="216" w:lineRule="auto"/>
              <w:jc w:val="center"/>
              <w:rPr>
                <w:b/>
                <w:bCs/>
              </w:rPr>
            </w:pPr>
            <w:r w:rsidRPr="004C1076">
              <w:rPr>
                <w:b/>
                <w:bCs/>
              </w:rPr>
              <w:t>20</w:t>
            </w:r>
            <w:r w:rsidRPr="004C1076">
              <w:rPr>
                <w:b/>
                <w:bCs/>
                <w:lang w:val="en-US"/>
              </w:rPr>
              <w:t>20</w:t>
            </w:r>
            <w:r w:rsidRPr="004C1076">
              <w:rPr>
                <w:b/>
                <w:bCs/>
              </w:rPr>
              <w:t xml:space="preserve"> год</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spacing w:line="216" w:lineRule="auto"/>
              <w:jc w:val="center"/>
              <w:rPr>
                <w:b/>
                <w:bCs/>
              </w:rPr>
            </w:pPr>
            <w:r w:rsidRPr="004C1076">
              <w:rPr>
                <w:b/>
                <w:bCs/>
              </w:rPr>
              <w:t>202</w:t>
            </w:r>
            <w:r w:rsidRPr="004C1076">
              <w:rPr>
                <w:b/>
                <w:bCs/>
                <w:lang w:val="en-US"/>
              </w:rPr>
              <w:t xml:space="preserve">1 </w:t>
            </w:r>
            <w:r w:rsidRPr="004C1076">
              <w:rPr>
                <w:b/>
                <w:bCs/>
              </w:rPr>
              <w:t>год</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spacing w:line="216" w:lineRule="auto"/>
              <w:jc w:val="center"/>
              <w:rPr>
                <w:b/>
                <w:bCs/>
              </w:rPr>
            </w:pPr>
            <w:r w:rsidRPr="004C1076">
              <w:rPr>
                <w:b/>
                <w:bCs/>
              </w:rPr>
              <w:t>20</w:t>
            </w:r>
            <w:r w:rsidRPr="004C1076">
              <w:rPr>
                <w:b/>
                <w:bCs/>
                <w:lang w:val="en-US"/>
              </w:rPr>
              <w:t>22</w:t>
            </w:r>
            <w:r w:rsidRPr="004C1076">
              <w:rPr>
                <w:b/>
                <w:bCs/>
              </w:rPr>
              <w:t xml:space="preserve"> год</w:t>
            </w:r>
          </w:p>
        </w:tc>
      </w:tr>
      <w:tr w:rsidR="001124B5" w:rsidRPr="004C1076" w:rsidTr="00B40976">
        <w:trPr>
          <w:trHeight w:val="104"/>
          <w:tblHeader/>
        </w:trPr>
        <w:tc>
          <w:tcPr>
            <w:tcW w:w="4395" w:type="dxa"/>
            <w:vMerge/>
            <w:tcBorders>
              <w:left w:val="single" w:sz="4" w:space="0" w:color="auto"/>
              <w:bottom w:val="single" w:sz="4" w:space="0" w:color="auto"/>
              <w:right w:val="single" w:sz="4" w:space="0" w:color="auto"/>
            </w:tcBorders>
            <w:shd w:val="clear" w:color="auto" w:fill="auto"/>
            <w:vAlign w:val="center"/>
            <w:hideMark/>
          </w:tcPr>
          <w:p w:rsidR="001124B5" w:rsidRPr="004C1076" w:rsidRDefault="001124B5" w:rsidP="00B40976">
            <w:pPr>
              <w:spacing w:line="216" w:lineRule="auto"/>
              <w:rPr>
                <w:b/>
                <w:bCs/>
              </w:rPr>
            </w:pPr>
          </w:p>
        </w:tc>
        <w:tc>
          <w:tcPr>
            <w:tcW w:w="1417" w:type="dxa"/>
            <w:tcBorders>
              <w:top w:val="single" w:sz="4" w:space="0" w:color="auto"/>
              <w:left w:val="nil"/>
              <w:bottom w:val="single" w:sz="4" w:space="0" w:color="auto"/>
              <w:right w:val="single" w:sz="4" w:space="0" w:color="auto"/>
            </w:tcBorders>
          </w:tcPr>
          <w:p w:rsidR="001124B5" w:rsidRPr="004C1076" w:rsidRDefault="001124B5" w:rsidP="00B40976">
            <w:pPr>
              <w:spacing w:line="216" w:lineRule="auto"/>
              <w:jc w:val="center"/>
              <w:rPr>
                <w:spacing w:val="-6"/>
              </w:rPr>
            </w:pPr>
            <w:r w:rsidRPr="004C1076">
              <w:rPr>
                <w:spacing w:val="-6"/>
              </w:rPr>
              <w:t xml:space="preserve">бюджетные </w:t>
            </w:r>
            <w:r w:rsidRPr="004C1076">
              <w:rPr>
                <w:spacing w:val="-8"/>
              </w:rPr>
              <w:t>проектировки</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spacing w:line="216" w:lineRule="auto"/>
              <w:jc w:val="center"/>
              <w:rPr>
                <w:spacing w:val="-6"/>
              </w:rPr>
            </w:pPr>
            <w:r w:rsidRPr="004C1076">
              <w:rPr>
                <w:spacing w:val="-6"/>
              </w:rPr>
              <w:t>Проект</w:t>
            </w:r>
          </w:p>
        </w:tc>
        <w:tc>
          <w:tcPr>
            <w:tcW w:w="1181"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spacing w:line="216" w:lineRule="auto"/>
              <w:jc w:val="center"/>
              <w:rPr>
                <w:spacing w:val="-6"/>
              </w:rPr>
            </w:pPr>
            <w:r w:rsidRPr="004C1076">
              <w:rPr>
                <w:spacing w:val="-6"/>
              </w:rPr>
              <w:t>Прогноз</w:t>
            </w:r>
          </w:p>
        </w:tc>
        <w:tc>
          <w:tcPr>
            <w:tcW w:w="1182"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spacing w:line="216" w:lineRule="auto"/>
              <w:jc w:val="center"/>
              <w:rPr>
                <w:spacing w:val="-6"/>
              </w:rPr>
            </w:pPr>
            <w:r w:rsidRPr="004C1076">
              <w:rPr>
                <w:spacing w:val="-6"/>
              </w:rPr>
              <w:t>Прогноз</w:t>
            </w:r>
          </w:p>
        </w:tc>
      </w:tr>
      <w:tr w:rsidR="001124B5" w:rsidRPr="004C1076" w:rsidTr="00B40976">
        <w:trPr>
          <w:trHeight w:val="58"/>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B5" w:rsidRPr="004C1076" w:rsidRDefault="001124B5" w:rsidP="00B40976">
            <w:pPr>
              <w:spacing w:line="216" w:lineRule="auto"/>
              <w:jc w:val="center"/>
              <w:rPr>
                <w:b/>
                <w:bCs/>
              </w:rPr>
            </w:pPr>
            <w:r w:rsidRPr="004C1076">
              <w:rPr>
                <w:b/>
                <w:bCs/>
              </w:rPr>
              <w:t>ДОХОДЫ</w:t>
            </w:r>
          </w:p>
        </w:tc>
        <w:tc>
          <w:tcPr>
            <w:tcW w:w="1417" w:type="dxa"/>
            <w:tcBorders>
              <w:top w:val="single" w:sz="4" w:space="0" w:color="auto"/>
              <w:left w:val="single" w:sz="4" w:space="0" w:color="auto"/>
              <w:bottom w:val="single" w:sz="4" w:space="0" w:color="auto"/>
              <w:right w:val="single" w:sz="4" w:space="0" w:color="auto"/>
            </w:tcBorders>
          </w:tcPr>
          <w:p w:rsidR="001124B5" w:rsidRPr="004C1076" w:rsidRDefault="001124B5" w:rsidP="00B40976">
            <w:pPr>
              <w:spacing w:line="216" w:lineRule="auto"/>
              <w:jc w:val="right"/>
              <w:rPr>
                <w:b/>
                <w:bCs/>
              </w:rPr>
            </w:pP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1124B5" w:rsidRPr="004C1076" w:rsidRDefault="001124B5" w:rsidP="00B40976">
            <w:pPr>
              <w:spacing w:line="216" w:lineRule="auto"/>
              <w:jc w:val="right"/>
              <w:rPr>
                <w:b/>
                <w:bCs/>
              </w:rPr>
            </w:pPr>
          </w:p>
        </w:tc>
        <w:tc>
          <w:tcPr>
            <w:tcW w:w="1181" w:type="dxa"/>
            <w:tcBorders>
              <w:top w:val="single" w:sz="4" w:space="0" w:color="auto"/>
              <w:left w:val="nil"/>
              <w:bottom w:val="single" w:sz="4" w:space="0" w:color="auto"/>
              <w:right w:val="single" w:sz="4" w:space="0" w:color="auto"/>
            </w:tcBorders>
            <w:shd w:val="clear" w:color="auto" w:fill="auto"/>
            <w:vAlign w:val="bottom"/>
          </w:tcPr>
          <w:p w:rsidR="001124B5" w:rsidRPr="004C1076" w:rsidRDefault="001124B5" w:rsidP="00B40976">
            <w:pPr>
              <w:spacing w:line="216" w:lineRule="auto"/>
              <w:jc w:val="right"/>
              <w:rPr>
                <w:b/>
                <w:bCs/>
              </w:rPr>
            </w:pPr>
          </w:p>
        </w:tc>
        <w:tc>
          <w:tcPr>
            <w:tcW w:w="1182" w:type="dxa"/>
            <w:tcBorders>
              <w:top w:val="single" w:sz="4" w:space="0" w:color="auto"/>
              <w:left w:val="nil"/>
              <w:bottom w:val="single" w:sz="4" w:space="0" w:color="auto"/>
              <w:right w:val="single" w:sz="4" w:space="0" w:color="auto"/>
            </w:tcBorders>
            <w:shd w:val="clear" w:color="auto" w:fill="auto"/>
            <w:vAlign w:val="bottom"/>
          </w:tcPr>
          <w:p w:rsidR="001124B5" w:rsidRPr="004C1076" w:rsidRDefault="001124B5" w:rsidP="00B40976">
            <w:pPr>
              <w:spacing w:line="216" w:lineRule="auto"/>
              <w:jc w:val="right"/>
              <w:rPr>
                <w:b/>
                <w:bCs/>
              </w:rPr>
            </w:pPr>
          </w:p>
        </w:tc>
      </w:tr>
      <w:tr w:rsidR="001124B5" w:rsidRPr="004C1076" w:rsidTr="00B40976">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B5" w:rsidRPr="004C1076" w:rsidRDefault="001124B5" w:rsidP="00B40976">
            <w:pPr>
              <w:spacing w:line="216" w:lineRule="auto"/>
              <w:ind w:left="176"/>
              <w:rPr>
                <w:b/>
                <w:bCs/>
              </w:rPr>
            </w:pPr>
            <w:r w:rsidRPr="004C1076">
              <w:rPr>
                <w:b/>
                <w:bCs/>
              </w:rPr>
              <w:t>Налоговые и неналоговые доходы</w:t>
            </w:r>
          </w:p>
        </w:tc>
        <w:tc>
          <w:tcPr>
            <w:tcW w:w="1417"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b/>
                <w:bCs/>
              </w:rPr>
            </w:pPr>
            <w:r w:rsidRPr="004C1076">
              <w:rPr>
                <w:b/>
                <w:bCs/>
              </w:rPr>
              <w:t xml:space="preserve">84 945,4 </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 xml:space="preserve">91 253,9 </w:t>
            </w:r>
          </w:p>
        </w:tc>
        <w:tc>
          <w:tcPr>
            <w:tcW w:w="1181"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 xml:space="preserve">99 438,9 </w:t>
            </w:r>
          </w:p>
        </w:tc>
        <w:tc>
          <w:tcPr>
            <w:tcW w:w="1182"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 xml:space="preserve">103 712,8 </w:t>
            </w:r>
          </w:p>
        </w:tc>
      </w:tr>
      <w:tr w:rsidR="001124B5" w:rsidRPr="004C1076" w:rsidTr="00B40976">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B5" w:rsidRPr="004C1076" w:rsidRDefault="001124B5" w:rsidP="00B40976">
            <w:pPr>
              <w:spacing w:line="216" w:lineRule="auto"/>
              <w:ind w:left="176"/>
              <w:rPr>
                <w:b/>
                <w:bCs/>
              </w:rPr>
            </w:pPr>
            <w:r w:rsidRPr="004C1076">
              <w:rPr>
                <w:b/>
                <w:bCs/>
              </w:rPr>
              <w:t>Безвозмездные поступления</w:t>
            </w:r>
          </w:p>
        </w:tc>
        <w:tc>
          <w:tcPr>
            <w:tcW w:w="1417"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b/>
                <w:bCs/>
              </w:rPr>
            </w:pPr>
            <w:r w:rsidRPr="004C1076">
              <w:rPr>
                <w:b/>
                <w:bCs/>
              </w:rPr>
              <w:t xml:space="preserve">28 162,5 </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 xml:space="preserve">29 947,6 </w:t>
            </w:r>
          </w:p>
        </w:tc>
        <w:tc>
          <w:tcPr>
            <w:tcW w:w="1181"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 xml:space="preserve">27 816,2 </w:t>
            </w:r>
          </w:p>
        </w:tc>
        <w:tc>
          <w:tcPr>
            <w:tcW w:w="1182"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 xml:space="preserve">26 021,4 </w:t>
            </w:r>
          </w:p>
        </w:tc>
      </w:tr>
      <w:tr w:rsidR="001124B5" w:rsidRPr="004C1076" w:rsidTr="00B40976">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B5" w:rsidRPr="004C1076" w:rsidRDefault="001124B5" w:rsidP="001124B5">
            <w:pPr>
              <w:spacing w:line="216" w:lineRule="auto"/>
              <w:ind w:left="176" w:right="-108" w:firstLineChars="200" w:firstLine="480"/>
              <w:rPr>
                <w:i/>
                <w:iCs/>
              </w:rPr>
            </w:pPr>
            <w:r w:rsidRPr="004C1076">
              <w:rPr>
                <w:i/>
                <w:iCs/>
              </w:rPr>
              <w:t>нецелевые поступления</w:t>
            </w:r>
          </w:p>
        </w:tc>
        <w:tc>
          <w:tcPr>
            <w:tcW w:w="1417"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i/>
                <w:iCs/>
              </w:rPr>
            </w:pPr>
            <w:r w:rsidRPr="004C1076">
              <w:rPr>
                <w:i/>
                <w:iCs/>
              </w:rPr>
              <w:t xml:space="preserve">10 526,0 </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rPr>
                <w:i/>
                <w:iCs/>
              </w:rPr>
            </w:pPr>
            <w:r w:rsidRPr="004C1076">
              <w:rPr>
                <w:i/>
                <w:iCs/>
              </w:rPr>
              <w:t xml:space="preserve">10 526,0 </w:t>
            </w:r>
          </w:p>
        </w:tc>
        <w:tc>
          <w:tcPr>
            <w:tcW w:w="1181"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i/>
                <w:iCs/>
              </w:rPr>
            </w:pPr>
            <w:r w:rsidRPr="004C1076">
              <w:rPr>
                <w:i/>
                <w:iCs/>
              </w:rPr>
              <w:t xml:space="preserve">10 526,0 </w:t>
            </w:r>
          </w:p>
        </w:tc>
        <w:tc>
          <w:tcPr>
            <w:tcW w:w="1182"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i/>
                <w:iCs/>
              </w:rPr>
            </w:pPr>
            <w:r w:rsidRPr="004C1076">
              <w:rPr>
                <w:i/>
                <w:iCs/>
              </w:rPr>
              <w:t xml:space="preserve">10 526,0 </w:t>
            </w:r>
          </w:p>
        </w:tc>
      </w:tr>
      <w:tr w:rsidR="001124B5" w:rsidRPr="004C1076" w:rsidTr="00B40976">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B5" w:rsidRPr="004C1076" w:rsidRDefault="001124B5" w:rsidP="001124B5">
            <w:pPr>
              <w:spacing w:line="216" w:lineRule="auto"/>
              <w:ind w:left="176" w:firstLineChars="200" w:firstLine="480"/>
              <w:rPr>
                <w:i/>
                <w:iCs/>
              </w:rPr>
            </w:pPr>
            <w:r w:rsidRPr="004C1076">
              <w:rPr>
                <w:i/>
                <w:iCs/>
              </w:rPr>
              <w:t>целевые поступления</w:t>
            </w:r>
          </w:p>
        </w:tc>
        <w:tc>
          <w:tcPr>
            <w:tcW w:w="1417"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i/>
                <w:iCs/>
              </w:rPr>
            </w:pPr>
            <w:r w:rsidRPr="004C1076">
              <w:rPr>
                <w:i/>
                <w:iCs/>
              </w:rPr>
              <w:t xml:space="preserve">17 636,5 </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rPr>
                <w:i/>
                <w:iCs/>
              </w:rPr>
            </w:pPr>
            <w:r w:rsidRPr="004C1076">
              <w:rPr>
                <w:i/>
                <w:iCs/>
              </w:rPr>
              <w:t xml:space="preserve">19 421,6 </w:t>
            </w:r>
          </w:p>
        </w:tc>
        <w:tc>
          <w:tcPr>
            <w:tcW w:w="1181"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i/>
                <w:iCs/>
              </w:rPr>
            </w:pPr>
            <w:r w:rsidRPr="004C1076">
              <w:rPr>
                <w:i/>
                <w:iCs/>
              </w:rPr>
              <w:t xml:space="preserve">17 290,2 </w:t>
            </w:r>
          </w:p>
        </w:tc>
        <w:tc>
          <w:tcPr>
            <w:tcW w:w="1182"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i/>
                <w:iCs/>
              </w:rPr>
            </w:pPr>
            <w:r w:rsidRPr="004C1076">
              <w:rPr>
                <w:i/>
                <w:iCs/>
              </w:rPr>
              <w:t xml:space="preserve">15 495,4 </w:t>
            </w:r>
          </w:p>
        </w:tc>
      </w:tr>
      <w:tr w:rsidR="001124B5" w:rsidRPr="004C1076" w:rsidTr="00B40976">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B5" w:rsidRPr="004C1076" w:rsidRDefault="001124B5" w:rsidP="00B40976">
            <w:pPr>
              <w:spacing w:line="216" w:lineRule="auto"/>
              <w:jc w:val="both"/>
              <w:rPr>
                <w:b/>
                <w:bCs/>
              </w:rPr>
            </w:pPr>
            <w:r w:rsidRPr="004C1076">
              <w:rPr>
                <w:b/>
                <w:bCs/>
              </w:rPr>
              <w:t>Доходы – всего</w:t>
            </w:r>
          </w:p>
        </w:tc>
        <w:tc>
          <w:tcPr>
            <w:tcW w:w="1417"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b/>
                <w:bCs/>
              </w:rPr>
            </w:pPr>
            <w:r w:rsidRPr="004C1076">
              <w:rPr>
                <w:b/>
                <w:bCs/>
              </w:rPr>
              <w:t xml:space="preserve">113 107,9 </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 xml:space="preserve">121 201,5 </w:t>
            </w:r>
          </w:p>
        </w:tc>
        <w:tc>
          <w:tcPr>
            <w:tcW w:w="1181" w:type="dxa"/>
            <w:tcBorders>
              <w:top w:val="nil"/>
              <w:left w:val="nil"/>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 xml:space="preserve">127 255,1 </w:t>
            </w:r>
          </w:p>
        </w:tc>
        <w:tc>
          <w:tcPr>
            <w:tcW w:w="1182" w:type="dxa"/>
            <w:tcBorders>
              <w:top w:val="nil"/>
              <w:left w:val="nil"/>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 xml:space="preserve">129 734,2 </w:t>
            </w:r>
          </w:p>
        </w:tc>
      </w:tr>
      <w:tr w:rsidR="001124B5" w:rsidRPr="004C1076" w:rsidTr="00B40976">
        <w:trPr>
          <w:trHeight w:val="77"/>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B5" w:rsidRPr="004C1076" w:rsidRDefault="001124B5" w:rsidP="00B40976">
            <w:pPr>
              <w:spacing w:line="216" w:lineRule="auto"/>
              <w:jc w:val="center"/>
              <w:rPr>
                <w:b/>
                <w:bCs/>
              </w:rPr>
            </w:pPr>
            <w:r w:rsidRPr="004C1076">
              <w:rPr>
                <w:b/>
                <w:bCs/>
              </w:rPr>
              <w:t>РАСХОДЫ</w:t>
            </w:r>
          </w:p>
        </w:tc>
        <w:tc>
          <w:tcPr>
            <w:tcW w:w="1417"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r w:rsidRPr="004C1076">
              <w:t> </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r w:rsidRPr="004C1076">
              <w:t> </w:t>
            </w:r>
          </w:p>
        </w:tc>
        <w:tc>
          <w:tcPr>
            <w:tcW w:w="1181" w:type="dxa"/>
            <w:tcBorders>
              <w:top w:val="nil"/>
              <w:left w:val="nil"/>
              <w:bottom w:val="single" w:sz="4" w:space="0" w:color="auto"/>
              <w:right w:val="single" w:sz="4" w:space="0" w:color="auto"/>
            </w:tcBorders>
            <w:shd w:val="clear" w:color="auto" w:fill="auto"/>
            <w:vAlign w:val="center"/>
          </w:tcPr>
          <w:p w:rsidR="001124B5" w:rsidRPr="004C1076" w:rsidRDefault="001124B5" w:rsidP="00B40976">
            <w:r w:rsidRPr="004C1076">
              <w:t> </w:t>
            </w:r>
          </w:p>
        </w:tc>
        <w:tc>
          <w:tcPr>
            <w:tcW w:w="1182" w:type="dxa"/>
            <w:tcBorders>
              <w:top w:val="nil"/>
              <w:left w:val="nil"/>
              <w:bottom w:val="single" w:sz="4" w:space="0" w:color="auto"/>
              <w:right w:val="single" w:sz="4" w:space="0" w:color="auto"/>
            </w:tcBorders>
            <w:shd w:val="clear" w:color="auto" w:fill="auto"/>
            <w:vAlign w:val="center"/>
          </w:tcPr>
          <w:p w:rsidR="001124B5" w:rsidRPr="004C1076" w:rsidRDefault="001124B5" w:rsidP="00B40976">
            <w:r w:rsidRPr="004C1076">
              <w:t> </w:t>
            </w:r>
          </w:p>
        </w:tc>
      </w:tr>
      <w:tr w:rsidR="001124B5" w:rsidRPr="004C1076" w:rsidTr="00B40976">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B5" w:rsidRPr="004C1076" w:rsidRDefault="001124B5" w:rsidP="00B40976">
            <w:pPr>
              <w:spacing w:line="216" w:lineRule="auto"/>
              <w:ind w:left="176"/>
              <w:rPr>
                <w:bCs/>
              </w:rPr>
            </w:pPr>
            <w:r w:rsidRPr="004C1076">
              <w:rPr>
                <w:bCs/>
              </w:rPr>
              <w:t>Расходы за счет собственных средств</w:t>
            </w:r>
          </w:p>
        </w:tc>
        <w:tc>
          <w:tcPr>
            <w:tcW w:w="1417"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 xml:space="preserve">97 288,2 </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pPr>
            <w:r w:rsidRPr="004C1076">
              <w:t xml:space="preserve">105 588,6 </w:t>
            </w:r>
          </w:p>
        </w:tc>
        <w:tc>
          <w:tcPr>
            <w:tcW w:w="1181" w:type="dxa"/>
            <w:tcBorders>
              <w:top w:val="nil"/>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 xml:space="preserve">111 687,9 </w:t>
            </w:r>
          </w:p>
        </w:tc>
        <w:tc>
          <w:tcPr>
            <w:tcW w:w="1182" w:type="dxa"/>
            <w:tcBorders>
              <w:top w:val="nil"/>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 xml:space="preserve">116 920,2 </w:t>
            </w:r>
          </w:p>
        </w:tc>
      </w:tr>
      <w:tr w:rsidR="001124B5" w:rsidRPr="004C1076" w:rsidTr="00B40976">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spacing w:line="216" w:lineRule="auto"/>
              <w:ind w:left="459"/>
              <w:rPr>
                <w:bCs/>
                <w:i/>
                <w:spacing w:val="-8"/>
              </w:rPr>
            </w:pPr>
            <w:r w:rsidRPr="004C1076">
              <w:rPr>
                <w:bCs/>
                <w:i/>
                <w:spacing w:val="-8"/>
              </w:rPr>
              <w:t>в т.ч. межбюджетные трансферты местным бюджетам</w:t>
            </w:r>
          </w:p>
        </w:tc>
        <w:tc>
          <w:tcPr>
            <w:tcW w:w="1417"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 xml:space="preserve">25 005,4 </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pPr>
            <w:r w:rsidRPr="004C1076">
              <w:t xml:space="preserve">26 602,3 </w:t>
            </w:r>
          </w:p>
        </w:tc>
        <w:tc>
          <w:tcPr>
            <w:tcW w:w="1181" w:type="dxa"/>
            <w:tcBorders>
              <w:top w:val="nil"/>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 xml:space="preserve">26 872,0 </w:t>
            </w:r>
          </w:p>
        </w:tc>
        <w:tc>
          <w:tcPr>
            <w:tcW w:w="1182" w:type="dxa"/>
            <w:tcBorders>
              <w:top w:val="nil"/>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 xml:space="preserve">28 510,5 </w:t>
            </w:r>
          </w:p>
        </w:tc>
      </w:tr>
      <w:tr w:rsidR="001124B5" w:rsidRPr="004C1076" w:rsidTr="00B40976">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B5" w:rsidRPr="004C1076" w:rsidRDefault="001124B5" w:rsidP="00B40976">
            <w:pPr>
              <w:spacing w:line="216" w:lineRule="auto"/>
              <w:ind w:left="176"/>
              <w:rPr>
                <w:bCs/>
              </w:rPr>
            </w:pPr>
            <w:r w:rsidRPr="004C1076">
              <w:rPr>
                <w:bCs/>
              </w:rPr>
              <w:t>Расходы за счет целевых поступлений</w:t>
            </w:r>
          </w:p>
        </w:tc>
        <w:tc>
          <w:tcPr>
            <w:tcW w:w="1417"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 xml:space="preserve">17 636,5 </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pPr>
            <w:r w:rsidRPr="004C1076">
              <w:t xml:space="preserve">19 421,6 </w:t>
            </w:r>
          </w:p>
        </w:tc>
        <w:tc>
          <w:tcPr>
            <w:tcW w:w="1181" w:type="dxa"/>
            <w:tcBorders>
              <w:top w:val="nil"/>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 xml:space="preserve">17 290,2 </w:t>
            </w:r>
          </w:p>
        </w:tc>
        <w:tc>
          <w:tcPr>
            <w:tcW w:w="1182" w:type="dxa"/>
            <w:tcBorders>
              <w:top w:val="nil"/>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 xml:space="preserve">15 495,4 </w:t>
            </w:r>
          </w:p>
        </w:tc>
      </w:tr>
      <w:tr w:rsidR="001124B5" w:rsidRPr="004C1076" w:rsidTr="00B40976">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spacing w:line="216" w:lineRule="auto"/>
              <w:ind w:left="459"/>
              <w:rPr>
                <w:bCs/>
              </w:rPr>
            </w:pPr>
            <w:r w:rsidRPr="004C1076">
              <w:rPr>
                <w:bCs/>
                <w:i/>
                <w:spacing w:val="-8"/>
              </w:rPr>
              <w:t>в т.ч. межбюджетные трансферты местным бюджетам</w:t>
            </w:r>
          </w:p>
        </w:tc>
        <w:tc>
          <w:tcPr>
            <w:tcW w:w="1417"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 xml:space="preserve">1 069,3 </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rPr>
                <w:i/>
                <w:iCs/>
              </w:rPr>
            </w:pPr>
            <w:r w:rsidRPr="004C1076">
              <w:rPr>
                <w:i/>
                <w:iCs/>
              </w:rPr>
              <w:t xml:space="preserve">1 538,5 </w:t>
            </w:r>
          </w:p>
        </w:tc>
        <w:tc>
          <w:tcPr>
            <w:tcW w:w="1181" w:type="dxa"/>
            <w:tcBorders>
              <w:top w:val="nil"/>
              <w:left w:val="nil"/>
              <w:bottom w:val="single" w:sz="4" w:space="0" w:color="auto"/>
              <w:right w:val="single" w:sz="4" w:space="0" w:color="auto"/>
            </w:tcBorders>
            <w:shd w:val="clear" w:color="auto" w:fill="auto"/>
            <w:vAlign w:val="center"/>
          </w:tcPr>
          <w:p w:rsidR="001124B5" w:rsidRPr="004C1076" w:rsidRDefault="001124B5" w:rsidP="00B40976">
            <w:pPr>
              <w:jc w:val="right"/>
              <w:rPr>
                <w:i/>
                <w:iCs/>
              </w:rPr>
            </w:pPr>
            <w:r w:rsidRPr="004C1076">
              <w:rPr>
                <w:i/>
                <w:iCs/>
              </w:rPr>
              <w:t xml:space="preserve">2 468,4 </w:t>
            </w:r>
          </w:p>
        </w:tc>
        <w:tc>
          <w:tcPr>
            <w:tcW w:w="1182" w:type="dxa"/>
            <w:tcBorders>
              <w:top w:val="nil"/>
              <w:left w:val="nil"/>
              <w:bottom w:val="single" w:sz="4" w:space="0" w:color="auto"/>
              <w:right w:val="single" w:sz="4" w:space="0" w:color="auto"/>
            </w:tcBorders>
            <w:shd w:val="clear" w:color="auto" w:fill="auto"/>
            <w:vAlign w:val="center"/>
          </w:tcPr>
          <w:p w:rsidR="001124B5" w:rsidRPr="004C1076" w:rsidRDefault="001124B5" w:rsidP="00B40976">
            <w:pPr>
              <w:jc w:val="right"/>
              <w:rPr>
                <w:i/>
                <w:iCs/>
              </w:rPr>
            </w:pPr>
            <w:r w:rsidRPr="004C1076">
              <w:rPr>
                <w:i/>
                <w:iCs/>
              </w:rPr>
              <w:t xml:space="preserve">1 364,8 </w:t>
            </w:r>
          </w:p>
        </w:tc>
      </w:tr>
      <w:tr w:rsidR="001124B5" w:rsidRPr="004C1076" w:rsidTr="00B40976">
        <w:trPr>
          <w:trHeight w:val="77"/>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B5" w:rsidRPr="004C1076" w:rsidRDefault="001124B5" w:rsidP="00B40976">
            <w:pPr>
              <w:spacing w:line="216" w:lineRule="auto"/>
              <w:rPr>
                <w:b/>
                <w:bCs/>
              </w:rPr>
            </w:pPr>
            <w:r w:rsidRPr="004C1076">
              <w:rPr>
                <w:b/>
                <w:bCs/>
              </w:rPr>
              <w:t>Расходы - всего</w:t>
            </w:r>
          </w:p>
        </w:tc>
        <w:tc>
          <w:tcPr>
            <w:tcW w:w="1417"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b/>
                <w:bCs/>
              </w:rPr>
            </w:pPr>
            <w:r w:rsidRPr="004C1076">
              <w:rPr>
                <w:b/>
                <w:bCs/>
              </w:rPr>
              <w:t xml:space="preserve">114 924,7 </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 xml:space="preserve">125 010,2 </w:t>
            </w:r>
          </w:p>
        </w:tc>
        <w:tc>
          <w:tcPr>
            <w:tcW w:w="1181" w:type="dxa"/>
            <w:tcBorders>
              <w:top w:val="nil"/>
              <w:left w:val="nil"/>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 xml:space="preserve">128 978,1 </w:t>
            </w:r>
          </w:p>
        </w:tc>
        <w:tc>
          <w:tcPr>
            <w:tcW w:w="1182" w:type="dxa"/>
            <w:tcBorders>
              <w:top w:val="nil"/>
              <w:left w:val="nil"/>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 xml:space="preserve">132 415,6 </w:t>
            </w:r>
          </w:p>
        </w:tc>
      </w:tr>
      <w:tr w:rsidR="001124B5" w:rsidRPr="004C1076" w:rsidTr="00B40976">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spacing w:line="216" w:lineRule="auto"/>
              <w:rPr>
                <w:bCs/>
                <w:i/>
              </w:rPr>
            </w:pPr>
            <w:r w:rsidRPr="004C1076">
              <w:rPr>
                <w:bCs/>
                <w:i/>
              </w:rPr>
              <w:t xml:space="preserve">в т.ч. условно утверждаемые расходы </w:t>
            </w:r>
          </w:p>
        </w:tc>
        <w:tc>
          <w:tcPr>
            <w:tcW w:w="1417"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r w:rsidRPr="004C1076">
              <w:t> </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r w:rsidRPr="004C1076">
              <w:t> </w:t>
            </w:r>
          </w:p>
        </w:tc>
        <w:tc>
          <w:tcPr>
            <w:tcW w:w="1181" w:type="dxa"/>
            <w:tcBorders>
              <w:top w:val="nil"/>
              <w:left w:val="nil"/>
              <w:bottom w:val="single" w:sz="4" w:space="0" w:color="auto"/>
              <w:right w:val="single" w:sz="4" w:space="0" w:color="auto"/>
            </w:tcBorders>
            <w:shd w:val="clear" w:color="auto" w:fill="auto"/>
            <w:vAlign w:val="center"/>
          </w:tcPr>
          <w:p w:rsidR="001124B5" w:rsidRPr="004C1076" w:rsidRDefault="001124B5" w:rsidP="00B40976">
            <w:pPr>
              <w:jc w:val="right"/>
              <w:rPr>
                <w:i/>
                <w:iCs/>
              </w:rPr>
            </w:pPr>
            <w:r w:rsidRPr="004C1076">
              <w:rPr>
                <w:i/>
                <w:iCs/>
              </w:rPr>
              <w:t xml:space="preserve">2 405,1 </w:t>
            </w:r>
          </w:p>
        </w:tc>
        <w:tc>
          <w:tcPr>
            <w:tcW w:w="1182" w:type="dxa"/>
            <w:tcBorders>
              <w:top w:val="nil"/>
              <w:left w:val="nil"/>
              <w:bottom w:val="single" w:sz="4" w:space="0" w:color="auto"/>
              <w:right w:val="single" w:sz="4" w:space="0" w:color="auto"/>
            </w:tcBorders>
            <w:shd w:val="clear" w:color="auto" w:fill="auto"/>
            <w:vAlign w:val="center"/>
          </w:tcPr>
          <w:p w:rsidR="001124B5" w:rsidRPr="004C1076" w:rsidRDefault="001124B5" w:rsidP="00B40976">
            <w:pPr>
              <w:jc w:val="right"/>
              <w:rPr>
                <w:i/>
                <w:iCs/>
              </w:rPr>
            </w:pPr>
            <w:r w:rsidRPr="004C1076">
              <w:rPr>
                <w:i/>
                <w:iCs/>
              </w:rPr>
              <w:t xml:space="preserve">4 861,1 </w:t>
            </w:r>
          </w:p>
        </w:tc>
      </w:tr>
      <w:tr w:rsidR="001124B5" w:rsidRPr="004C1076" w:rsidTr="00B40976">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B5" w:rsidRPr="004C1076" w:rsidRDefault="001124B5" w:rsidP="00B40976">
            <w:pPr>
              <w:spacing w:line="216" w:lineRule="auto"/>
              <w:rPr>
                <w:b/>
                <w:bCs/>
              </w:rPr>
            </w:pPr>
            <w:r w:rsidRPr="004C1076">
              <w:rPr>
                <w:b/>
                <w:bCs/>
              </w:rPr>
              <w:t>Дефицит (-)/профицит (+)</w:t>
            </w:r>
          </w:p>
        </w:tc>
        <w:tc>
          <w:tcPr>
            <w:tcW w:w="1417"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b/>
                <w:bCs/>
              </w:rPr>
            </w:pPr>
            <w:r w:rsidRPr="004C1076">
              <w:rPr>
                <w:b/>
                <w:bCs/>
              </w:rPr>
              <w:t xml:space="preserve">-1 816,8 </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 xml:space="preserve">-3 808,7 </w:t>
            </w:r>
          </w:p>
        </w:tc>
        <w:tc>
          <w:tcPr>
            <w:tcW w:w="1181" w:type="dxa"/>
            <w:tcBorders>
              <w:top w:val="nil"/>
              <w:left w:val="nil"/>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 xml:space="preserve">-1 723,0 </w:t>
            </w:r>
          </w:p>
        </w:tc>
        <w:tc>
          <w:tcPr>
            <w:tcW w:w="1182" w:type="dxa"/>
            <w:tcBorders>
              <w:top w:val="nil"/>
              <w:left w:val="nil"/>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 xml:space="preserve">-2 681,4 </w:t>
            </w:r>
          </w:p>
        </w:tc>
      </w:tr>
    </w:tbl>
    <w:p w:rsidR="001124B5" w:rsidRPr="004C1076" w:rsidRDefault="001124B5" w:rsidP="001124B5">
      <w:pPr>
        <w:rPr>
          <w:sz w:val="28"/>
          <w:szCs w:val="28"/>
        </w:rPr>
      </w:pPr>
    </w:p>
    <w:p w:rsidR="001124B5" w:rsidRPr="004C1076" w:rsidRDefault="001124B5" w:rsidP="001124B5">
      <w:pPr>
        <w:ind w:firstLine="709"/>
        <w:jc w:val="both"/>
        <w:rPr>
          <w:sz w:val="28"/>
          <w:szCs w:val="28"/>
        </w:rPr>
      </w:pPr>
      <w:r w:rsidRPr="004C1076">
        <w:rPr>
          <w:sz w:val="28"/>
          <w:szCs w:val="28"/>
        </w:rPr>
        <w:t>Несмотря на то, что областной и консолидированный бюджет области сформирован с дефицитом, бюджетные параметры на следующую трехлетку полностью соответствуют требованиям бюджетного законодательства.</w:t>
      </w:r>
    </w:p>
    <w:p w:rsidR="001124B5" w:rsidRPr="004C1076" w:rsidRDefault="001124B5" w:rsidP="001124B5">
      <w:pPr>
        <w:ind w:firstLine="709"/>
        <w:jc w:val="both"/>
        <w:rPr>
          <w:sz w:val="28"/>
          <w:szCs w:val="28"/>
        </w:rPr>
      </w:pPr>
      <w:r w:rsidRPr="004C1076">
        <w:rPr>
          <w:sz w:val="28"/>
          <w:szCs w:val="28"/>
        </w:rPr>
        <w:t>Вопросы минимизации бюджетного дефицита будут решаться в течение 2020 года с учетом образования на 1 января 2020 года на единых счетах областного и местных бюджетов остатков средств нецелевого характера, максимальной мобилизации налогового потенциала области, оптимизации обязателтсв, том числе за счет уточнения потребности при реализации национальных проектов, обращений в федеральный центр за оказанием области дополнительной финансовой помощи.</w:t>
      </w:r>
    </w:p>
    <w:p w:rsidR="001124B5" w:rsidRPr="004C1076" w:rsidRDefault="001124B5" w:rsidP="001124B5">
      <w:pPr>
        <w:ind w:firstLine="709"/>
        <w:jc w:val="both"/>
        <w:rPr>
          <w:sz w:val="28"/>
          <w:szCs w:val="28"/>
        </w:rPr>
      </w:pPr>
    </w:p>
    <w:p w:rsidR="001124B5" w:rsidRPr="004C1076" w:rsidRDefault="001124B5" w:rsidP="001124B5">
      <w:pPr>
        <w:ind w:firstLine="709"/>
        <w:jc w:val="both"/>
        <w:rPr>
          <w:sz w:val="28"/>
          <w:szCs w:val="28"/>
        </w:rPr>
      </w:pPr>
    </w:p>
    <w:p w:rsidR="001124B5" w:rsidRPr="004C1076" w:rsidRDefault="001124B5" w:rsidP="001124B5">
      <w:pPr>
        <w:rPr>
          <w:sz w:val="28"/>
          <w:szCs w:val="28"/>
        </w:rPr>
      </w:pPr>
    </w:p>
    <w:p w:rsidR="001124B5" w:rsidRPr="004C1076" w:rsidRDefault="001124B5" w:rsidP="001124B5">
      <w:pPr>
        <w:rPr>
          <w:b/>
          <w:sz w:val="28"/>
          <w:szCs w:val="28"/>
        </w:rPr>
      </w:pPr>
      <w:r w:rsidRPr="004C1076">
        <w:rPr>
          <w:b/>
          <w:sz w:val="28"/>
          <w:szCs w:val="28"/>
        </w:rPr>
        <w:br w:type="page"/>
      </w:r>
    </w:p>
    <w:p w:rsidR="001124B5" w:rsidRPr="004C1076" w:rsidRDefault="001124B5" w:rsidP="001124B5">
      <w:pPr>
        <w:jc w:val="center"/>
        <w:rPr>
          <w:b/>
          <w:sz w:val="28"/>
          <w:szCs w:val="28"/>
        </w:rPr>
      </w:pPr>
    </w:p>
    <w:p w:rsidR="001124B5" w:rsidRPr="004C1076" w:rsidRDefault="001124B5" w:rsidP="001124B5">
      <w:pPr>
        <w:jc w:val="center"/>
        <w:rPr>
          <w:b/>
          <w:sz w:val="28"/>
          <w:szCs w:val="28"/>
        </w:rPr>
      </w:pPr>
      <w:r w:rsidRPr="004C1076">
        <w:rPr>
          <w:b/>
          <w:sz w:val="28"/>
          <w:szCs w:val="28"/>
          <w:lang w:val="en-US"/>
        </w:rPr>
        <w:t>IV</w:t>
      </w:r>
      <w:r w:rsidRPr="004C1076">
        <w:rPr>
          <w:b/>
          <w:sz w:val="28"/>
          <w:szCs w:val="28"/>
        </w:rPr>
        <w:t xml:space="preserve">. Доходы консолидированного бюджета </w:t>
      </w:r>
    </w:p>
    <w:p w:rsidR="001124B5" w:rsidRPr="004C1076" w:rsidRDefault="001124B5" w:rsidP="001124B5">
      <w:pPr>
        <w:jc w:val="center"/>
        <w:rPr>
          <w:b/>
          <w:sz w:val="28"/>
          <w:szCs w:val="28"/>
        </w:rPr>
      </w:pPr>
      <w:r w:rsidRPr="004C1076">
        <w:rPr>
          <w:b/>
          <w:sz w:val="28"/>
          <w:szCs w:val="28"/>
        </w:rPr>
        <w:t>Саратовской области на 2020-2022 годы</w:t>
      </w:r>
    </w:p>
    <w:p w:rsidR="001124B5" w:rsidRPr="004C1076" w:rsidRDefault="001124B5" w:rsidP="001124B5">
      <w:pPr>
        <w:ind w:firstLineChars="253" w:firstLine="708"/>
        <w:jc w:val="both"/>
        <w:rPr>
          <w:sz w:val="28"/>
          <w:szCs w:val="28"/>
        </w:rPr>
      </w:pPr>
    </w:p>
    <w:p w:rsidR="001124B5" w:rsidRPr="004C1076" w:rsidRDefault="001124B5" w:rsidP="001124B5">
      <w:pPr>
        <w:ind w:firstLine="709"/>
        <w:jc w:val="both"/>
        <w:rPr>
          <w:sz w:val="28"/>
          <w:szCs w:val="28"/>
        </w:rPr>
      </w:pPr>
      <w:r w:rsidRPr="004C1076">
        <w:rPr>
          <w:sz w:val="28"/>
          <w:szCs w:val="28"/>
        </w:rPr>
        <w:t xml:space="preserve">Прогноз доходов консолидированного бюджета области на 2020-2022 годы рассчитан на основе показателей проекта социально-экономического развития Саратовской области и сценарных условий развития экономики Российской Федерации. </w:t>
      </w:r>
    </w:p>
    <w:p w:rsidR="001124B5" w:rsidRPr="004C1076" w:rsidRDefault="001124B5" w:rsidP="001124B5">
      <w:pPr>
        <w:ind w:firstLine="709"/>
        <w:contextualSpacing/>
        <w:jc w:val="both"/>
        <w:rPr>
          <w:sz w:val="28"/>
          <w:szCs w:val="28"/>
        </w:rPr>
      </w:pPr>
      <w:r w:rsidRPr="004C1076">
        <w:rPr>
          <w:sz w:val="28"/>
          <w:szCs w:val="28"/>
        </w:rPr>
        <w:t>Исходя из показателей прогноза социально-экономического развития области объем налоговых и иных обязательных платежей консолидированного бюджета планируется на 2020 год в объеме 91253,0 млн. рублей, с ростом к бюджетным назначениям текущего года на 6,4 %, областного бюджета – 73669,1 млн. рублей или 108,5% к бюджетным назначениям 2019 года.</w:t>
      </w:r>
    </w:p>
    <w:p w:rsidR="001124B5" w:rsidRPr="004C1076" w:rsidRDefault="001124B5" w:rsidP="001124B5">
      <w:pPr>
        <w:ind w:firstLine="709"/>
        <w:jc w:val="both"/>
        <w:rPr>
          <w:sz w:val="28"/>
          <w:szCs w:val="28"/>
        </w:rPr>
      </w:pPr>
      <w:r w:rsidRPr="004C1076">
        <w:rPr>
          <w:sz w:val="28"/>
          <w:szCs w:val="28"/>
        </w:rPr>
        <w:t>Основные параметры прогноза налоговых и неналоговых доходов консолидированного бюджета области на 2020 год и плановый период 2021 и 2021 годов представлены в следующей таблице:</w:t>
      </w:r>
    </w:p>
    <w:p w:rsidR="001124B5" w:rsidRPr="004C1076" w:rsidRDefault="001124B5" w:rsidP="001124B5">
      <w:pPr>
        <w:ind w:firstLine="709"/>
        <w:jc w:val="both"/>
        <w:rPr>
          <w:sz w:val="28"/>
          <w:szCs w:val="28"/>
        </w:rPr>
      </w:pPr>
    </w:p>
    <w:p w:rsidR="001124B5" w:rsidRPr="004C1076" w:rsidRDefault="001124B5" w:rsidP="001124B5">
      <w:pPr>
        <w:jc w:val="right"/>
      </w:pPr>
      <w:r w:rsidRPr="004C1076">
        <w:t>(млн. рублей)</w:t>
      </w:r>
    </w:p>
    <w:tbl>
      <w:tblPr>
        <w:tblW w:w="9160" w:type="dxa"/>
        <w:tblInd w:w="103" w:type="dxa"/>
        <w:tblLook w:val="04A0" w:firstRow="1" w:lastRow="0" w:firstColumn="1" w:lastColumn="0" w:noHBand="0" w:noVBand="1"/>
      </w:tblPr>
      <w:tblGrid>
        <w:gridCol w:w="4000"/>
        <w:gridCol w:w="1720"/>
        <w:gridCol w:w="1720"/>
        <w:gridCol w:w="1720"/>
      </w:tblGrid>
      <w:tr w:rsidR="001124B5" w:rsidRPr="004C1076" w:rsidTr="00B40976">
        <w:trPr>
          <w:trHeight w:val="285"/>
        </w:trPr>
        <w:tc>
          <w:tcPr>
            <w:tcW w:w="4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B5" w:rsidRPr="004C1076" w:rsidRDefault="001124B5" w:rsidP="00B40976">
            <w:pPr>
              <w:jc w:val="center"/>
              <w:rPr>
                <w:b/>
                <w:bCs/>
              </w:rPr>
            </w:pPr>
            <w:r w:rsidRPr="004C1076">
              <w:rPr>
                <w:b/>
                <w:bCs/>
              </w:rPr>
              <w:t>Наименование</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1124B5" w:rsidRPr="004C1076" w:rsidRDefault="001124B5" w:rsidP="00B40976">
            <w:pPr>
              <w:jc w:val="center"/>
              <w:rPr>
                <w:b/>
                <w:bCs/>
              </w:rPr>
            </w:pPr>
            <w:r w:rsidRPr="004C1076">
              <w:rPr>
                <w:b/>
                <w:bCs/>
              </w:rPr>
              <w:t>2020 год</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1124B5" w:rsidRPr="004C1076" w:rsidRDefault="001124B5" w:rsidP="00B40976">
            <w:pPr>
              <w:jc w:val="center"/>
              <w:rPr>
                <w:b/>
                <w:bCs/>
              </w:rPr>
            </w:pPr>
            <w:r w:rsidRPr="004C1076">
              <w:rPr>
                <w:b/>
                <w:bCs/>
              </w:rPr>
              <w:t>2021 год</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1124B5" w:rsidRPr="004C1076" w:rsidRDefault="001124B5" w:rsidP="00B40976">
            <w:pPr>
              <w:jc w:val="center"/>
              <w:rPr>
                <w:b/>
                <w:bCs/>
              </w:rPr>
            </w:pPr>
            <w:r w:rsidRPr="004C1076">
              <w:rPr>
                <w:b/>
                <w:bCs/>
              </w:rPr>
              <w:t>2022 год</w:t>
            </w:r>
          </w:p>
        </w:tc>
      </w:tr>
      <w:tr w:rsidR="001124B5" w:rsidRPr="004C1076" w:rsidTr="00B40976">
        <w:trPr>
          <w:trHeight w:val="375"/>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1124B5" w:rsidRPr="004C1076" w:rsidRDefault="001124B5" w:rsidP="00B40976">
            <w:r w:rsidRPr="004C1076">
              <w:t>Налоговые и неналоговые доходы</w:t>
            </w:r>
          </w:p>
        </w:tc>
        <w:tc>
          <w:tcPr>
            <w:tcW w:w="1720" w:type="dxa"/>
            <w:tcBorders>
              <w:top w:val="nil"/>
              <w:left w:val="nil"/>
              <w:bottom w:val="single" w:sz="4" w:space="0" w:color="auto"/>
              <w:right w:val="single" w:sz="4" w:space="0" w:color="auto"/>
            </w:tcBorders>
            <w:shd w:val="clear" w:color="auto" w:fill="auto"/>
            <w:vAlign w:val="center"/>
            <w:hideMark/>
          </w:tcPr>
          <w:p w:rsidR="001124B5" w:rsidRPr="004C1076" w:rsidRDefault="001124B5" w:rsidP="00B40976">
            <w:pPr>
              <w:jc w:val="right"/>
            </w:pPr>
            <w:r w:rsidRPr="004C1076">
              <w:t>91 25</w:t>
            </w:r>
            <w:r w:rsidRPr="004C1076">
              <w:rPr>
                <w:lang w:val="en-US"/>
              </w:rPr>
              <w:t>3,0</w:t>
            </w:r>
          </w:p>
        </w:tc>
        <w:tc>
          <w:tcPr>
            <w:tcW w:w="1720" w:type="dxa"/>
            <w:tcBorders>
              <w:top w:val="nil"/>
              <w:left w:val="nil"/>
              <w:bottom w:val="single" w:sz="4" w:space="0" w:color="auto"/>
              <w:right w:val="single" w:sz="4" w:space="0" w:color="auto"/>
            </w:tcBorders>
            <w:shd w:val="clear" w:color="auto" w:fill="auto"/>
            <w:vAlign w:val="center"/>
            <w:hideMark/>
          </w:tcPr>
          <w:p w:rsidR="001124B5" w:rsidRPr="004C1076" w:rsidRDefault="001124B5" w:rsidP="00B40976">
            <w:pPr>
              <w:jc w:val="right"/>
              <w:rPr>
                <w:lang w:val="en-US"/>
              </w:rPr>
            </w:pPr>
            <w:r w:rsidRPr="004C1076">
              <w:t>99 438,</w:t>
            </w:r>
            <w:r w:rsidRPr="004C1076">
              <w:rPr>
                <w:lang w:val="en-US"/>
              </w:rPr>
              <w:t>9</w:t>
            </w:r>
          </w:p>
        </w:tc>
        <w:tc>
          <w:tcPr>
            <w:tcW w:w="1720" w:type="dxa"/>
            <w:tcBorders>
              <w:top w:val="nil"/>
              <w:left w:val="nil"/>
              <w:bottom w:val="single" w:sz="4" w:space="0" w:color="auto"/>
              <w:right w:val="single" w:sz="4" w:space="0" w:color="auto"/>
            </w:tcBorders>
            <w:shd w:val="clear" w:color="auto" w:fill="auto"/>
            <w:vAlign w:val="center"/>
            <w:hideMark/>
          </w:tcPr>
          <w:p w:rsidR="001124B5" w:rsidRPr="004C1076" w:rsidRDefault="001124B5" w:rsidP="00B40976">
            <w:pPr>
              <w:jc w:val="right"/>
              <w:rPr>
                <w:lang w:val="en-US"/>
              </w:rPr>
            </w:pPr>
            <w:r w:rsidRPr="004C1076">
              <w:t>103 712,</w:t>
            </w:r>
            <w:r w:rsidRPr="004C1076">
              <w:rPr>
                <w:lang w:val="en-US"/>
              </w:rPr>
              <w:t>8</w:t>
            </w:r>
          </w:p>
        </w:tc>
      </w:tr>
      <w:tr w:rsidR="001124B5" w:rsidRPr="004C1076" w:rsidTr="00B40976">
        <w:trPr>
          <w:trHeight w:val="225"/>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1124B5" w:rsidRPr="004C1076" w:rsidRDefault="001124B5" w:rsidP="00B40976">
            <w:pPr>
              <w:rPr>
                <w:i/>
                <w:iCs/>
              </w:rPr>
            </w:pPr>
            <w:r w:rsidRPr="004C1076">
              <w:rPr>
                <w:i/>
                <w:iCs/>
              </w:rPr>
              <w:t>% роста к предыдущему году</w:t>
            </w:r>
          </w:p>
        </w:tc>
        <w:tc>
          <w:tcPr>
            <w:tcW w:w="1720" w:type="dxa"/>
            <w:tcBorders>
              <w:top w:val="nil"/>
              <w:left w:val="nil"/>
              <w:bottom w:val="single" w:sz="4" w:space="0" w:color="auto"/>
              <w:right w:val="single" w:sz="4" w:space="0" w:color="auto"/>
            </w:tcBorders>
            <w:shd w:val="clear" w:color="auto" w:fill="auto"/>
            <w:vAlign w:val="center"/>
            <w:hideMark/>
          </w:tcPr>
          <w:p w:rsidR="001124B5" w:rsidRPr="004C1076" w:rsidRDefault="001124B5" w:rsidP="00B40976">
            <w:pPr>
              <w:jc w:val="right"/>
              <w:rPr>
                <w:i/>
                <w:iCs/>
              </w:rPr>
            </w:pPr>
            <w:r w:rsidRPr="004C1076">
              <w:rPr>
                <w:i/>
                <w:iCs/>
              </w:rPr>
              <w:t>106,4</w:t>
            </w:r>
          </w:p>
        </w:tc>
        <w:tc>
          <w:tcPr>
            <w:tcW w:w="1720" w:type="dxa"/>
            <w:tcBorders>
              <w:top w:val="nil"/>
              <w:left w:val="nil"/>
              <w:bottom w:val="single" w:sz="4" w:space="0" w:color="auto"/>
              <w:right w:val="single" w:sz="4" w:space="0" w:color="auto"/>
            </w:tcBorders>
            <w:shd w:val="clear" w:color="auto" w:fill="auto"/>
            <w:vAlign w:val="center"/>
            <w:hideMark/>
          </w:tcPr>
          <w:p w:rsidR="001124B5" w:rsidRPr="004C1076" w:rsidRDefault="001124B5" w:rsidP="00B40976">
            <w:pPr>
              <w:jc w:val="right"/>
              <w:rPr>
                <w:i/>
                <w:iCs/>
              </w:rPr>
            </w:pPr>
            <w:r w:rsidRPr="004C1076">
              <w:rPr>
                <w:i/>
                <w:iCs/>
              </w:rPr>
              <w:t>109,0</w:t>
            </w:r>
          </w:p>
        </w:tc>
        <w:tc>
          <w:tcPr>
            <w:tcW w:w="1720" w:type="dxa"/>
            <w:tcBorders>
              <w:top w:val="nil"/>
              <w:left w:val="nil"/>
              <w:bottom w:val="single" w:sz="4" w:space="0" w:color="auto"/>
              <w:right w:val="single" w:sz="4" w:space="0" w:color="auto"/>
            </w:tcBorders>
            <w:shd w:val="clear" w:color="auto" w:fill="auto"/>
            <w:vAlign w:val="center"/>
            <w:hideMark/>
          </w:tcPr>
          <w:p w:rsidR="001124B5" w:rsidRPr="004C1076" w:rsidRDefault="001124B5" w:rsidP="00B40976">
            <w:pPr>
              <w:jc w:val="right"/>
              <w:rPr>
                <w:i/>
                <w:iCs/>
              </w:rPr>
            </w:pPr>
            <w:r w:rsidRPr="004C1076">
              <w:rPr>
                <w:i/>
                <w:iCs/>
              </w:rPr>
              <w:t>104,3</w:t>
            </w:r>
          </w:p>
        </w:tc>
      </w:tr>
      <w:tr w:rsidR="001124B5" w:rsidRPr="004C1076" w:rsidTr="00B40976">
        <w:trPr>
          <w:trHeight w:val="39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1124B5" w:rsidRPr="004C1076" w:rsidRDefault="001124B5" w:rsidP="00B40976">
            <w:r w:rsidRPr="004C1076">
              <w:t>из них</w:t>
            </w:r>
          </w:p>
        </w:tc>
        <w:tc>
          <w:tcPr>
            <w:tcW w:w="1720" w:type="dxa"/>
            <w:tcBorders>
              <w:top w:val="nil"/>
              <w:left w:val="nil"/>
              <w:bottom w:val="single" w:sz="4" w:space="0" w:color="auto"/>
              <w:right w:val="single" w:sz="4" w:space="0" w:color="auto"/>
            </w:tcBorders>
            <w:shd w:val="clear" w:color="auto" w:fill="auto"/>
            <w:vAlign w:val="center"/>
            <w:hideMark/>
          </w:tcPr>
          <w:p w:rsidR="001124B5" w:rsidRPr="004C1076" w:rsidRDefault="001124B5" w:rsidP="00B40976">
            <w:pPr>
              <w:jc w:val="right"/>
            </w:pPr>
            <w:r w:rsidRPr="004C1076">
              <w:t> </w:t>
            </w:r>
          </w:p>
        </w:tc>
        <w:tc>
          <w:tcPr>
            <w:tcW w:w="1720" w:type="dxa"/>
            <w:tcBorders>
              <w:top w:val="nil"/>
              <w:left w:val="nil"/>
              <w:bottom w:val="single" w:sz="4" w:space="0" w:color="auto"/>
              <w:right w:val="single" w:sz="4" w:space="0" w:color="auto"/>
            </w:tcBorders>
            <w:shd w:val="clear" w:color="auto" w:fill="auto"/>
            <w:vAlign w:val="center"/>
            <w:hideMark/>
          </w:tcPr>
          <w:p w:rsidR="001124B5" w:rsidRPr="004C1076" w:rsidRDefault="001124B5" w:rsidP="00B40976">
            <w:pPr>
              <w:jc w:val="right"/>
            </w:pPr>
            <w:r w:rsidRPr="004C1076">
              <w:t> </w:t>
            </w:r>
          </w:p>
        </w:tc>
        <w:tc>
          <w:tcPr>
            <w:tcW w:w="1720" w:type="dxa"/>
            <w:tcBorders>
              <w:top w:val="nil"/>
              <w:left w:val="nil"/>
              <w:bottom w:val="single" w:sz="4" w:space="0" w:color="auto"/>
              <w:right w:val="single" w:sz="4" w:space="0" w:color="auto"/>
            </w:tcBorders>
            <w:shd w:val="clear" w:color="auto" w:fill="auto"/>
            <w:vAlign w:val="center"/>
            <w:hideMark/>
          </w:tcPr>
          <w:p w:rsidR="001124B5" w:rsidRPr="004C1076" w:rsidRDefault="001124B5" w:rsidP="00B40976">
            <w:pPr>
              <w:jc w:val="right"/>
            </w:pPr>
            <w:r w:rsidRPr="004C1076">
              <w:t> </w:t>
            </w:r>
          </w:p>
        </w:tc>
      </w:tr>
      <w:tr w:rsidR="001124B5" w:rsidRPr="004C1076" w:rsidTr="00B40976">
        <w:trPr>
          <w:trHeight w:val="225"/>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1124B5" w:rsidRPr="004C1076" w:rsidRDefault="001124B5" w:rsidP="00B40976">
            <w:r w:rsidRPr="004C1076">
              <w:t>Налог на прибыль организаций</w:t>
            </w:r>
          </w:p>
        </w:tc>
        <w:tc>
          <w:tcPr>
            <w:tcW w:w="1720" w:type="dxa"/>
            <w:tcBorders>
              <w:top w:val="nil"/>
              <w:left w:val="nil"/>
              <w:bottom w:val="single" w:sz="4" w:space="0" w:color="auto"/>
              <w:right w:val="single" w:sz="4" w:space="0" w:color="auto"/>
            </w:tcBorders>
            <w:shd w:val="clear" w:color="auto" w:fill="auto"/>
            <w:vAlign w:val="center"/>
            <w:hideMark/>
          </w:tcPr>
          <w:p w:rsidR="001124B5" w:rsidRPr="004C1076" w:rsidRDefault="001124B5" w:rsidP="00B40976">
            <w:pPr>
              <w:jc w:val="right"/>
            </w:pPr>
            <w:r w:rsidRPr="004C1076">
              <w:t xml:space="preserve">22 973,0 </w:t>
            </w:r>
          </w:p>
        </w:tc>
        <w:tc>
          <w:tcPr>
            <w:tcW w:w="1720" w:type="dxa"/>
            <w:tcBorders>
              <w:top w:val="nil"/>
              <w:left w:val="nil"/>
              <w:bottom w:val="single" w:sz="4" w:space="0" w:color="auto"/>
              <w:right w:val="single" w:sz="4" w:space="0" w:color="auto"/>
            </w:tcBorders>
            <w:shd w:val="clear" w:color="auto" w:fill="auto"/>
            <w:vAlign w:val="center"/>
            <w:hideMark/>
          </w:tcPr>
          <w:p w:rsidR="001124B5" w:rsidRPr="004C1076" w:rsidRDefault="001124B5" w:rsidP="00B40976">
            <w:pPr>
              <w:jc w:val="right"/>
            </w:pPr>
            <w:r w:rsidRPr="004C1076">
              <w:t xml:space="preserve">24 806,4 </w:t>
            </w:r>
          </w:p>
        </w:tc>
        <w:tc>
          <w:tcPr>
            <w:tcW w:w="1720" w:type="dxa"/>
            <w:tcBorders>
              <w:top w:val="nil"/>
              <w:left w:val="nil"/>
              <w:bottom w:val="single" w:sz="4" w:space="0" w:color="auto"/>
              <w:right w:val="single" w:sz="4" w:space="0" w:color="auto"/>
            </w:tcBorders>
            <w:shd w:val="clear" w:color="auto" w:fill="auto"/>
            <w:vAlign w:val="center"/>
            <w:hideMark/>
          </w:tcPr>
          <w:p w:rsidR="001124B5" w:rsidRPr="004C1076" w:rsidRDefault="001124B5" w:rsidP="00B40976">
            <w:pPr>
              <w:jc w:val="right"/>
            </w:pPr>
            <w:r w:rsidRPr="004C1076">
              <w:t xml:space="preserve">25 826,9 </w:t>
            </w:r>
          </w:p>
        </w:tc>
      </w:tr>
      <w:tr w:rsidR="001124B5" w:rsidRPr="004C1076" w:rsidTr="00B40976">
        <w:trPr>
          <w:trHeight w:val="225"/>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1124B5" w:rsidRPr="004C1076" w:rsidRDefault="001124B5" w:rsidP="00B40976">
            <w:r w:rsidRPr="004C1076">
              <w:t>Налог на доходы физических лиц</w:t>
            </w:r>
          </w:p>
        </w:tc>
        <w:tc>
          <w:tcPr>
            <w:tcW w:w="1720" w:type="dxa"/>
            <w:tcBorders>
              <w:top w:val="nil"/>
              <w:left w:val="nil"/>
              <w:bottom w:val="single" w:sz="4" w:space="0" w:color="auto"/>
              <w:right w:val="single" w:sz="4" w:space="0" w:color="auto"/>
            </w:tcBorders>
            <w:shd w:val="clear" w:color="auto" w:fill="auto"/>
            <w:vAlign w:val="center"/>
            <w:hideMark/>
          </w:tcPr>
          <w:p w:rsidR="001124B5" w:rsidRPr="004C1076" w:rsidRDefault="001124B5" w:rsidP="00B40976">
            <w:pPr>
              <w:jc w:val="right"/>
            </w:pPr>
            <w:r w:rsidRPr="004C1076">
              <w:t xml:space="preserve">34 855,6 </w:t>
            </w:r>
          </w:p>
        </w:tc>
        <w:tc>
          <w:tcPr>
            <w:tcW w:w="1720" w:type="dxa"/>
            <w:tcBorders>
              <w:top w:val="nil"/>
              <w:left w:val="nil"/>
              <w:bottom w:val="single" w:sz="4" w:space="0" w:color="auto"/>
              <w:right w:val="single" w:sz="4" w:space="0" w:color="auto"/>
            </w:tcBorders>
            <w:shd w:val="clear" w:color="auto" w:fill="auto"/>
            <w:vAlign w:val="center"/>
            <w:hideMark/>
          </w:tcPr>
          <w:p w:rsidR="001124B5" w:rsidRPr="004C1076" w:rsidRDefault="001124B5" w:rsidP="00B40976">
            <w:pPr>
              <w:jc w:val="right"/>
            </w:pPr>
            <w:r w:rsidRPr="004C1076">
              <w:t xml:space="preserve">37 280,8 </w:t>
            </w:r>
          </w:p>
        </w:tc>
        <w:tc>
          <w:tcPr>
            <w:tcW w:w="1720" w:type="dxa"/>
            <w:tcBorders>
              <w:top w:val="nil"/>
              <w:left w:val="nil"/>
              <w:bottom w:val="single" w:sz="4" w:space="0" w:color="auto"/>
              <w:right w:val="single" w:sz="4" w:space="0" w:color="auto"/>
            </w:tcBorders>
            <w:shd w:val="clear" w:color="auto" w:fill="auto"/>
            <w:vAlign w:val="center"/>
            <w:hideMark/>
          </w:tcPr>
          <w:p w:rsidR="001124B5" w:rsidRPr="004C1076" w:rsidRDefault="001124B5" w:rsidP="00B40976">
            <w:pPr>
              <w:jc w:val="right"/>
            </w:pPr>
            <w:r w:rsidRPr="004C1076">
              <w:t xml:space="preserve">39 875,7 </w:t>
            </w:r>
          </w:p>
        </w:tc>
      </w:tr>
      <w:tr w:rsidR="001124B5" w:rsidRPr="004C1076" w:rsidTr="00B40976">
        <w:trPr>
          <w:trHeight w:val="37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1124B5" w:rsidRPr="004C1076" w:rsidRDefault="001124B5" w:rsidP="00B40976">
            <w:r w:rsidRPr="004C1076">
              <w:t>Налог на имущество организаций</w:t>
            </w:r>
          </w:p>
        </w:tc>
        <w:tc>
          <w:tcPr>
            <w:tcW w:w="1720" w:type="dxa"/>
            <w:tcBorders>
              <w:top w:val="nil"/>
              <w:left w:val="nil"/>
              <w:bottom w:val="single" w:sz="4" w:space="0" w:color="auto"/>
              <w:right w:val="single" w:sz="4" w:space="0" w:color="auto"/>
            </w:tcBorders>
            <w:shd w:val="clear" w:color="auto" w:fill="auto"/>
            <w:vAlign w:val="center"/>
            <w:hideMark/>
          </w:tcPr>
          <w:p w:rsidR="001124B5" w:rsidRPr="004C1076" w:rsidRDefault="001124B5" w:rsidP="00B40976">
            <w:pPr>
              <w:jc w:val="right"/>
            </w:pPr>
            <w:r w:rsidRPr="004C1076">
              <w:t xml:space="preserve">8 056,0 </w:t>
            </w:r>
          </w:p>
        </w:tc>
        <w:tc>
          <w:tcPr>
            <w:tcW w:w="1720" w:type="dxa"/>
            <w:tcBorders>
              <w:top w:val="nil"/>
              <w:left w:val="nil"/>
              <w:bottom w:val="single" w:sz="4" w:space="0" w:color="auto"/>
              <w:right w:val="single" w:sz="4" w:space="0" w:color="auto"/>
            </w:tcBorders>
            <w:shd w:val="clear" w:color="auto" w:fill="auto"/>
            <w:vAlign w:val="center"/>
            <w:hideMark/>
          </w:tcPr>
          <w:p w:rsidR="001124B5" w:rsidRPr="004C1076" w:rsidRDefault="001124B5" w:rsidP="00B40976">
            <w:pPr>
              <w:jc w:val="right"/>
            </w:pPr>
            <w:r w:rsidRPr="004C1076">
              <w:t xml:space="preserve">8 206,0 </w:t>
            </w:r>
          </w:p>
        </w:tc>
        <w:tc>
          <w:tcPr>
            <w:tcW w:w="1720" w:type="dxa"/>
            <w:tcBorders>
              <w:top w:val="nil"/>
              <w:left w:val="nil"/>
              <w:bottom w:val="single" w:sz="4" w:space="0" w:color="auto"/>
              <w:right w:val="single" w:sz="4" w:space="0" w:color="auto"/>
            </w:tcBorders>
            <w:shd w:val="clear" w:color="auto" w:fill="auto"/>
            <w:vAlign w:val="center"/>
            <w:hideMark/>
          </w:tcPr>
          <w:p w:rsidR="001124B5" w:rsidRPr="004C1076" w:rsidRDefault="001124B5" w:rsidP="00B40976">
            <w:pPr>
              <w:jc w:val="right"/>
            </w:pPr>
            <w:r w:rsidRPr="004C1076">
              <w:t xml:space="preserve">8 406,2 </w:t>
            </w:r>
          </w:p>
        </w:tc>
      </w:tr>
      <w:tr w:rsidR="001124B5" w:rsidRPr="004C1076" w:rsidTr="00B40976">
        <w:trPr>
          <w:trHeight w:val="403"/>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1124B5" w:rsidRPr="004C1076" w:rsidRDefault="001124B5" w:rsidP="00B40976">
            <w:r w:rsidRPr="004C1076">
              <w:t>Неналоговые доходы</w:t>
            </w:r>
          </w:p>
        </w:tc>
        <w:tc>
          <w:tcPr>
            <w:tcW w:w="1720" w:type="dxa"/>
            <w:tcBorders>
              <w:top w:val="nil"/>
              <w:left w:val="nil"/>
              <w:bottom w:val="single" w:sz="4" w:space="0" w:color="auto"/>
              <w:right w:val="single" w:sz="4" w:space="0" w:color="auto"/>
            </w:tcBorders>
            <w:shd w:val="clear" w:color="auto" w:fill="auto"/>
            <w:vAlign w:val="center"/>
            <w:hideMark/>
          </w:tcPr>
          <w:p w:rsidR="001124B5" w:rsidRPr="004C1076" w:rsidRDefault="001124B5" w:rsidP="00B40976">
            <w:pPr>
              <w:jc w:val="right"/>
            </w:pPr>
            <w:r w:rsidRPr="004C1076">
              <w:t xml:space="preserve">2 889,8 </w:t>
            </w:r>
          </w:p>
        </w:tc>
        <w:tc>
          <w:tcPr>
            <w:tcW w:w="1720" w:type="dxa"/>
            <w:tcBorders>
              <w:top w:val="nil"/>
              <w:left w:val="nil"/>
              <w:bottom w:val="single" w:sz="4" w:space="0" w:color="auto"/>
              <w:right w:val="single" w:sz="4" w:space="0" w:color="auto"/>
            </w:tcBorders>
            <w:shd w:val="clear" w:color="auto" w:fill="auto"/>
            <w:vAlign w:val="center"/>
            <w:hideMark/>
          </w:tcPr>
          <w:p w:rsidR="001124B5" w:rsidRPr="004C1076" w:rsidRDefault="001124B5" w:rsidP="00B40976">
            <w:pPr>
              <w:jc w:val="right"/>
            </w:pPr>
            <w:r w:rsidRPr="004C1076">
              <w:t xml:space="preserve">2 639,8 </w:t>
            </w:r>
          </w:p>
        </w:tc>
        <w:tc>
          <w:tcPr>
            <w:tcW w:w="1720" w:type="dxa"/>
            <w:tcBorders>
              <w:top w:val="nil"/>
              <w:left w:val="nil"/>
              <w:bottom w:val="single" w:sz="4" w:space="0" w:color="auto"/>
              <w:right w:val="single" w:sz="4" w:space="0" w:color="auto"/>
            </w:tcBorders>
            <w:shd w:val="clear" w:color="auto" w:fill="auto"/>
            <w:vAlign w:val="center"/>
            <w:hideMark/>
          </w:tcPr>
          <w:p w:rsidR="001124B5" w:rsidRPr="004C1076" w:rsidRDefault="001124B5" w:rsidP="00B40976">
            <w:pPr>
              <w:jc w:val="right"/>
            </w:pPr>
            <w:r w:rsidRPr="004C1076">
              <w:t xml:space="preserve">2 634,2 </w:t>
            </w:r>
          </w:p>
        </w:tc>
      </w:tr>
    </w:tbl>
    <w:p w:rsidR="001124B5" w:rsidRPr="004C1076" w:rsidRDefault="001124B5" w:rsidP="001124B5">
      <w:pPr>
        <w:ind w:firstLine="669"/>
        <w:jc w:val="both"/>
        <w:rPr>
          <w:sz w:val="28"/>
          <w:szCs w:val="28"/>
        </w:rPr>
      </w:pPr>
    </w:p>
    <w:p w:rsidR="001124B5" w:rsidRPr="004C1076" w:rsidRDefault="001124B5" w:rsidP="001124B5">
      <w:pPr>
        <w:ind w:firstLine="669"/>
        <w:jc w:val="both"/>
        <w:rPr>
          <w:sz w:val="28"/>
          <w:szCs w:val="28"/>
        </w:rPr>
      </w:pPr>
      <w:r w:rsidRPr="004C1076">
        <w:rPr>
          <w:sz w:val="28"/>
          <w:szCs w:val="28"/>
        </w:rPr>
        <w:t xml:space="preserve">При формировании доходных источников учтены поступление реструктурированной задолженности, подлежащей погашению в 2020-2022 годах, дополнительные поступления за счет повышения эффективности контрольной работы налоговых органов и реализации Плана мероприятий по росту доходов бюджета, оптимизации расходов бюджета и сокращению государственного долга в целях оздоровления государственных финансов Саратовской области на период до 2020 года, утвержденного постановлением Правительства области от 29 марта 2011 года № 165-П, а также Дополнительного плана мероприятий по росту доходного потенциала области и по оптимизации расходов консолидированного бюджета области до уровня расчетных объемов расходных обязательств бюджетов субъектов Российской Федерации и органов местного самоуправления, определенных в порядке, установленном постановлением Правительства Российской Федерации от 22 ноября 2004 года № 670 «О распределении дотаций на выравнивание бюджетной обеспеченности субъектов Российской Федерации», на 2018-2021 годы, утвержденного постановлением </w:t>
      </w:r>
      <w:r w:rsidRPr="004C1076">
        <w:rPr>
          <w:sz w:val="28"/>
          <w:szCs w:val="28"/>
        </w:rPr>
        <w:lastRenderedPageBreak/>
        <w:t>Правительства области от 27 сентября 2018 года № 538-П. По указанным основаниям поступления в консолидированный бюджет ожидаются в 2020 году в сумме 1788,7 млн. рублей, в 2021 году – 881,3 млн. рублей, в 2022 году – 934,6 млн. рублей, в том числе в областной бюджет в 2020 году – 1411,7 млн. рублей, в 2021 году – 732,0 млн. рублей и в 2022 году – 782,7 млн. рублей.</w:t>
      </w:r>
    </w:p>
    <w:p w:rsidR="001124B5" w:rsidRPr="004C1076" w:rsidRDefault="001124B5" w:rsidP="001124B5">
      <w:pPr>
        <w:ind w:firstLine="669"/>
        <w:jc w:val="both"/>
        <w:rPr>
          <w:sz w:val="28"/>
          <w:szCs w:val="28"/>
        </w:rPr>
      </w:pPr>
      <w:r w:rsidRPr="004C1076">
        <w:rPr>
          <w:sz w:val="28"/>
          <w:szCs w:val="28"/>
        </w:rPr>
        <w:t>По указанным основаниям поступления в областной бюджет ожидаются в 2020 году в сумме 1788,7 млн. рублей, в 2021 году – 881,3 млн. рублей, в 2022 году – 934,6 млн. рублей.</w:t>
      </w:r>
    </w:p>
    <w:p w:rsidR="001124B5" w:rsidRPr="004C1076" w:rsidRDefault="001124B5" w:rsidP="001124B5">
      <w:pPr>
        <w:ind w:firstLineChars="253" w:firstLine="708"/>
        <w:jc w:val="both"/>
        <w:rPr>
          <w:sz w:val="28"/>
          <w:szCs w:val="28"/>
        </w:rPr>
      </w:pPr>
      <w:r w:rsidRPr="004C1076">
        <w:rPr>
          <w:sz w:val="28"/>
          <w:szCs w:val="28"/>
        </w:rPr>
        <w:t xml:space="preserve">Общий объем безвозмездных поступлений сформирован исходя из объемов межбюджетных трансфертов, предусмотренных в проекте федерального закона «О федеральном бюджете на 2020 год и на плановый период 2021 и 2022 годов», данных главных администраторов доходов областного бюджета, парафированных (предварительных) соглашений, заключенных с федеральными орагнами власти, и ожидаемого неснижения относительно уровня 2019 года совокупного объема дотаций на выравнивание и на поддержку мер по обеспечению сбалансированности бюджета. </w:t>
      </w:r>
    </w:p>
    <w:p w:rsidR="001124B5" w:rsidRPr="004C1076" w:rsidRDefault="001124B5" w:rsidP="001124B5">
      <w:pPr>
        <w:ind w:firstLine="720"/>
        <w:jc w:val="both"/>
        <w:rPr>
          <w:sz w:val="28"/>
          <w:szCs w:val="28"/>
        </w:rPr>
      </w:pPr>
      <w:r w:rsidRPr="004C1076">
        <w:rPr>
          <w:sz w:val="28"/>
          <w:szCs w:val="28"/>
        </w:rPr>
        <w:t>Безвозмездные поступления на 2020 год предусмотрены в объеме 29947,6 млн. рублей, из них: дотации – 10622,2 млн. рублей (35,5% от общего объема безвозмездных поступлений), субсидии – 10112,2 млн. рублей (33,8% от общего объема безвозмездных поступлений), субвенции – 5872,0 млн. рублей (19,6% от общего объема безвозмездных поступлений), иные межбюджетные трансферты – 3341,1млн. рублей (11,2% от общего объема безвозмездных поступлений). В плановом периоде 2020 и 2021 годов безвозмездные поступления областного бюджета составят 27816,2 млн. рублей и 26021,4 млн. рублей соответственно.</w:t>
      </w:r>
      <w:r w:rsidRPr="004C1076">
        <w:rPr>
          <w:sz w:val="28"/>
          <w:szCs w:val="28"/>
        </w:rPr>
        <w:tab/>
      </w:r>
    </w:p>
    <w:p w:rsidR="001124B5" w:rsidRPr="004C1076" w:rsidRDefault="001124B5" w:rsidP="001124B5">
      <w:pPr>
        <w:ind w:firstLine="720"/>
        <w:jc w:val="both"/>
        <w:rPr>
          <w:sz w:val="28"/>
          <w:szCs w:val="28"/>
        </w:rPr>
      </w:pPr>
      <w:r w:rsidRPr="004C1076">
        <w:rPr>
          <w:sz w:val="28"/>
          <w:szCs w:val="28"/>
        </w:rPr>
        <w:t>Существенное увеличение объема субсидий из федерального бюджета обусловлено в первую очередь вступлением с 1 января 2020 года новой нормы статьи 130 Бюджетного кодекса Российской Федерации о том, что распределение дотации на выравнивание бюджетной обеспеченности, субвенций, субсидий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между регионами утверждается федеральным законом о федеральном бюджете (о внесении изменений в федеральный закон о федеральном бюджете).</w:t>
      </w:r>
    </w:p>
    <w:p w:rsidR="001124B5" w:rsidRPr="004C1076" w:rsidRDefault="001124B5" w:rsidP="001124B5">
      <w:pPr>
        <w:ind w:firstLineChars="253" w:firstLine="708"/>
        <w:jc w:val="both"/>
        <w:rPr>
          <w:sz w:val="28"/>
          <w:szCs w:val="28"/>
        </w:rPr>
      </w:pPr>
      <w:r w:rsidRPr="004C1076">
        <w:rPr>
          <w:sz w:val="28"/>
          <w:szCs w:val="28"/>
        </w:rPr>
        <w:t>Структура безвозмездных поступлений консолидированного бюджета области представлена в следующей таблице:</w:t>
      </w:r>
    </w:p>
    <w:p w:rsidR="001124B5" w:rsidRPr="004C1076" w:rsidRDefault="001124B5" w:rsidP="001124B5">
      <w:pPr>
        <w:ind w:firstLineChars="253" w:firstLine="708"/>
        <w:jc w:val="both"/>
        <w:rPr>
          <w:sz w:val="28"/>
          <w:szCs w:val="28"/>
        </w:rPr>
      </w:pPr>
    </w:p>
    <w:p w:rsidR="001124B5" w:rsidRPr="004C1076" w:rsidRDefault="001124B5" w:rsidP="001124B5">
      <w:pPr>
        <w:ind w:firstLineChars="253" w:firstLine="708"/>
        <w:jc w:val="both"/>
        <w:rPr>
          <w:sz w:val="28"/>
          <w:szCs w:val="28"/>
        </w:rPr>
      </w:pPr>
    </w:p>
    <w:p w:rsidR="001124B5" w:rsidRPr="004C1076" w:rsidRDefault="001124B5" w:rsidP="001124B5">
      <w:pPr>
        <w:ind w:firstLineChars="253" w:firstLine="708"/>
        <w:jc w:val="both"/>
        <w:rPr>
          <w:sz w:val="28"/>
          <w:szCs w:val="28"/>
        </w:rPr>
      </w:pPr>
    </w:p>
    <w:p w:rsidR="001124B5" w:rsidRPr="004C1076" w:rsidRDefault="001124B5" w:rsidP="001124B5">
      <w:pPr>
        <w:ind w:firstLineChars="253" w:firstLine="708"/>
        <w:jc w:val="both"/>
        <w:rPr>
          <w:sz w:val="28"/>
          <w:szCs w:val="28"/>
        </w:rPr>
      </w:pPr>
    </w:p>
    <w:p w:rsidR="001124B5" w:rsidRPr="004C1076" w:rsidRDefault="001124B5" w:rsidP="001124B5">
      <w:pPr>
        <w:ind w:firstLineChars="253" w:firstLine="708"/>
        <w:jc w:val="both"/>
        <w:rPr>
          <w:sz w:val="28"/>
          <w:szCs w:val="28"/>
        </w:rPr>
      </w:pPr>
    </w:p>
    <w:p w:rsidR="001124B5" w:rsidRPr="004C1076" w:rsidRDefault="001124B5" w:rsidP="001124B5">
      <w:pPr>
        <w:ind w:firstLineChars="253" w:firstLine="708"/>
        <w:jc w:val="both"/>
        <w:rPr>
          <w:sz w:val="28"/>
          <w:szCs w:val="28"/>
        </w:rPr>
      </w:pPr>
    </w:p>
    <w:p w:rsidR="001124B5" w:rsidRPr="004C1076" w:rsidRDefault="001124B5" w:rsidP="001124B5">
      <w:pPr>
        <w:ind w:firstLineChars="253" w:firstLine="607"/>
        <w:jc w:val="right"/>
      </w:pPr>
      <w:r w:rsidRPr="004C1076">
        <w:lastRenderedPageBreak/>
        <w:t>(млн. рублей)</w:t>
      </w:r>
    </w:p>
    <w:tbl>
      <w:tblPr>
        <w:tblW w:w="9356" w:type="dxa"/>
        <w:tblInd w:w="108" w:type="dxa"/>
        <w:tblLayout w:type="fixed"/>
        <w:tblLook w:val="04A0" w:firstRow="1" w:lastRow="0" w:firstColumn="1" w:lastColumn="0" w:noHBand="0" w:noVBand="1"/>
      </w:tblPr>
      <w:tblGrid>
        <w:gridCol w:w="3544"/>
        <w:gridCol w:w="1134"/>
        <w:gridCol w:w="1276"/>
        <w:gridCol w:w="1134"/>
        <w:gridCol w:w="1134"/>
        <w:gridCol w:w="1134"/>
      </w:tblGrid>
      <w:tr w:rsidR="001124B5" w:rsidRPr="004C1076" w:rsidTr="00B40976">
        <w:trPr>
          <w:trHeight w:val="348"/>
          <w:tblHeader/>
        </w:trPr>
        <w:tc>
          <w:tcPr>
            <w:tcW w:w="3544" w:type="dxa"/>
            <w:vMerge w:val="restart"/>
            <w:tcBorders>
              <w:top w:val="single" w:sz="4" w:space="0" w:color="auto"/>
              <w:left w:val="single" w:sz="4" w:space="0" w:color="auto"/>
              <w:right w:val="single" w:sz="4" w:space="0" w:color="auto"/>
            </w:tcBorders>
            <w:shd w:val="clear" w:color="auto" w:fill="auto"/>
            <w:vAlign w:val="center"/>
            <w:hideMark/>
          </w:tcPr>
          <w:p w:rsidR="001124B5" w:rsidRPr="004C1076" w:rsidRDefault="001124B5" w:rsidP="00B40976">
            <w:pPr>
              <w:spacing w:line="247" w:lineRule="auto"/>
              <w:jc w:val="center"/>
              <w:rPr>
                <w:b/>
                <w:bCs/>
              </w:rPr>
            </w:pPr>
            <w:r w:rsidRPr="004C1076">
              <w:rPr>
                <w:b/>
                <w:bCs/>
              </w:rPr>
              <w:t>Показатели</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spacing w:line="247" w:lineRule="auto"/>
              <w:jc w:val="center"/>
              <w:rPr>
                <w:b/>
                <w:bCs/>
              </w:rPr>
            </w:pPr>
            <w:r w:rsidRPr="004C1076">
              <w:rPr>
                <w:b/>
                <w:bCs/>
                <w:lang w:val="en-US"/>
              </w:rPr>
              <w:t>201</w:t>
            </w:r>
            <w:r w:rsidRPr="004C1076">
              <w:rPr>
                <w:b/>
                <w:bCs/>
              </w:rPr>
              <w:t>9</w:t>
            </w:r>
            <w:r w:rsidRPr="004C1076">
              <w:rPr>
                <w:b/>
                <w:bCs/>
                <w:lang w:val="en-US"/>
              </w:rPr>
              <w:t xml:space="preserve"> </w:t>
            </w:r>
            <w:r w:rsidRPr="004C1076">
              <w:rPr>
                <w:b/>
                <w:bCs/>
              </w:rPr>
              <w:t>год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spacing w:line="247" w:lineRule="auto"/>
              <w:jc w:val="center"/>
              <w:rPr>
                <w:b/>
                <w:bCs/>
              </w:rPr>
            </w:pPr>
            <w:r w:rsidRPr="004C1076">
              <w:rPr>
                <w:b/>
                <w:bCs/>
              </w:rPr>
              <w:t>2020 год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spacing w:line="247" w:lineRule="auto"/>
              <w:jc w:val="center"/>
              <w:rPr>
                <w:b/>
                <w:bCs/>
              </w:rPr>
            </w:pPr>
            <w:r w:rsidRPr="004C1076">
              <w:rPr>
                <w:b/>
                <w:bCs/>
              </w:rPr>
              <w:t>2021 год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spacing w:line="247" w:lineRule="auto"/>
              <w:jc w:val="center"/>
              <w:rPr>
                <w:b/>
                <w:bCs/>
              </w:rPr>
            </w:pPr>
            <w:r w:rsidRPr="004C1076">
              <w:rPr>
                <w:b/>
                <w:bCs/>
              </w:rPr>
              <w:t>2022 год</w:t>
            </w:r>
          </w:p>
        </w:tc>
      </w:tr>
      <w:tr w:rsidR="001124B5" w:rsidRPr="004C1076" w:rsidTr="00B40976">
        <w:trPr>
          <w:trHeight w:val="720"/>
          <w:tblHeader/>
        </w:trPr>
        <w:tc>
          <w:tcPr>
            <w:tcW w:w="3544" w:type="dxa"/>
            <w:vMerge/>
            <w:tcBorders>
              <w:left w:val="single" w:sz="4" w:space="0" w:color="auto"/>
              <w:bottom w:val="single" w:sz="4" w:space="0" w:color="auto"/>
              <w:right w:val="single" w:sz="4" w:space="0" w:color="auto"/>
            </w:tcBorders>
            <w:shd w:val="clear" w:color="auto" w:fill="auto"/>
            <w:vAlign w:val="center"/>
            <w:hideMark/>
          </w:tcPr>
          <w:p w:rsidR="001124B5" w:rsidRPr="004C1076" w:rsidRDefault="001124B5" w:rsidP="00B40976">
            <w:pPr>
              <w:spacing w:line="247" w:lineRule="auto"/>
              <w:rPr>
                <w:b/>
                <w:bCs/>
              </w:rPr>
            </w:pPr>
          </w:p>
        </w:tc>
        <w:tc>
          <w:tcPr>
            <w:tcW w:w="1134" w:type="dxa"/>
            <w:tcBorders>
              <w:top w:val="single" w:sz="4" w:space="0" w:color="auto"/>
              <w:left w:val="nil"/>
              <w:bottom w:val="single" w:sz="4" w:space="0" w:color="auto"/>
              <w:right w:val="single" w:sz="4" w:space="0" w:color="auto"/>
            </w:tcBorders>
            <w:vAlign w:val="center"/>
          </w:tcPr>
          <w:p w:rsidR="001124B5" w:rsidRPr="004C1076" w:rsidRDefault="001124B5" w:rsidP="00B40976">
            <w:pPr>
              <w:spacing w:line="247" w:lineRule="auto"/>
              <w:jc w:val="center"/>
              <w:rPr>
                <w:bCs/>
              </w:rPr>
            </w:pPr>
            <w:r w:rsidRPr="004C1076">
              <w:rPr>
                <w:bCs/>
              </w:rPr>
              <w:t>Перво</w:t>
            </w:r>
            <w:r w:rsidRPr="004C1076">
              <w:rPr>
                <w:bCs/>
              </w:rPr>
              <w:softHyphen/>
              <w:t>началь</w:t>
            </w:r>
            <w:r w:rsidRPr="004C1076">
              <w:rPr>
                <w:bCs/>
              </w:rPr>
              <w:softHyphen/>
              <w:t>ный бюджет</w:t>
            </w:r>
          </w:p>
        </w:tc>
        <w:tc>
          <w:tcPr>
            <w:tcW w:w="1276"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spacing w:line="247" w:lineRule="auto"/>
              <w:ind w:left="-108"/>
              <w:jc w:val="center"/>
              <w:rPr>
                <w:bCs/>
                <w:spacing w:val="-20"/>
              </w:rPr>
            </w:pPr>
            <w:r w:rsidRPr="004C1076">
              <w:rPr>
                <w:bCs/>
                <w:spacing w:val="-20"/>
              </w:rPr>
              <w:t>Уточненные бюджетные ассигнования на 01.09.2019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spacing w:line="247" w:lineRule="auto"/>
              <w:jc w:val="center"/>
              <w:rPr>
                <w:spacing w:val="-6"/>
              </w:rPr>
            </w:pPr>
            <w:r w:rsidRPr="004C1076">
              <w:rPr>
                <w:spacing w:val="-6"/>
              </w:rPr>
              <w:t>Проект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spacing w:line="247" w:lineRule="auto"/>
              <w:jc w:val="center"/>
              <w:rPr>
                <w:spacing w:val="-6"/>
              </w:rPr>
            </w:pPr>
            <w:r w:rsidRPr="004C1076">
              <w:rPr>
                <w:spacing w:val="-6"/>
              </w:rPr>
              <w:t>Прогноз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spacing w:line="247" w:lineRule="auto"/>
              <w:jc w:val="center"/>
              <w:rPr>
                <w:spacing w:val="-6"/>
              </w:rPr>
            </w:pPr>
            <w:r w:rsidRPr="004C1076">
              <w:rPr>
                <w:spacing w:val="-6"/>
              </w:rPr>
              <w:t>Прогноз</w:t>
            </w:r>
          </w:p>
        </w:tc>
      </w:tr>
      <w:tr w:rsidR="001124B5" w:rsidRPr="004C1076" w:rsidTr="00B40976">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B5" w:rsidRPr="004C1076" w:rsidRDefault="001124B5" w:rsidP="00B40976">
            <w:pPr>
              <w:spacing w:line="228" w:lineRule="auto"/>
              <w:rPr>
                <w:b/>
                <w:bCs/>
              </w:rPr>
            </w:pPr>
            <w:r w:rsidRPr="004C1076">
              <w:rPr>
                <w:b/>
                <w:bCs/>
              </w:rPr>
              <w:t>Безвозмездные поступления - всего</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b/>
                <w:bCs/>
              </w:rPr>
            </w:pPr>
            <w:r w:rsidRPr="004C1076">
              <w:rPr>
                <w:b/>
                <w:bCs/>
              </w:rPr>
              <w:t xml:space="preserve">28 162,5 </w:t>
            </w:r>
          </w:p>
        </w:tc>
        <w:tc>
          <w:tcPr>
            <w:tcW w:w="1276"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b/>
                <w:bCs/>
              </w:rPr>
            </w:pPr>
            <w:r w:rsidRPr="004C1076">
              <w:rPr>
                <w:b/>
                <w:bCs/>
              </w:rPr>
              <w:t xml:space="preserve">31 309,3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 xml:space="preserve">29 947,6 </w:t>
            </w:r>
          </w:p>
        </w:tc>
        <w:tc>
          <w:tcPr>
            <w:tcW w:w="1134"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 xml:space="preserve">27 816,2 </w:t>
            </w:r>
          </w:p>
        </w:tc>
        <w:tc>
          <w:tcPr>
            <w:tcW w:w="1134"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 xml:space="preserve">26 021,4 </w:t>
            </w:r>
          </w:p>
        </w:tc>
      </w:tr>
      <w:tr w:rsidR="001124B5" w:rsidRPr="004C1076" w:rsidTr="00B40976">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spacing w:line="228" w:lineRule="auto"/>
              <w:ind w:left="176"/>
              <w:rPr>
                <w:bCs/>
              </w:rPr>
            </w:pPr>
            <w:r w:rsidRPr="004C1076">
              <w:rPr>
                <w:bCs/>
              </w:rPr>
              <w:t>безвозмездные поступления из федерального бюджета</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 xml:space="preserve">28 162,5 </w:t>
            </w:r>
          </w:p>
        </w:tc>
        <w:tc>
          <w:tcPr>
            <w:tcW w:w="1276"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 xml:space="preserve">29 877,9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pPr>
            <w:r w:rsidRPr="004C1076">
              <w:t xml:space="preserve">29 947,6 </w:t>
            </w:r>
          </w:p>
        </w:tc>
        <w:tc>
          <w:tcPr>
            <w:tcW w:w="1134"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 xml:space="preserve">27 816,2 </w:t>
            </w:r>
          </w:p>
        </w:tc>
        <w:tc>
          <w:tcPr>
            <w:tcW w:w="1134"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 xml:space="preserve">26 021,4 </w:t>
            </w:r>
          </w:p>
        </w:tc>
      </w:tr>
      <w:tr w:rsidR="001124B5" w:rsidRPr="004C1076" w:rsidTr="00B40976">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spacing w:line="228" w:lineRule="auto"/>
              <w:ind w:left="459"/>
              <w:rPr>
                <w:bCs/>
              </w:rPr>
            </w:pPr>
            <w:r w:rsidRPr="004C1076">
              <w:rPr>
                <w:bCs/>
              </w:rPr>
              <w:t>дотации</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 xml:space="preserve">10 624,7 </w:t>
            </w:r>
          </w:p>
        </w:tc>
        <w:tc>
          <w:tcPr>
            <w:tcW w:w="1276"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 xml:space="preserve">10 624,7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pPr>
            <w:r w:rsidRPr="004C1076">
              <w:t xml:space="preserve">10 622,2 </w:t>
            </w:r>
          </w:p>
        </w:tc>
        <w:tc>
          <w:tcPr>
            <w:tcW w:w="1134"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 xml:space="preserve">10 559,6 </w:t>
            </w:r>
          </w:p>
        </w:tc>
        <w:tc>
          <w:tcPr>
            <w:tcW w:w="1134"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 xml:space="preserve">10 561,2 </w:t>
            </w:r>
          </w:p>
        </w:tc>
      </w:tr>
      <w:tr w:rsidR="001124B5" w:rsidRPr="004C1076" w:rsidTr="00B40976">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spacing w:line="228" w:lineRule="auto"/>
              <w:ind w:left="459"/>
              <w:rPr>
                <w:bCs/>
              </w:rPr>
            </w:pPr>
            <w:r w:rsidRPr="004C1076">
              <w:rPr>
                <w:bCs/>
              </w:rPr>
              <w:t>субсидии</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 xml:space="preserve">8 756,8 </w:t>
            </w:r>
          </w:p>
        </w:tc>
        <w:tc>
          <w:tcPr>
            <w:tcW w:w="1276"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 xml:space="preserve">8 973,5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pPr>
            <w:r w:rsidRPr="004C1076">
              <w:t xml:space="preserve">10 112,2 </w:t>
            </w:r>
          </w:p>
        </w:tc>
        <w:tc>
          <w:tcPr>
            <w:tcW w:w="1134"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 xml:space="preserve">8 731,7 </w:t>
            </w:r>
          </w:p>
        </w:tc>
        <w:tc>
          <w:tcPr>
            <w:tcW w:w="1134"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 xml:space="preserve">8 040,6 </w:t>
            </w:r>
          </w:p>
        </w:tc>
      </w:tr>
      <w:tr w:rsidR="001124B5" w:rsidRPr="004C1076" w:rsidTr="00B40976">
        <w:trPr>
          <w:trHeight w:val="158"/>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spacing w:line="228" w:lineRule="auto"/>
              <w:ind w:left="459"/>
              <w:rPr>
                <w:bCs/>
              </w:rPr>
            </w:pPr>
            <w:r w:rsidRPr="004C1076">
              <w:rPr>
                <w:bCs/>
              </w:rPr>
              <w:t>субвенции</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 xml:space="preserve">4 275,4 </w:t>
            </w:r>
          </w:p>
        </w:tc>
        <w:tc>
          <w:tcPr>
            <w:tcW w:w="1276"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 xml:space="preserve">4 599,0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pPr>
            <w:r w:rsidRPr="004C1076">
              <w:t xml:space="preserve">5 872,0 </w:t>
            </w:r>
          </w:p>
        </w:tc>
        <w:tc>
          <w:tcPr>
            <w:tcW w:w="1134"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 xml:space="preserve">6 053,9 </w:t>
            </w:r>
          </w:p>
        </w:tc>
        <w:tc>
          <w:tcPr>
            <w:tcW w:w="1134"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 xml:space="preserve">6 093,1 </w:t>
            </w:r>
          </w:p>
        </w:tc>
      </w:tr>
      <w:tr w:rsidR="001124B5" w:rsidRPr="004C1076" w:rsidTr="00B40976">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spacing w:line="228" w:lineRule="auto"/>
              <w:ind w:left="459"/>
              <w:rPr>
                <w:bCs/>
              </w:rPr>
            </w:pPr>
            <w:r w:rsidRPr="004C1076">
              <w:rPr>
                <w:bCs/>
              </w:rPr>
              <w:t>иные межбюджетные трансферты целевого назначения</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 xml:space="preserve">4 505,6 </w:t>
            </w:r>
          </w:p>
        </w:tc>
        <w:tc>
          <w:tcPr>
            <w:tcW w:w="1276"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 xml:space="preserve">5 680,7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pPr>
            <w:r w:rsidRPr="004C1076">
              <w:t xml:space="preserve">3 341,1 </w:t>
            </w:r>
          </w:p>
        </w:tc>
        <w:tc>
          <w:tcPr>
            <w:tcW w:w="1134"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 xml:space="preserve">2 471,0 </w:t>
            </w:r>
          </w:p>
        </w:tc>
        <w:tc>
          <w:tcPr>
            <w:tcW w:w="1134"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 xml:space="preserve">1 326,5 </w:t>
            </w:r>
          </w:p>
        </w:tc>
      </w:tr>
      <w:tr w:rsidR="001124B5" w:rsidRPr="004C1076" w:rsidTr="00B40976">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spacing w:line="228" w:lineRule="auto"/>
              <w:ind w:left="176"/>
              <w:rPr>
                <w:bCs/>
              </w:rPr>
            </w:pPr>
            <w:r w:rsidRPr="004C1076">
              <w:rPr>
                <w:bCs/>
              </w:rPr>
              <w:t xml:space="preserve">поступления от Пенсионного фонда Российской Федерации </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center"/>
            </w:pPr>
            <w:r w:rsidRPr="004C1076">
              <w:t> </w:t>
            </w:r>
          </w:p>
        </w:tc>
        <w:tc>
          <w:tcPr>
            <w:tcW w:w="1276"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 xml:space="preserve">39,0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pPr>
            <w:r w:rsidRPr="004C1076">
              <w:t> </w:t>
            </w:r>
          </w:p>
        </w:tc>
        <w:tc>
          <w:tcPr>
            <w:tcW w:w="1134"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 </w:t>
            </w:r>
          </w:p>
        </w:tc>
        <w:tc>
          <w:tcPr>
            <w:tcW w:w="1134"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 </w:t>
            </w:r>
          </w:p>
        </w:tc>
      </w:tr>
      <w:tr w:rsidR="001124B5" w:rsidRPr="004C1076" w:rsidTr="00B40976">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spacing w:line="228" w:lineRule="auto"/>
              <w:ind w:left="176"/>
              <w:rPr>
                <w:bCs/>
              </w:rPr>
            </w:pPr>
            <w:r w:rsidRPr="004C1076">
              <w:rPr>
                <w:bCs/>
              </w:rPr>
              <w:t>из бюджета г.Москвы</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center"/>
            </w:pPr>
            <w:r w:rsidRPr="004C1076">
              <w:t> </w:t>
            </w:r>
          </w:p>
        </w:tc>
        <w:tc>
          <w:tcPr>
            <w:tcW w:w="1276"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 xml:space="preserve">935,2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pPr>
            <w:r w:rsidRPr="004C1076">
              <w:t> </w:t>
            </w:r>
          </w:p>
        </w:tc>
        <w:tc>
          <w:tcPr>
            <w:tcW w:w="1134"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 </w:t>
            </w:r>
          </w:p>
        </w:tc>
        <w:tc>
          <w:tcPr>
            <w:tcW w:w="1134"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 </w:t>
            </w:r>
          </w:p>
        </w:tc>
      </w:tr>
      <w:tr w:rsidR="001124B5" w:rsidRPr="004C1076" w:rsidTr="00B40976">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spacing w:line="228" w:lineRule="auto"/>
              <w:ind w:left="176"/>
              <w:rPr>
                <w:bCs/>
                <w:spacing w:val="-8"/>
              </w:rPr>
            </w:pPr>
            <w:r w:rsidRPr="004C1076">
              <w:rPr>
                <w:bCs/>
                <w:spacing w:val="-8"/>
              </w:rPr>
              <w:t xml:space="preserve">поступления от государственной корпорации – Фонда содействия реформированию жилищно-коммунального хозяйства </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 </w:t>
            </w:r>
          </w:p>
        </w:tc>
        <w:tc>
          <w:tcPr>
            <w:tcW w:w="1276"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 xml:space="preserve">257,2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pPr>
            <w:r w:rsidRPr="004C1076">
              <w:t> </w:t>
            </w:r>
          </w:p>
        </w:tc>
        <w:tc>
          <w:tcPr>
            <w:tcW w:w="1134"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 </w:t>
            </w:r>
          </w:p>
        </w:tc>
        <w:tc>
          <w:tcPr>
            <w:tcW w:w="1134"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 </w:t>
            </w:r>
          </w:p>
        </w:tc>
      </w:tr>
      <w:tr w:rsidR="001124B5" w:rsidRPr="004C1076" w:rsidTr="00B40976">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spacing w:line="228" w:lineRule="auto"/>
              <w:ind w:left="176"/>
              <w:rPr>
                <w:bCs/>
                <w:spacing w:val="-8"/>
              </w:rPr>
            </w:pPr>
            <w:r w:rsidRPr="004C1076">
              <w:rPr>
                <w:bCs/>
                <w:spacing w:val="-8"/>
              </w:rPr>
              <w:t>прочие поступления</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 </w:t>
            </w:r>
          </w:p>
        </w:tc>
        <w:tc>
          <w:tcPr>
            <w:tcW w:w="1276"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 xml:space="preserve">200,0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pPr>
            <w:r w:rsidRPr="004C1076">
              <w:t> </w:t>
            </w:r>
          </w:p>
        </w:tc>
        <w:tc>
          <w:tcPr>
            <w:tcW w:w="1134"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 </w:t>
            </w:r>
          </w:p>
        </w:tc>
        <w:tc>
          <w:tcPr>
            <w:tcW w:w="1134"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 </w:t>
            </w:r>
          </w:p>
        </w:tc>
      </w:tr>
    </w:tbl>
    <w:p w:rsidR="001124B5" w:rsidRPr="004C1076" w:rsidRDefault="001124B5" w:rsidP="001124B5">
      <w:pPr>
        <w:jc w:val="center"/>
        <w:rPr>
          <w:b/>
          <w:sz w:val="28"/>
          <w:szCs w:val="28"/>
        </w:rPr>
      </w:pPr>
    </w:p>
    <w:p w:rsidR="001124B5" w:rsidRPr="004C1076" w:rsidRDefault="001124B5" w:rsidP="001124B5">
      <w:pPr>
        <w:rPr>
          <w:b/>
          <w:sz w:val="28"/>
          <w:szCs w:val="28"/>
          <w:lang w:val="en-US"/>
        </w:rPr>
      </w:pPr>
      <w:r w:rsidRPr="004C1076">
        <w:rPr>
          <w:b/>
          <w:sz w:val="28"/>
          <w:szCs w:val="28"/>
          <w:lang w:val="en-US"/>
        </w:rPr>
        <w:br w:type="page"/>
      </w:r>
    </w:p>
    <w:p w:rsidR="001124B5" w:rsidRPr="004C1076" w:rsidRDefault="001124B5" w:rsidP="001124B5">
      <w:pPr>
        <w:jc w:val="center"/>
        <w:rPr>
          <w:b/>
          <w:sz w:val="28"/>
          <w:szCs w:val="28"/>
        </w:rPr>
      </w:pPr>
      <w:r w:rsidRPr="004C1076">
        <w:rPr>
          <w:b/>
          <w:sz w:val="28"/>
          <w:szCs w:val="28"/>
          <w:lang w:val="en-US"/>
        </w:rPr>
        <w:lastRenderedPageBreak/>
        <w:t>V</w:t>
      </w:r>
      <w:r w:rsidRPr="004C1076">
        <w:rPr>
          <w:b/>
          <w:sz w:val="28"/>
          <w:szCs w:val="28"/>
        </w:rPr>
        <w:t xml:space="preserve">. Расходы консолидированного бюджета </w:t>
      </w:r>
    </w:p>
    <w:p w:rsidR="001124B5" w:rsidRPr="004C1076" w:rsidRDefault="001124B5" w:rsidP="001124B5">
      <w:pPr>
        <w:jc w:val="center"/>
        <w:rPr>
          <w:b/>
          <w:sz w:val="28"/>
          <w:szCs w:val="28"/>
        </w:rPr>
      </w:pPr>
      <w:r w:rsidRPr="004C1076">
        <w:rPr>
          <w:b/>
          <w:sz w:val="28"/>
          <w:szCs w:val="28"/>
        </w:rPr>
        <w:t>Саратовской области на 2020-2022 годы</w:t>
      </w:r>
    </w:p>
    <w:p w:rsidR="001124B5" w:rsidRPr="004C1076" w:rsidRDefault="001124B5" w:rsidP="001124B5">
      <w:pPr>
        <w:ind w:firstLine="709"/>
        <w:jc w:val="both"/>
        <w:rPr>
          <w:spacing w:val="-6"/>
          <w:sz w:val="28"/>
          <w:szCs w:val="28"/>
        </w:rPr>
      </w:pPr>
    </w:p>
    <w:p w:rsidR="001124B5" w:rsidRPr="004C1076" w:rsidRDefault="001124B5" w:rsidP="001124B5">
      <w:pPr>
        <w:pStyle w:val="ConsPlusTitle"/>
        <w:ind w:firstLine="709"/>
        <w:jc w:val="both"/>
        <w:rPr>
          <w:b w:val="0"/>
          <w:bCs w:val="0"/>
        </w:rPr>
      </w:pPr>
      <w:bookmarkStart w:id="1" w:name="OLE_LINK1"/>
      <w:bookmarkStart w:id="2" w:name="OLE_LINK2"/>
      <w:r w:rsidRPr="004C1076">
        <w:rPr>
          <w:b w:val="0"/>
          <w:bCs w:val="0"/>
        </w:rPr>
        <w:t>Формирование бюджетных проектировок на 2020-2022 годы осуществлялось на следующих основных принципах:</w:t>
      </w:r>
    </w:p>
    <w:p w:rsidR="001124B5" w:rsidRPr="004C1076" w:rsidRDefault="001124B5" w:rsidP="001124B5">
      <w:pPr>
        <w:pStyle w:val="ConsPlusTitle"/>
        <w:ind w:firstLine="709"/>
        <w:jc w:val="both"/>
        <w:rPr>
          <w:b w:val="0"/>
          <w:bCs w:val="0"/>
        </w:rPr>
      </w:pPr>
      <w:r w:rsidRPr="004C1076">
        <w:rPr>
          <w:b w:val="0"/>
          <w:bCs w:val="0"/>
        </w:rPr>
        <w:t>- сохранения в 2020 году повышенной с 1 октября 2019 года средней заработной платы по категориям работников бюджетной сферы, установленных указами Президента Российской Федерации от 7 мая 2012 года № 597 «О мероприятиях по реализации государственной социальной политики», 1 июня 2012 года № 761 «О Национальной стратегии действий в интересах детей на 2012-2017 годы» и 28 декабря 2012 года № 1688 «О некоторых мерах по реализации государственной политики в сфере защиты детей-сирот и детей, оставшихся без попечения родителей» (далее – Указы):</w:t>
      </w:r>
    </w:p>
    <w:p w:rsidR="001124B5" w:rsidRPr="004C1076" w:rsidRDefault="001124B5" w:rsidP="001124B5">
      <w:pPr>
        <w:pStyle w:val="ConsPlusTitle"/>
        <w:ind w:firstLine="709"/>
        <w:jc w:val="both"/>
        <w:rPr>
          <w:b w:val="0"/>
          <w:bCs w:val="0"/>
        </w:rPr>
      </w:pPr>
      <w:r w:rsidRPr="004C1076">
        <w:rPr>
          <w:b w:val="0"/>
          <w:bCs w:val="0"/>
        </w:rPr>
        <w:t>а) по педагогическим работникам общего образования, преподавателям и мастерам производственного обучения образовательных учреждений профессионального образования, педагогическим работникам с детьми – сиротами, работникам учреждений культуры, социальным работникам, среднему и младшему медицинскому персоналу</w:t>
      </w:r>
      <w:r w:rsidRPr="004C1076">
        <w:t xml:space="preserve"> </w:t>
      </w:r>
      <w:r w:rsidRPr="004C1076">
        <w:rPr>
          <w:b w:val="0"/>
          <w:bCs w:val="0"/>
        </w:rPr>
        <w:t>(персоналу, обеспечивающего условия для предоставления медицинских услуг) – до 28,1 тыс. рублей в месяц;</w:t>
      </w:r>
    </w:p>
    <w:p w:rsidR="001124B5" w:rsidRPr="004C1076" w:rsidRDefault="001124B5" w:rsidP="001124B5">
      <w:pPr>
        <w:pStyle w:val="ConsPlusTitle"/>
        <w:ind w:firstLine="709"/>
        <w:jc w:val="both"/>
        <w:rPr>
          <w:b w:val="0"/>
          <w:bCs w:val="0"/>
        </w:rPr>
      </w:pPr>
      <w:r w:rsidRPr="004C1076">
        <w:rPr>
          <w:b w:val="0"/>
          <w:bCs w:val="0"/>
        </w:rPr>
        <w:t>б) по педагогическим работникам дошкольных образовательных учреждений – до 25,8 тыс. рублей в месяц;</w:t>
      </w:r>
    </w:p>
    <w:p w:rsidR="001124B5" w:rsidRPr="004C1076" w:rsidRDefault="001124B5" w:rsidP="001124B5">
      <w:pPr>
        <w:pStyle w:val="ConsPlusTitle"/>
        <w:ind w:firstLine="709"/>
        <w:jc w:val="both"/>
        <w:rPr>
          <w:b w:val="0"/>
          <w:bCs w:val="0"/>
        </w:rPr>
      </w:pPr>
      <w:r w:rsidRPr="004C1076">
        <w:rPr>
          <w:b w:val="0"/>
          <w:bCs w:val="0"/>
        </w:rPr>
        <w:t>в) по педагогическим работникам организаций дополнительного образования детей – до 28,6 тыс. рублей в месяц;</w:t>
      </w:r>
    </w:p>
    <w:p w:rsidR="001124B5" w:rsidRPr="004C1076" w:rsidRDefault="001124B5" w:rsidP="001124B5">
      <w:pPr>
        <w:pStyle w:val="ConsPlusTitle"/>
        <w:ind w:firstLine="709"/>
        <w:jc w:val="both"/>
        <w:rPr>
          <w:b w:val="0"/>
          <w:bCs w:val="0"/>
        </w:rPr>
      </w:pPr>
      <w:r w:rsidRPr="004C1076">
        <w:rPr>
          <w:b w:val="0"/>
          <w:bCs w:val="0"/>
        </w:rPr>
        <w:t>г) по врачам и работникам медицинских организаций, имеющих высшее медицинское (фармацевтическое) образование, предоставляющих медицинские услуги, – до 56,2 тыс. рублей в месяц;</w:t>
      </w:r>
    </w:p>
    <w:p w:rsidR="001124B5" w:rsidRPr="004C1076" w:rsidRDefault="001124B5" w:rsidP="001124B5">
      <w:pPr>
        <w:pStyle w:val="ConsPlusTitle"/>
        <w:ind w:firstLine="709"/>
        <w:jc w:val="both"/>
        <w:rPr>
          <w:b w:val="0"/>
          <w:bCs w:val="0"/>
        </w:rPr>
      </w:pPr>
      <w:r w:rsidRPr="004C1076">
        <w:rPr>
          <w:b w:val="0"/>
          <w:bCs w:val="0"/>
        </w:rPr>
        <w:t>- по остальным категориям работников бюджетной сферы и органов управления (за исключением категорий работников, установленных Указами):</w:t>
      </w:r>
    </w:p>
    <w:p w:rsidR="001124B5" w:rsidRPr="004C1076" w:rsidRDefault="001124B5" w:rsidP="001124B5">
      <w:pPr>
        <w:pStyle w:val="ConsPlusTitle"/>
        <w:ind w:firstLine="709"/>
        <w:jc w:val="both"/>
        <w:rPr>
          <w:b w:val="0"/>
          <w:bCs w:val="0"/>
        </w:rPr>
      </w:pPr>
      <w:r w:rsidRPr="004C1076">
        <w:rPr>
          <w:b w:val="0"/>
          <w:bCs w:val="0"/>
        </w:rPr>
        <w:t>а) с учетом дополнительного повышения оплаты труда с 1 октября 2019 года на 5,0%;</w:t>
      </w:r>
    </w:p>
    <w:p w:rsidR="001124B5" w:rsidRPr="004C1076" w:rsidRDefault="001124B5" w:rsidP="001124B5">
      <w:pPr>
        <w:pStyle w:val="ConsPlusTitle"/>
        <w:ind w:firstLine="709"/>
        <w:jc w:val="both"/>
        <w:rPr>
          <w:b w:val="0"/>
          <w:bCs w:val="0"/>
        </w:rPr>
      </w:pPr>
      <w:r w:rsidRPr="004C1076">
        <w:rPr>
          <w:b w:val="0"/>
          <w:bCs w:val="0"/>
        </w:rPr>
        <w:t xml:space="preserve">б) увеличения с 1 января 2020 года МРОТ с 11280 рублей до 12130 рублей; </w:t>
      </w:r>
    </w:p>
    <w:p w:rsidR="001124B5" w:rsidRPr="004C1076" w:rsidRDefault="001124B5" w:rsidP="001124B5">
      <w:pPr>
        <w:pStyle w:val="ConsPlusTitle"/>
        <w:ind w:firstLine="709"/>
        <w:jc w:val="both"/>
        <w:rPr>
          <w:b w:val="0"/>
          <w:bCs w:val="0"/>
        </w:rPr>
      </w:pPr>
      <w:r w:rsidRPr="004C1076">
        <w:rPr>
          <w:b w:val="0"/>
          <w:bCs w:val="0"/>
        </w:rPr>
        <w:t>в) индексации на прогнозный уровень инфляции: с 1 октября 2020 года 3,6%, с 1 октября 2021 года на 3,7%, с 1 октября 2022 года на 3,7%;</w:t>
      </w:r>
    </w:p>
    <w:p w:rsidR="001124B5" w:rsidRPr="004C1076" w:rsidRDefault="001124B5" w:rsidP="001124B5">
      <w:pPr>
        <w:pStyle w:val="ConsPlusTitle"/>
        <w:ind w:firstLine="709"/>
        <w:jc w:val="both"/>
        <w:rPr>
          <w:b w:val="0"/>
          <w:bCs w:val="0"/>
        </w:rPr>
      </w:pPr>
      <w:r w:rsidRPr="004C1076">
        <w:rPr>
          <w:b w:val="0"/>
          <w:bCs w:val="0"/>
        </w:rPr>
        <w:t>- ежегодная индексация на прогнозный уровень инфляции социальных выплат, по которым установлены соответствующие нормы: с 1 октября 2020 года на 3,6%, с 1 октября 2021 года на 3,7%, с 1 октября 2022 года на 3,7%;</w:t>
      </w:r>
    </w:p>
    <w:p w:rsidR="001124B5" w:rsidRPr="004C1076" w:rsidRDefault="001124B5" w:rsidP="001124B5">
      <w:pPr>
        <w:pStyle w:val="ConsPlusTitle"/>
        <w:ind w:firstLine="709"/>
        <w:jc w:val="both"/>
        <w:rPr>
          <w:b w:val="0"/>
          <w:bCs w:val="0"/>
        </w:rPr>
      </w:pPr>
      <w:r w:rsidRPr="004C1076">
        <w:rPr>
          <w:b w:val="0"/>
          <w:bCs w:val="0"/>
        </w:rPr>
        <w:t xml:space="preserve"> - ежегодный перерасчет размера денежных выплат на оплату жилых помещений и коммунальных услуг отдельным категориям граждан и предоставлению гражданам субсидий на оплату жилого помещения и коммунальных услуг с учетом среднего роста жилищно-коммунальных услуг: в 2020 году – 3,6% (к уровню 2019 года), в 2021 году – 3,6% (к уровню 2020 года) и в 2022 году – 3,5% (к уровню 2021 года);</w:t>
      </w:r>
    </w:p>
    <w:p w:rsidR="001124B5" w:rsidRPr="004C1076" w:rsidRDefault="001124B5" w:rsidP="001124B5">
      <w:pPr>
        <w:pStyle w:val="ConsPlusTitle"/>
        <w:ind w:firstLine="709"/>
        <w:jc w:val="both"/>
        <w:rPr>
          <w:b w:val="0"/>
          <w:bCs w:val="0"/>
        </w:rPr>
      </w:pPr>
      <w:r w:rsidRPr="004C1076">
        <w:rPr>
          <w:b w:val="0"/>
          <w:bCs w:val="0"/>
        </w:rPr>
        <w:lastRenderedPageBreak/>
        <w:t xml:space="preserve">- оптимизация обязательств, в том числе в рамках реализации Плана мероприятий по оздоровлению, Программы оптимизации расходов и Дополнительного плана;   </w:t>
      </w:r>
    </w:p>
    <w:p w:rsidR="001124B5" w:rsidRPr="004C1076" w:rsidRDefault="001124B5" w:rsidP="001124B5">
      <w:pPr>
        <w:pStyle w:val="ConsPlusTitle"/>
        <w:ind w:firstLine="709"/>
        <w:jc w:val="both"/>
        <w:rPr>
          <w:b w:val="0"/>
          <w:bCs w:val="0"/>
        </w:rPr>
      </w:pPr>
      <w:r w:rsidRPr="004C1076">
        <w:rPr>
          <w:b w:val="0"/>
          <w:bCs w:val="0"/>
        </w:rPr>
        <w:t>- соблюдение установленных законодательством Российской Федерации норм в отношении дорожных фондов;</w:t>
      </w:r>
    </w:p>
    <w:p w:rsidR="001124B5" w:rsidRPr="004C1076" w:rsidRDefault="001124B5" w:rsidP="001124B5">
      <w:pPr>
        <w:pStyle w:val="ConsPlusTitle"/>
        <w:ind w:firstLine="709"/>
        <w:jc w:val="both"/>
        <w:rPr>
          <w:b w:val="0"/>
          <w:bCs w:val="0"/>
        </w:rPr>
      </w:pPr>
      <w:r w:rsidRPr="004C1076">
        <w:rPr>
          <w:b w:val="0"/>
          <w:bCs w:val="0"/>
        </w:rPr>
        <w:t>- отказ от предоставления государственных гарантий;</w:t>
      </w:r>
    </w:p>
    <w:p w:rsidR="001124B5" w:rsidRPr="004C1076" w:rsidRDefault="001124B5" w:rsidP="001124B5">
      <w:pPr>
        <w:ind w:firstLine="709"/>
        <w:jc w:val="both"/>
        <w:rPr>
          <w:sz w:val="28"/>
          <w:szCs w:val="28"/>
        </w:rPr>
      </w:pPr>
      <w:r w:rsidRPr="004C1076">
        <w:rPr>
          <w:sz w:val="28"/>
          <w:szCs w:val="28"/>
        </w:rPr>
        <w:t>- оценка расходов местных бюджетов по единой методике на основании отчетности органов местного самоуправления области за 2018 год, нормирования затрат, а также с учетом планируемых демографических изменений;</w:t>
      </w:r>
    </w:p>
    <w:p w:rsidR="001124B5" w:rsidRPr="004C1076" w:rsidRDefault="001124B5" w:rsidP="001124B5">
      <w:pPr>
        <w:ind w:firstLine="709"/>
        <w:jc w:val="both"/>
        <w:rPr>
          <w:sz w:val="28"/>
          <w:szCs w:val="28"/>
        </w:rPr>
      </w:pPr>
      <w:r w:rsidRPr="004C1076">
        <w:rPr>
          <w:sz w:val="28"/>
          <w:szCs w:val="28"/>
        </w:rPr>
        <w:t>- реализация плана мероприятий ("дорожной карты") по принятию муниципальных учреждений дополнительного образования в сфере культуры в государственную собственность Саратовской области (распоряжение Правительства Саратовской области от 24.05.2019 № 105-Пр) с применением единообразного подхода к оценке объемов передаваемых обязательств с местного уровня на областной в соответстви с единой методикой такой оценки, базирующейся на численности педагогических работников за отчётный год (в данном случае 2018 год), планируемой заработной плате, нормативном расходе на содержание обслуживающих работников – не более 30% общего фонда оплаты труда и нормировании расходов на обеспечение деятельности музыкальных школ – 5% от фонда оплаты труда с начислениями (приложение № 3 к приказу министерства финансов области от 13.08.2019 № 434);</w:t>
      </w:r>
    </w:p>
    <w:p w:rsidR="001124B5" w:rsidRPr="004C1076" w:rsidRDefault="001124B5" w:rsidP="001124B5">
      <w:pPr>
        <w:ind w:firstLine="709"/>
        <w:jc w:val="both"/>
        <w:rPr>
          <w:sz w:val="28"/>
          <w:szCs w:val="28"/>
        </w:rPr>
      </w:pPr>
      <w:r w:rsidRPr="004C1076">
        <w:rPr>
          <w:sz w:val="28"/>
          <w:szCs w:val="28"/>
        </w:rPr>
        <w:t>резервирование средств на финансовое обеспечение мероприятий национальных проектов в целях реализации Указа Президента Российской Федерации от 7 мая 2018 года № 204 «О национальных целях и стратегических задачах развития Российской Федерации на период до 2024 года» (далее – Указ № 204) и мероприятий государственных программ Российской Федерации, не связанных с реализацией Указа № 204, в объемах: на 2020 год – 2672,0 млн. рублей; на 2021 год – 2828,4 млн. рублей; на 2022 год – 2753,5 млн. рублей;</w:t>
      </w:r>
    </w:p>
    <w:p w:rsidR="001124B5" w:rsidRPr="004C1076" w:rsidRDefault="001124B5" w:rsidP="001124B5">
      <w:pPr>
        <w:ind w:firstLine="709"/>
        <w:jc w:val="both"/>
        <w:rPr>
          <w:sz w:val="28"/>
          <w:szCs w:val="28"/>
        </w:rPr>
      </w:pPr>
      <w:r w:rsidRPr="004C1076">
        <w:rPr>
          <w:sz w:val="28"/>
          <w:szCs w:val="28"/>
        </w:rPr>
        <w:t>резервирование средств на реализацию комплекса мероприятий, посвященных празднованию 75-й годовщины Победы в Великой Отечественной войне 1941-1945 годов, в 2020 году в объеме 20,0 млн. рублей.</w:t>
      </w:r>
    </w:p>
    <w:p w:rsidR="001124B5" w:rsidRPr="004C1076" w:rsidRDefault="001124B5" w:rsidP="001124B5">
      <w:pPr>
        <w:ind w:firstLine="709"/>
        <w:jc w:val="both"/>
        <w:rPr>
          <w:sz w:val="28"/>
          <w:szCs w:val="28"/>
        </w:rPr>
      </w:pPr>
      <w:r w:rsidRPr="004C1076">
        <w:rPr>
          <w:sz w:val="28"/>
          <w:szCs w:val="28"/>
        </w:rPr>
        <w:t>В структуре расходов консолидированного бюджета 67% занимают расходы на социальную сферу, общий объем которых в 2020 году ожидается в сумме 83578,9 млн. рублей, в 2021 году – 83963,7 млн. рублей, в 2022 году – 32191,7 млн. рублей.</w:t>
      </w:r>
    </w:p>
    <w:p w:rsidR="001124B5" w:rsidRPr="004C1076" w:rsidRDefault="001124B5" w:rsidP="001124B5">
      <w:pPr>
        <w:ind w:firstLine="709"/>
        <w:jc w:val="both"/>
        <w:rPr>
          <w:spacing w:val="-6"/>
          <w:sz w:val="28"/>
          <w:szCs w:val="28"/>
        </w:rPr>
      </w:pPr>
      <w:r w:rsidRPr="004C1076">
        <w:rPr>
          <w:spacing w:val="-6"/>
          <w:sz w:val="28"/>
          <w:szCs w:val="28"/>
        </w:rPr>
        <w:t xml:space="preserve">В соответствии с требованиями статьи 8 Федерального закона «Об образовании в Российской Федерации» местным бюджетам в очередной трехлетке будет продолжено предоставление субвенций, не предполагающих передачу на местный уровень исполнения полномочий субъекта Российской Федерации. Субвенции на финансовоге обеспечение образовательной деятельности муниципальных общеобразовательных и дошкольных </w:t>
      </w:r>
      <w:r w:rsidRPr="004C1076">
        <w:rPr>
          <w:spacing w:val="-6"/>
          <w:sz w:val="28"/>
          <w:szCs w:val="28"/>
        </w:rPr>
        <w:lastRenderedPageBreak/>
        <w:t>образовательных организаций в 2020 году предусмотрены в общем объеме 17816,5 млн. рублей, в 2021 и 2022 годах – 19825,9 млн. рублей и 21294,1 млн. рублей соответственно.</w:t>
      </w:r>
      <w:r w:rsidRPr="004C1076">
        <w:t xml:space="preserve"> </w:t>
      </w:r>
    </w:p>
    <w:p w:rsidR="001124B5" w:rsidRPr="004C1076" w:rsidRDefault="001124B5" w:rsidP="001124B5">
      <w:pPr>
        <w:ind w:firstLine="709"/>
        <w:jc w:val="both"/>
        <w:rPr>
          <w:sz w:val="28"/>
          <w:szCs w:val="28"/>
        </w:rPr>
      </w:pPr>
      <w:r w:rsidRPr="004C1076">
        <w:rPr>
          <w:sz w:val="28"/>
          <w:szCs w:val="28"/>
        </w:rPr>
        <w:t>Расходы на выполнение социальных обязательств перед населением области в 2020 году предусмотрены исходя из действующего законодательства, определяющего категории получателей, порядок и формы предоставления мер социальной поддержки и составляют 15231,7 млн. рублей (без учета расходов на ОМС неработающего населения), в том числе за счет поступления федеральных целевых средств на социальные выплаты гражданам (в соответствии с проектом федерального закона о федеральном бюджете) в объеме 5717,1 млн. рублей.</w:t>
      </w:r>
    </w:p>
    <w:p w:rsidR="001124B5" w:rsidRPr="004C1076" w:rsidRDefault="001124B5" w:rsidP="001124B5">
      <w:pPr>
        <w:ind w:firstLine="709"/>
        <w:jc w:val="both"/>
        <w:rPr>
          <w:sz w:val="28"/>
          <w:szCs w:val="28"/>
        </w:rPr>
      </w:pPr>
      <w:r w:rsidRPr="004C1076">
        <w:rPr>
          <w:sz w:val="28"/>
          <w:szCs w:val="28"/>
        </w:rPr>
        <w:t>Средства областного бюджета на выполнение социальных обязательств составят 9514,5 млн. рублей или 99,7% к уровню 2019 года (к ожидаемому исполнению 2019 года на 01 октября). В проекте на 2020 год в настоящее время не учтена ежемесячная денежная выплата, назначаемая в случае рождения третьего ребенка или последующих детей до достижения ребенком возраста трех лет. Указанная выплата включена в мероприятия национальных проектов в целях реализации Указа № 204, средства на реализацию Указа № 204 зарезервированы в областном бюджете. С 1 января 2020 года размер ежемесячной денежной выплаты, назначаемой в случае рождения третьего ребенка или последующих детей до достижения ребенком возраста трех лет, законодательством области установлен в сумме 9723 рубля с ростом в 1,5 раза к уровню 2019 года (с 2014 года по 2019 год составлял 6495 рублей).</w:t>
      </w:r>
    </w:p>
    <w:p w:rsidR="001124B5" w:rsidRPr="004C1076" w:rsidRDefault="001124B5" w:rsidP="001124B5">
      <w:pPr>
        <w:ind w:firstLine="709"/>
        <w:jc w:val="both"/>
        <w:rPr>
          <w:spacing w:val="-6"/>
          <w:sz w:val="28"/>
          <w:szCs w:val="28"/>
        </w:rPr>
      </w:pPr>
      <w:r w:rsidRPr="004C1076">
        <w:rPr>
          <w:spacing w:val="-6"/>
          <w:sz w:val="28"/>
          <w:szCs w:val="28"/>
        </w:rPr>
        <w:t>Выплаты населению в денежной форме за счет средств областного и федерального бюджетов в 2020 году составят 11090,5 млн. рублей.</w:t>
      </w:r>
    </w:p>
    <w:p w:rsidR="001124B5" w:rsidRPr="004C1076" w:rsidRDefault="001124B5" w:rsidP="001124B5">
      <w:pPr>
        <w:ind w:firstLine="709"/>
        <w:jc w:val="both"/>
        <w:rPr>
          <w:spacing w:val="-6"/>
          <w:sz w:val="28"/>
          <w:szCs w:val="28"/>
        </w:rPr>
      </w:pPr>
      <w:r w:rsidRPr="004C1076">
        <w:rPr>
          <w:spacing w:val="-6"/>
          <w:sz w:val="28"/>
          <w:szCs w:val="28"/>
        </w:rPr>
        <w:t>С 1 октября 2020 года предусмотрена индексация на прогнозный уровень инфляции 3,6% 17 видов пособий и денежных выплат 10 категориям региональных льготников в соответствии с действующим законодательством:</w:t>
      </w:r>
    </w:p>
    <w:p w:rsidR="001124B5" w:rsidRPr="004C1076" w:rsidRDefault="001124B5" w:rsidP="001124B5">
      <w:pPr>
        <w:ind w:firstLine="709"/>
        <w:jc w:val="both"/>
        <w:rPr>
          <w:spacing w:val="-6"/>
          <w:sz w:val="28"/>
          <w:szCs w:val="28"/>
        </w:rPr>
      </w:pPr>
      <w:r w:rsidRPr="004C1076">
        <w:rPr>
          <w:spacing w:val="-6"/>
          <w:sz w:val="28"/>
          <w:szCs w:val="28"/>
        </w:rPr>
        <w:t>пособия на ребенка гражданам, проживающим на территории Саратовской области;</w:t>
      </w:r>
    </w:p>
    <w:p w:rsidR="001124B5" w:rsidRPr="004C1076" w:rsidRDefault="001124B5" w:rsidP="001124B5">
      <w:pPr>
        <w:ind w:firstLine="709"/>
        <w:jc w:val="both"/>
        <w:rPr>
          <w:spacing w:val="-6"/>
          <w:sz w:val="28"/>
          <w:szCs w:val="28"/>
        </w:rPr>
      </w:pPr>
      <w:r w:rsidRPr="004C1076">
        <w:rPr>
          <w:spacing w:val="-6"/>
          <w:sz w:val="28"/>
          <w:szCs w:val="28"/>
        </w:rPr>
        <w:t>единовременного пособия лицу, награжденному орденом «Родительская слава», проживающему на территории Саратовской области;</w:t>
      </w:r>
    </w:p>
    <w:p w:rsidR="001124B5" w:rsidRPr="004C1076" w:rsidRDefault="001124B5" w:rsidP="001124B5">
      <w:pPr>
        <w:ind w:firstLine="709"/>
        <w:jc w:val="both"/>
        <w:rPr>
          <w:spacing w:val="-6"/>
          <w:sz w:val="28"/>
          <w:szCs w:val="28"/>
        </w:rPr>
      </w:pPr>
      <w:r w:rsidRPr="004C1076">
        <w:rPr>
          <w:spacing w:val="-6"/>
          <w:sz w:val="28"/>
          <w:szCs w:val="28"/>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rsidR="001124B5" w:rsidRPr="004C1076" w:rsidRDefault="001124B5" w:rsidP="001124B5">
      <w:pPr>
        <w:ind w:firstLine="709"/>
        <w:jc w:val="both"/>
        <w:rPr>
          <w:spacing w:val="-6"/>
          <w:sz w:val="28"/>
          <w:szCs w:val="28"/>
        </w:rPr>
      </w:pPr>
      <w:r w:rsidRPr="004C1076">
        <w:rPr>
          <w:spacing w:val="-6"/>
          <w:sz w:val="28"/>
          <w:szCs w:val="28"/>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rsidR="001124B5" w:rsidRPr="004C1076" w:rsidRDefault="001124B5" w:rsidP="001124B5">
      <w:pPr>
        <w:ind w:firstLine="709"/>
        <w:jc w:val="both"/>
        <w:rPr>
          <w:spacing w:val="-6"/>
          <w:sz w:val="28"/>
          <w:szCs w:val="28"/>
        </w:rPr>
      </w:pPr>
      <w:r w:rsidRPr="004C1076">
        <w:rPr>
          <w:spacing w:val="-6"/>
          <w:sz w:val="28"/>
          <w:szCs w:val="28"/>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rsidR="001124B5" w:rsidRPr="004C1076" w:rsidRDefault="001124B5" w:rsidP="001124B5">
      <w:pPr>
        <w:ind w:firstLine="709"/>
        <w:jc w:val="both"/>
        <w:rPr>
          <w:spacing w:val="-6"/>
          <w:sz w:val="28"/>
          <w:szCs w:val="28"/>
        </w:rPr>
      </w:pPr>
      <w:r w:rsidRPr="004C1076">
        <w:rPr>
          <w:spacing w:val="-6"/>
          <w:sz w:val="28"/>
          <w:szCs w:val="28"/>
        </w:rPr>
        <w:lastRenderedPageBreak/>
        <w:t>размера регионального материнского (семейного) капитала (его части) семьям, имеющим детей, место жительство которых находится на территории Саратовской области;</w:t>
      </w:r>
    </w:p>
    <w:p w:rsidR="001124B5" w:rsidRPr="004C1076" w:rsidRDefault="001124B5" w:rsidP="001124B5">
      <w:pPr>
        <w:ind w:firstLine="709"/>
        <w:jc w:val="both"/>
        <w:rPr>
          <w:spacing w:val="-6"/>
          <w:sz w:val="28"/>
          <w:szCs w:val="28"/>
        </w:rPr>
      </w:pPr>
      <w:r w:rsidRPr="004C1076">
        <w:rPr>
          <w:spacing w:val="-6"/>
          <w:sz w:val="28"/>
          <w:szCs w:val="28"/>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 от политических репрессий, проживающим на территории Саратовской области;</w:t>
      </w:r>
    </w:p>
    <w:p w:rsidR="001124B5" w:rsidRPr="004C1076" w:rsidRDefault="001124B5" w:rsidP="001124B5">
      <w:pPr>
        <w:ind w:firstLine="709"/>
        <w:jc w:val="both"/>
        <w:rPr>
          <w:spacing w:val="-6"/>
          <w:sz w:val="28"/>
          <w:szCs w:val="28"/>
        </w:rPr>
      </w:pPr>
      <w:r w:rsidRPr="004C1076">
        <w:rPr>
          <w:spacing w:val="-6"/>
          <w:sz w:val="28"/>
          <w:szCs w:val="28"/>
        </w:rPr>
        <w:t>расходов на погребение реабилитированных лиц, проживавших на территории Саратовской области;</w:t>
      </w:r>
    </w:p>
    <w:p w:rsidR="001124B5" w:rsidRPr="004C1076" w:rsidRDefault="001124B5" w:rsidP="001124B5">
      <w:pPr>
        <w:ind w:firstLine="709"/>
        <w:jc w:val="both"/>
        <w:rPr>
          <w:spacing w:val="-6"/>
          <w:sz w:val="28"/>
          <w:szCs w:val="28"/>
        </w:rPr>
      </w:pPr>
      <w:r w:rsidRPr="004C1076">
        <w:rPr>
          <w:spacing w:val="-6"/>
          <w:sz w:val="28"/>
          <w:szCs w:val="28"/>
        </w:rPr>
        <w:t>ежемесячных денежных выплат опекуну (попечителю) на содержание детей-сирот и детей, оставшихся без попечения родителей, переданных под опеку (попечительство);</w:t>
      </w:r>
    </w:p>
    <w:p w:rsidR="001124B5" w:rsidRPr="004C1076" w:rsidRDefault="001124B5" w:rsidP="001124B5">
      <w:pPr>
        <w:ind w:firstLine="709"/>
        <w:jc w:val="both"/>
        <w:rPr>
          <w:spacing w:val="-6"/>
          <w:sz w:val="28"/>
          <w:szCs w:val="28"/>
        </w:rPr>
      </w:pPr>
      <w:r w:rsidRPr="004C1076">
        <w:rPr>
          <w:spacing w:val="-6"/>
          <w:sz w:val="28"/>
          <w:szCs w:val="28"/>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rsidR="001124B5" w:rsidRPr="004C1076" w:rsidRDefault="001124B5" w:rsidP="001124B5">
      <w:pPr>
        <w:ind w:firstLine="709"/>
        <w:jc w:val="both"/>
        <w:rPr>
          <w:spacing w:val="-6"/>
          <w:sz w:val="28"/>
          <w:szCs w:val="28"/>
        </w:rPr>
      </w:pPr>
      <w:r w:rsidRPr="004C1076">
        <w:rPr>
          <w:spacing w:val="-6"/>
          <w:sz w:val="28"/>
          <w:szCs w:val="28"/>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rsidR="001124B5" w:rsidRPr="004C1076" w:rsidRDefault="001124B5" w:rsidP="001124B5">
      <w:pPr>
        <w:ind w:firstLine="709"/>
        <w:jc w:val="both"/>
        <w:rPr>
          <w:spacing w:val="-6"/>
          <w:sz w:val="28"/>
          <w:szCs w:val="28"/>
        </w:rPr>
      </w:pPr>
      <w:r w:rsidRPr="004C1076">
        <w:rPr>
          <w:spacing w:val="-6"/>
          <w:sz w:val="28"/>
          <w:szCs w:val="28"/>
        </w:rPr>
        <w:t>ежемесячных денежных средств на содержание ребенка (детей) в приемной семье.</w:t>
      </w:r>
    </w:p>
    <w:p w:rsidR="001124B5" w:rsidRPr="004C1076" w:rsidRDefault="001124B5" w:rsidP="001124B5">
      <w:pPr>
        <w:ind w:firstLine="709"/>
        <w:jc w:val="both"/>
        <w:rPr>
          <w:spacing w:val="-6"/>
          <w:sz w:val="28"/>
          <w:szCs w:val="28"/>
        </w:rPr>
      </w:pPr>
      <w:r w:rsidRPr="004C1076">
        <w:rPr>
          <w:spacing w:val="-6"/>
          <w:sz w:val="28"/>
          <w:szCs w:val="28"/>
        </w:rPr>
        <w:t>Расходы на указанную индексацию в 2020 году составят 29,6 млн. рублей.</w:t>
      </w:r>
    </w:p>
    <w:p w:rsidR="001124B5" w:rsidRPr="004C1076" w:rsidRDefault="001124B5" w:rsidP="001124B5">
      <w:pPr>
        <w:ind w:firstLine="709"/>
        <w:jc w:val="both"/>
        <w:rPr>
          <w:spacing w:val="-6"/>
          <w:sz w:val="28"/>
          <w:szCs w:val="28"/>
        </w:rPr>
      </w:pPr>
      <w:r w:rsidRPr="004C1076">
        <w:rPr>
          <w:spacing w:val="-6"/>
          <w:sz w:val="28"/>
          <w:szCs w:val="28"/>
        </w:rPr>
        <w:t xml:space="preserve">Поступление федеральных целевых средств на социальные выплаты гражданам (в соответствии с проектом федерального закона о федеральном бюджете) на 2020 год ожидается в объеме 5717,1 млн. рублей с ростом на 921,1 млн. рублей к аналогичным расходам на 1 октября 2019 года. </w:t>
      </w:r>
    </w:p>
    <w:p w:rsidR="001124B5" w:rsidRPr="004C1076" w:rsidRDefault="001124B5" w:rsidP="001124B5">
      <w:pPr>
        <w:ind w:firstLine="709"/>
        <w:jc w:val="both"/>
        <w:rPr>
          <w:spacing w:val="-6"/>
          <w:sz w:val="28"/>
          <w:szCs w:val="28"/>
        </w:rPr>
      </w:pPr>
      <w:r w:rsidRPr="004C1076">
        <w:rPr>
          <w:spacing w:val="-6"/>
          <w:sz w:val="28"/>
          <w:szCs w:val="28"/>
        </w:rPr>
        <w:t xml:space="preserve">На 2020 год в федеральном бюджете не распределены средства на ежемесячные денежные выплаты, назначаемые в случае рождения третьего ребенка или последующих детей до достижения ребенком возраста трех лет за счет средств федерального бюджета, предоставляемые на софинансирование расходных обязательств области (в 2019 году – 853,2 млн. рублей). В связи с увеличением размера выплат поступление субсидии из федерального бюджета в 2020 году по расчетам министерства социального развития области ожидается в объеме 1355,9 млн. рублей, что составить 89% расходного обязательства области, с ростом к уровню 2019 года в 1,6 раза. </w:t>
      </w:r>
    </w:p>
    <w:p w:rsidR="001124B5" w:rsidRPr="004C1076" w:rsidRDefault="001124B5" w:rsidP="001124B5">
      <w:pPr>
        <w:ind w:firstLine="709"/>
        <w:jc w:val="both"/>
        <w:rPr>
          <w:spacing w:val="-6"/>
          <w:sz w:val="28"/>
          <w:szCs w:val="28"/>
        </w:rPr>
      </w:pPr>
      <w:r w:rsidRPr="004C1076">
        <w:rPr>
          <w:spacing w:val="-6"/>
          <w:sz w:val="28"/>
          <w:szCs w:val="28"/>
        </w:rPr>
        <w:t xml:space="preserve">При этом, увеличился объем на выполнение полномочий Российской Федерации по осуществлению ежемесячной выплаты в связи с рождением (усыновлением) первого ребенка в 2,7 раза и составил 2020,3 млн. рублей (в 2019 году 753,3 млн. рублей) и др. С 1 января 2020 года право на получение ежемесячной выплаты в связи с рождением (усыновлением) первого или второго ребенка возникает в случае если размер среднедушевого дохода семьи не превышает 2-кратную величину (в 2019 году 1,5 кратная величина) </w:t>
      </w:r>
      <w:r w:rsidRPr="004C1076">
        <w:rPr>
          <w:spacing w:val="-6"/>
          <w:sz w:val="28"/>
          <w:szCs w:val="28"/>
        </w:rPr>
        <w:lastRenderedPageBreak/>
        <w:t>прожиточного минимума трудоспособного населения, установленную в субъекте Российской Федерации за второй квартал года, предшествующего году обращения за назначением указанной выплаты.</w:t>
      </w:r>
    </w:p>
    <w:bookmarkEnd w:id="1"/>
    <w:bookmarkEnd w:id="2"/>
    <w:p w:rsidR="001124B5" w:rsidRPr="004C1076" w:rsidRDefault="001124B5" w:rsidP="001124B5">
      <w:pPr>
        <w:pStyle w:val="ac"/>
        <w:tabs>
          <w:tab w:val="left" w:pos="3120"/>
        </w:tabs>
        <w:spacing w:after="0"/>
        <w:ind w:firstLineChars="253" w:firstLine="708"/>
        <w:jc w:val="both"/>
        <w:rPr>
          <w:sz w:val="28"/>
          <w:szCs w:val="28"/>
        </w:rPr>
      </w:pPr>
      <w:r w:rsidRPr="004C1076">
        <w:rPr>
          <w:sz w:val="28"/>
          <w:szCs w:val="28"/>
        </w:rPr>
        <w:t>Государственная поддержка сельского хозяйства в основном будет осуществляться в рамках государственной программы области «Развитие сельского хозяйства и регулирование рынков сельскохозяйственной продукции, сырья и продовольствия в Саратовской области», на реализацию которой в 2020 году предусмотрено 2838,9 млн. рублей, в 2021 году – 2568,2 млн. рублей и в 2022 году – 3257,3 млн. рублей.</w:t>
      </w:r>
    </w:p>
    <w:p w:rsidR="001124B5" w:rsidRPr="004C1076" w:rsidRDefault="001124B5" w:rsidP="001124B5">
      <w:pPr>
        <w:pStyle w:val="ac"/>
        <w:tabs>
          <w:tab w:val="left" w:pos="3120"/>
        </w:tabs>
        <w:spacing w:after="0"/>
        <w:ind w:firstLineChars="253" w:firstLine="708"/>
        <w:jc w:val="both"/>
        <w:rPr>
          <w:sz w:val="28"/>
          <w:szCs w:val="28"/>
        </w:rPr>
      </w:pPr>
      <w:r w:rsidRPr="004C1076">
        <w:rPr>
          <w:sz w:val="28"/>
          <w:szCs w:val="28"/>
        </w:rPr>
        <w:t>Основными направлениями определены стимулирование развития приоритетных подотраслей агропромышленного комплекса и развитие малых форм хозяйствования, поддержка сельскохозяйственного производства по отдельным подотраслям растениеводства и животноводства, реализация региональных проектов (программ) в целях выполнения задач федеральных проектов «Создание системы поддержки фермеров и развитие сельской кооперации» и «Экспорт продукции агропромышленного комплекса», реализация мероприятий в области мелиорации земель сельскохозяйственного назначения, развитие товарной аквакультуры и птицеводства, возмещение части затрат сельскохозяйственным потребительским кооперативам, связанных с предоставлением услуг по реализации сельскохозяйственной продукции, расходы на разработку приоритетных научных исследований в сфере сельского хозяйства, предоставление единовременной денежной выплаты и ежегодного денежного пособия молодым специалистам, выполнение государственных заданий областными бюджетными учреждениями в сфере сельского хозяйства и ветеринарии, проведение выставок, семинаров, конкурсов, презентаций, противоэпизоотических мероприятий и мероприятий по предотвращению заноса и распространения вируса африканской чумы свиней на территории области.</w:t>
      </w:r>
    </w:p>
    <w:p w:rsidR="001124B5" w:rsidRPr="004C1076" w:rsidRDefault="001124B5" w:rsidP="001124B5">
      <w:pPr>
        <w:pStyle w:val="ac"/>
        <w:tabs>
          <w:tab w:val="left" w:pos="3120"/>
        </w:tabs>
        <w:spacing w:after="0"/>
        <w:ind w:firstLineChars="253" w:firstLine="708"/>
        <w:jc w:val="both"/>
        <w:rPr>
          <w:sz w:val="28"/>
          <w:szCs w:val="28"/>
        </w:rPr>
      </w:pPr>
      <w:r w:rsidRPr="004C1076">
        <w:rPr>
          <w:sz w:val="28"/>
          <w:szCs w:val="28"/>
        </w:rPr>
        <w:t xml:space="preserve">Кроме того, в рамках реализации Закона Саратовской области </w:t>
      </w:r>
      <w:r w:rsidRPr="004C1076">
        <w:rPr>
          <w:sz w:val="28"/>
          <w:szCs w:val="28"/>
        </w:rPr>
        <w:br/>
        <w:t>от 3 ноября 2015 года № 144-ЗСО «О наделении органов местного самоуправления отдельными государственными полномочиями Саратовской области по организации проведения на территории области мероприятий по отлову и содержанию животных без владельцев» предусмотрено предоставление межбюджетных трансфертов бюджетам муниципальных районов и городских округов по 7,3 млн. рублей ежегодно на осуществление органами местного самоуправления отдельных государственных полномочий по организации проведения мероприятий по отлову и содержанию животных без владельцев.</w:t>
      </w:r>
    </w:p>
    <w:p w:rsidR="001124B5" w:rsidRPr="004C1076" w:rsidRDefault="001124B5" w:rsidP="001124B5">
      <w:pPr>
        <w:pStyle w:val="ac"/>
        <w:tabs>
          <w:tab w:val="left" w:pos="3120"/>
        </w:tabs>
        <w:spacing w:after="0"/>
        <w:ind w:firstLineChars="253" w:firstLine="708"/>
        <w:jc w:val="both"/>
        <w:rPr>
          <w:sz w:val="28"/>
          <w:szCs w:val="28"/>
        </w:rPr>
      </w:pPr>
      <w:r w:rsidRPr="004C1076">
        <w:rPr>
          <w:sz w:val="28"/>
          <w:szCs w:val="28"/>
        </w:rPr>
        <w:t>В рамках реализации государственной программы области «Охрана окружающей среды, воспроизводство и рациональное использование природных ресурсов Саратовской области» (без учета бюджетных инвестиций) бюджетные ассигнования на 2020 год предусмотрены в сумме 376,9 млн. рублей, на 2021 год – 353,2 млн. рублей и на 2022 год – 333,7 млн. рублей, в том числе:</w:t>
      </w:r>
    </w:p>
    <w:p w:rsidR="001124B5" w:rsidRPr="004C1076" w:rsidRDefault="001124B5" w:rsidP="001124B5">
      <w:pPr>
        <w:pStyle w:val="ac"/>
        <w:tabs>
          <w:tab w:val="left" w:pos="3120"/>
        </w:tabs>
        <w:spacing w:after="0"/>
        <w:ind w:firstLineChars="253" w:firstLine="708"/>
        <w:jc w:val="both"/>
        <w:rPr>
          <w:sz w:val="28"/>
          <w:szCs w:val="28"/>
        </w:rPr>
      </w:pPr>
      <w:r w:rsidRPr="004C1076">
        <w:rPr>
          <w:sz w:val="28"/>
          <w:szCs w:val="28"/>
        </w:rPr>
        <w:lastRenderedPageBreak/>
        <w:t>на развитие водного хозяйства - 46,8 млн. рублей, 49,3 млн. рублей и    33,3 млн. рублей соответственно;</w:t>
      </w:r>
    </w:p>
    <w:p w:rsidR="001124B5" w:rsidRPr="004C1076" w:rsidRDefault="001124B5" w:rsidP="001124B5">
      <w:pPr>
        <w:pStyle w:val="ac"/>
        <w:tabs>
          <w:tab w:val="left" w:pos="3120"/>
        </w:tabs>
        <w:spacing w:after="0"/>
        <w:ind w:firstLineChars="253" w:firstLine="708"/>
        <w:jc w:val="both"/>
        <w:rPr>
          <w:sz w:val="28"/>
          <w:szCs w:val="28"/>
        </w:rPr>
      </w:pPr>
      <w:r w:rsidRPr="004C1076">
        <w:rPr>
          <w:sz w:val="28"/>
          <w:szCs w:val="28"/>
        </w:rPr>
        <w:t>на развитие лесного хозяйства - 315,4 млн. рублей, 288,6 млн. рублей и 284,8 млн. рублей соответственно;</w:t>
      </w:r>
    </w:p>
    <w:p w:rsidR="001124B5" w:rsidRPr="004C1076" w:rsidRDefault="001124B5" w:rsidP="001124B5">
      <w:pPr>
        <w:pStyle w:val="ac"/>
        <w:tabs>
          <w:tab w:val="left" w:pos="3120"/>
        </w:tabs>
        <w:spacing w:after="0"/>
        <w:ind w:firstLineChars="253" w:firstLine="708"/>
        <w:jc w:val="both"/>
        <w:rPr>
          <w:sz w:val="28"/>
          <w:szCs w:val="28"/>
        </w:rPr>
      </w:pPr>
      <w:r w:rsidRPr="004C1076">
        <w:rPr>
          <w:sz w:val="28"/>
          <w:szCs w:val="28"/>
        </w:rPr>
        <w:t>на охрану окружающей среды запланировано 14,7 млн. рублей, 15,3 млн. рублей и 15,6 млн. рублей соответственно.</w:t>
      </w:r>
    </w:p>
    <w:p w:rsidR="001124B5" w:rsidRPr="004C1076" w:rsidRDefault="001124B5" w:rsidP="001124B5">
      <w:pPr>
        <w:pStyle w:val="ac"/>
        <w:tabs>
          <w:tab w:val="left" w:pos="3120"/>
        </w:tabs>
        <w:spacing w:after="0"/>
        <w:ind w:firstLineChars="253" w:firstLine="708"/>
        <w:jc w:val="both"/>
        <w:rPr>
          <w:sz w:val="28"/>
          <w:szCs w:val="28"/>
        </w:rPr>
      </w:pPr>
      <w:r w:rsidRPr="004C1076">
        <w:rPr>
          <w:sz w:val="28"/>
          <w:szCs w:val="28"/>
        </w:rPr>
        <w:t>Основными направлениями расходов являются осуществление переданных полномочий Российской Федерации в области водных и лесных отношений, реализация региональных проектов (программ) в целях выполнения задач федеральных проектов «Сохранение уникальных водных объектов» и «Сохранение лесов» за счет целевых федеральных средств, а также мероприятия по организации, содержанию и оснащению мобилизационных групп по тушению лесных пожаров, защите природных комплексов, объектов и ресурсов, выявлению природных комплексов и объектов для организации особо охраняемых природных территорий регионального значения, благоустройству родников особо охраняемых природных территорий, экологическому образованию, просвещению и развитию экологического движения, ведению Красной книги Саратовской области, проектно-изыскательские работы по определению границ зон затопления, подтопления на территории Саратовской области.</w:t>
      </w:r>
    </w:p>
    <w:p w:rsidR="001124B5" w:rsidRPr="004C1076" w:rsidRDefault="001124B5" w:rsidP="001124B5">
      <w:pPr>
        <w:pStyle w:val="ac"/>
        <w:tabs>
          <w:tab w:val="left" w:pos="3120"/>
        </w:tabs>
        <w:spacing w:after="0"/>
        <w:ind w:firstLineChars="253" w:firstLine="708"/>
        <w:jc w:val="both"/>
        <w:rPr>
          <w:sz w:val="28"/>
          <w:szCs w:val="28"/>
        </w:rPr>
      </w:pPr>
      <w:r w:rsidRPr="004C1076">
        <w:rPr>
          <w:sz w:val="28"/>
          <w:szCs w:val="28"/>
        </w:rPr>
        <w:t>В рамках реализации государственной программы области «Развитие экономического потенциала и повышение инвестиционной привлекательности региона» в целях обеспечения проведения государственной кадастровой оценки объектов недвижимости, расположенных на территории Саратовской области, предусмотрены расходы на выполнение государственного задания областным бюджетным учреждением на 2020 год в сумме 29,4 млн. рублей, на 2021 год – 30,3 млн. рублей и на 2022 год – 31,2 млн. рублей.</w:t>
      </w:r>
    </w:p>
    <w:p w:rsidR="001124B5" w:rsidRPr="004C1076" w:rsidRDefault="001124B5" w:rsidP="001124B5">
      <w:pPr>
        <w:pStyle w:val="ac"/>
        <w:tabs>
          <w:tab w:val="left" w:pos="3120"/>
        </w:tabs>
        <w:spacing w:after="0"/>
        <w:ind w:firstLineChars="253" w:firstLine="693"/>
        <w:jc w:val="both"/>
        <w:rPr>
          <w:bCs/>
          <w:spacing w:val="-6"/>
          <w:sz w:val="28"/>
          <w:szCs w:val="28"/>
        </w:rPr>
      </w:pPr>
      <w:r w:rsidRPr="004C1076">
        <w:rPr>
          <w:bCs/>
          <w:spacing w:val="-6"/>
          <w:sz w:val="28"/>
          <w:szCs w:val="28"/>
        </w:rPr>
        <w:t>По транспортному комплексу объем бюджетных ассигнований прогнозируется на 2020 год в объеме 282,9 млн рублей, в 2021 –2022 годах – 283,1 млн рублей и 236,6 млн рублей соответственно. Уровень расходов в целом по отрасли соответвует 2019 году. В составе расходов предусмотрено возмещение выпадающих доходов по регулируемым тарифам – 197,6 млн рублей, в 2021 году – 262,3 млн рублей, в 2022 году – 215,3 млн рублей, приобретение в 2020 году пассажирских судов для обеспечения перевозок пассажиров и их багажа внутренним водным транспортом в сумме 64,8 млн. рублей, расходы на переоборудование транспортных средств на использование природного газа в качестве моторного топлива в размере 7,2 млн. рублей ежегодно в 2020-2022 годах.</w:t>
      </w:r>
    </w:p>
    <w:p w:rsidR="001124B5" w:rsidRPr="004C1076" w:rsidRDefault="001124B5" w:rsidP="001124B5">
      <w:pPr>
        <w:pStyle w:val="ac"/>
        <w:tabs>
          <w:tab w:val="left" w:pos="3120"/>
        </w:tabs>
        <w:spacing w:after="0"/>
        <w:ind w:firstLine="709"/>
        <w:jc w:val="both"/>
        <w:rPr>
          <w:bCs/>
          <w:spacing w:val="-6"/>
          <w:sz w:val="28"/>
          <w:szCs w:val="28"/>
        </w:rPr>
      </w:pPr>
      <w:r w:rsidRPr="004C1076">
        <w:rPr>
          <w:bCs/>
          <w:spacing w:val="-6"/>
          <w:sz w:val="28"/>
          <w:szCs w:val="28"/>
        </w:rPr>
        <w:t xml:space="preserve">Второй бюджетный цикл подряд область уже на этапе первоначального бюджетного планирования продолжает безусловно выполнять требования бюджетного законодательства в части формирования дорожных фондов – бюджетные ассигнования областного дорожного фонда на 2020-2022 годы полностью соответствуют плановым показателями по налоговым и неналоговым доходам, образующим дорожный фонд. </w:t>
      </w:r>
    </w:p>
    <w:p w:rsidR="001124B5" w:rsidRPr="004C1076" w:rsidRDefault="001124B5" w:rsidP="001124B5">
      <w:pPr>
        <w:pStyle w:val="ac"/>
        <w:tabs>
          <w:tab w:val="left" w:pos="3120"/>
        </w:tabs>
        <w:spacing w:after="0"/>
        <w:ind w:firstLine="709"/>
        <w:jc w:val="both"/>
        <w:rPr>
          <w:bCs/>
          <w:spacing w:val="-6"/>
          <w:sz w:val="28"/>
          <w:szCs w:val="28"/>
        </w:rPr>
      </w:pPr>
      <w:r w:rsidRPr="004C1076">
        <w:rPr>
          <w:bCs/>
          <w:spacing w:val="-6"/>
          <w:sz w:val="28"/>
          <w:szCs w:val="28"/>
        </w:rPr>
        <w:lastRenderedPageBreak/>
        <w:t>Объем областного дорожного фонда на 2020 год составляет 12135,5 млн. рублей, в том числе за счет собственных доходных источников – 10615,5 млн  рублей, что на 1818,9 млн. рублей или 20,5% выше уровня 2019 года. Такое увеличение в первую очередь обусловлено увеличением норматива отчислений в бюджеты субъектов Российской Федерации акцизов на нефтепродукты: с 58,1% в 2019 году до 66,6% в 2020 году. Из общего объема дорожного фонда 37,7% или 4044,4 млн. рублей направлено в рамках национального проекта «Безопасные и качественные автомобильные дороги» с ростом к текущему году на 23,3%.</w:t>
      </w:r>
      <w:r w:rsidRPr="004C1076">
        <w:t xml:space="preserve"> </w:t>
      </w:r>
    </w:p>
    <w:p w:rsidR="001124B5" w:rsidRPr="004C1076" w:rsidRDefault="001124B5" w:rsidP="001124B5">
      <w:pPr>
        <w:pStyle w:val="ac"/>
        <w:tabs>
          <w:tab w:val="left" w:pos="3120"/>
        </w:tabs>
        <w:spacing w:after="0"/>
        <w:ind w:firstLine="709"/>
        <w:jc w:val="both"/>
        <w:rPr>
          <w:bCs/>
          <w:spacing w:val="-6"/>
          <w:sz w:val="28"/>
          <w:szCs w:val="28"/>
        </w:rPr>
      </w:pPr>
      <w:r w:rsidRPr="004C1076">
        <w:rPr>
          <w:bCs/>
          <w:spacing w:val="-6"/>
          <w:sz w:val="28"/>
          <w:szCs w:val="28"/>
        </w:rPr>
        <w:t xml:space="preserve">Одновременно с этим в 2 раза снизился объем целевых федеральных средств, входящих в состав областного дорожного фонда: с 3 161,2 млн. рублей в 2019 году до 1 519,9 млрд. рублей в 2020 году. </w:t>
      </w:r>
    </w:p>
    <w:p w:rsidR="001124B5" w:rsidRPr="004C1076" w:rsidRDefault="001124B5" w:rsidP="001124B5">
      <w:pPr>
        <w:pStyle w:val="ac"/>
        <w:tabs>
          <w:tab w:val="left" w:pos="3120"/>
        </w:tabs>
        <w:spacing w:after="0"/>
        <w:ind w:firstLine="709"/>
        <w:jc w:val="both"/>
        <w:rPr>
          <w:bCs/>
          <w:spacing w:val="-6"/>
          <w:sz w:val="28"/>
          <w:szCs w:val="28"/>
        </w:rPr>
      </w:pPr>
      <w:r w:rsidRPr="004C1076">
        <w:rPr>
          <w:bCs/>
          <w:spacing w:val="-6"/>
          <w:sz w:val="28"/>
          <w:szCs w:val="28"/>
        </w:rPr>
        <w:t>По отрасли «Жилищно-коммунальное хозяйство» на 2020 год запланированы расходы в размере 608,7 млн рублей, на 2021 год –375,0 млн рублей, на 2022 год – 383,1 млн рублей по следующим направлениям:</w:t>
      </w:r>
    </w:p>
    <w:p w:rsidR="001124B5" w:rsidRPr="004C1076" w:rsidRDefault="001124B5" w:rsidP="001124B5">
      <w:pPr>
        <w:pStyle w:val="ac"/>
        <w:tabs>
          <w:tab w:val="left" w:pos="3120"/>
        </w:tabs>
        <w:spacing w:after="0"/>
        <w:ind w:firstLine="709"/>
        <w:jc w:val="both"/>
        <w:rPr>
          <w:bCs/>
          <w:spacing w:val="-6"/>
          <w:sz w:val="28"/>
          <w:szCs w:val="28"/>
        </w:rPr>
      </w:pPr>
      <w:r w:rsidRPr="004C1076">
        <w:rPr>
          <w:bCs/>
          <w:spacing w:val="-6"/>
          <w:sz w:val="28"/>
          <w:szCs w:val="28"/>
        </w:rPr>
        <w:t xml:space="preserve">- предоставление субсидии на возмещение затрат при осуществлении технической эксплуатации и текущего ремонта сооружений инженерной защиты области в объемах 93,5 млн рублей, 97,0 млн рублей и 100,6 млн рублей по годам соответственно; </w:t>
      </w:r>
    </w:p>
    <w:p w:rsidR="001124B5" w:rsidRPr="004C1076" w:rsidRDefault="001124B5" w:rsidP="001124B5">
      <w:pPr>
        <w:pStyle w:val="ac"/>
        <w:tabs>
          <w:tab w:val="left" w:pos="3120"/>
        </w:tabs>
        <w:spacing w:after="0"/>
        <w:ind w:firstLine="709"/>
        <w:jc w:val="both"/>
        <w:rPr>
          <w:bCs/>
          <w:spacing w:val="-6"/>
          <w:sz w:val="28"/>
          <w:szCs w:val="28"/>
        </w:rPr>
      </w:pPr>
      <w:r w:rsidRPr="004C1076">
        <w:rPr>
          <w:bCs/>
          <w:spacing w:val="-6"/>
          <w:sz w:val="28"/>
          <w:szCs w:val="28"/>
        </w:rPr>
        <w:t xml:space="preserve">- возмещение затрат на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 на 2020 год предусмотрено 240,0 млн рублей; </w:t>
      </w:r>
    </w:p>
    <w:p w:rsidR="001124B5" w:rsidRPr="004C1076" w:rsidRDefault="001124B5" w:rsidP="001124B5">
      <w:pPr>
        <w:pStyle w:val="ac"/>
        <w:tabs>
          <w:tab w:val="left" w:pos="3120"/>
        </w:tabs>
        <w:spacing w:after="0"/>
        <w:ind w:firstLine="709"/>
        <w:jc w:val="both"/>
        <w:rPr>
          <w:bCs/>
          <w:spacing w:val="-6"/>
          <w:sz w:val="28"/>
          <w:szCs w:val="28"/>
        </w:rPr>
      </w:pPr>
      <w:r w:rsidRPr="004C1076">
        <w:rPr>
          <w:bCs/>
          <w:spacing w:val="-6"/>
          <w:sz w:val="28"/>
          <w:szCs w:val="28"/>
        </w:rPr>
        <w:t xml:space="preserve">- предоставление субсидии специализированной некоммерческой организации «Фонд капитального ремонта» в 2020 году в размере 158,1 млн рублей, в 2021 году – 163,6 млн рублей и в 2022 году – 170,0 млн рублей; </w:t>
      </w:r>
    </w:p>
    <w:p w:rsidR="001124B5" w:rsidRPr="004C1076" w:rsidRDefault="001124B5" w:rsidP="001124B5">
      <w:pPr>
        <w:pStyle w:val="ac"/>
        <w:tabs>
          <w:tab w:val="left" w:pos="3120"/>
        </w:tabs>
        <w:spacing w:after="0"/>
        <w:ind w:firstLine="709"/>
        <w:jc w:val="both"/>
        <w:rPr>
          <w:bCs/>
          <w:spacing w:val="-6"/>
          <w:sz w:val="28"/>
          <w:szCs w:val="28"/>
        </w:rPr>
      </w:pPr>
      <w:r w:rsidRPr="004C1076">
        <w:rPr>
          <w:bCs/>
          <w:spacing w:val="-6"/>
          <w:sz w:val="28"/>
          <w:szCs w:val="28"/>
        </w:rPr>
        <w:t>- на уплату взносов на капитальный ремонт общего имущества в многоквартирных домах, относящихся к государственному жилищному фонду области, в 2020 году – 4,7 млн. рублей, в 2021-2022 годах – 3,0 и 1,1 млн рублей соответственно;</w:t>
      </w:r>
    </w:p>
    <w:p w:rsidR="001124B5" w:rsidRPr="004C1076" w:rsidRDefault="001124B5" w:rsidP="001124B5">
      <w:pPr>
        <w:pStyle w:val="ac"/>
        <w:tabs>
          <w:tab w:val="left" w:pos="3120"/>
        </w:tabs>
        <w:spacing w:after="0"/>
        <w:ind w:firstLine="709"/>
        <w:jc w:val="both"/>
        <w:rPr>
          <w:bCs/>
          <w:spacing w:val="-6"/>
          <w:sz w:val="28"/>
          <w:szCs w:val="28"/>
        </w:rPr>
      </w:pPr>
      <w:r w:rsidRPr="004C1076">
        <w:rPr>
          <w:bCs/>
          <w:spacing w:val="-6"/>
          <w:sz w:val="28"/>
          <w:szCs w:val="28"/>
        </w:rPr>
        <w:t>- предоставление жилых помещений по договорам социального найма отдельным категориям граждан (хроники, многодетные семьи, реабилитированные лица) – в 2020 году – 112,4 млн. рублей, в 2021 и 2022 годах – по 111,4 млн рублей ежегодно.</w:t>
      </w:r>
    </w:p>
    <w:p w:rsidR="001124B5" w:rsidRPr="004C1076" w:rsidRDefault="001124B5" w:rsidP="001124B5">
      <w:pPr>
        <w:pStyle w:val="ac"/>
        <w:tabs>
          <w:tab w:val="left" w:pos="3120"/>
        </w:tabs>
        <w:spacing w:after="0"/>
        <w:ind w:firstLine="709"/>
        <w:jc w:val="both"/>
        <w:rPr>
          <w:bCs/>
          <w:spacing w:val="-6"/>
          <w:sz w:val="28"/>
          <w:szCs w:val="28"/>
        </w:rPr>
      </w:pPr>
      <w:r w:rsidRPr="004C1076">
        <w:rPr>
          <w:bCs/>
          <w:spacing w:val="-6"/>
          <w:sz w:val="28"/>
          <w:szCs w:val="28"/>
        </w:rPr>
        <w:t>В целях решения острой проблемы обеспечения жилыми помещениями детей-сирот и детей, оставшихся без попечения родителей, в условиях ограниченности финансовых возможностей региона на финансирование указанных мероприятий за счет средств областного бюджета в 2020 году запланировано 594,0 млн рублей, в 2021 году – 594,1 млн рублей и в 2022 году – 594,2 млн рублей. Также на эти цели планируется привлечь субсидии из федерального бюджета в 2020 -2021 г. по 167,5 млн рублей и в 2022г. 168,4 млн рублей.</w:t>
      </w:r>
    </w:p>
    <w:p w:rsidR="001124B5" w:rsidRPr="004C1076" w:rsidRDefault="001124B5" w:rsidP="001124B5">
      <w:pPr>
        <w:pStyle w:val="ac"/>
        <w:tabs>
          <w:tab w:val="left" w:pos="3120"/>
        </w:tabs>
        <w:spacing w:after="0"/>
        <w:ind w:firstLine="709"/>
        <w:jc w:val="both"/>
        <w:rPr>
          <w:bCs/>
          <w:spacing w:val="-6"/>
          <w:sz w:val="28"/>
          <w:szCs w:val="28"/>
        </w:rPr>
      </w:pPr>
      <w:r w:rsidRPr="004C1076">
        <w:rPr>
          <w:bCs/>
          <w:spacing w:val="-6"/>
          <w:sz w:val="28"/>
          <w:szCs w:val="28"/>
        </w:rPr>
        <w:t xml:space="preserve">В связи с увеличением объемов государственного жилищного фонда области, предоставляемого социально незащищенным категориям населения, на уплату налогов, сборов и иных платежей на 2020 -2022 годы предусмотрено по 41,3 млн рублей ежегодно. </w:t>
      </w:r>
    </w:p>
    <w:p w:rsidR="001124B5" w:rsidRPr="004C1076" w:rsidRDefault="001124B5" w:rsidP="001124B5">
      <w:pPr>
        <w:pStyle w:val="ac"/>
        <w:tabs>
          <w:tab w:val="left" w:pos="3120"/>
        </w:tabs>
        <w:spacing w:after="0"/>
        <w:ind w:firstLine="709"/>
        <w:jc w:val="both"/>
        <w:rPr>
          <w:bCs/>
          <w:spacing w:val="-6"/>
          <w:sz w:val="28"/>
          <w:szCs w:val="28"/>
        </w:rPr>
      </w:pPr>
      <w:r w:rsidRPr="004C1076">
        <w:rPr>
          <w:bCs/>
          <w:spacing w:val="-6"/>
          <w:sz w:val="28"/>
          <w:szCs w:val="28"/>
        </w:rPr>
        <w:lastRenderedPageBreak/>
        <w:t>Расходы инвестиционного характера в рамках областной адресной инвестиционной программы (без учета федеральных средств) предусмотрены на 2020 год в объеме 2079,6 млн рублей, на 2021 год – 1752,6 млн рублей, на 2022 год – 1226,9 млн рублей. Расходы на поддержку и развитие малого и среднего предпринимательства предусмотрены в размере 172,2 млн. рублей из них за счет средств областного бюджета - 47,6 млн рублей, из них на поддержку деятельности муниципальных бизнес-инкубаторов запланировано по 5,3 млн. рублей ежегодно в 2020-2022 годах.</w:t>
      </w:r>
    </w:p>
    <w:p w:rsidR="001124B5" w:rsidRPr="004C1076" w:rsidRDefault="001124B5" w:rsidP="001124B5">
      <w:pPr>
        <w:ind w:firstLine="709"/>
        <w:jc w:val="both"/>
        <w:rPr>
          <w:sz w:val="28"/>
          <w:szCs w:val="28"/>
        </w:rPr>
      </w:pPr>
      <w:r w:rsidRPr="004C1076">
        <w:rPr>
          <w:sz w:val="28"/>
          <w:szCs w:val="28"/>
        </w:rPr>
        <w:t>На обеспечение пожарной безопасности, предупреждение и защиту от чрезвычайных ситуаций, гражданскую оборону в 2020-2022 годах бюджетные ассигнования предусмотрены в размере 296,4 млн. рублей, 306,7 млн. рублей и 317,5 млн. рублей по годам соответственно, в том числе на эксплуатационно-техническое обслуживание действующей региональной системы оповещения населения в рамках реализации государственной программы области «Защита населения и территорий от чрезвычайных ситуаций, обеспечение пожарной безопасности» – ежегодно по 2,9 млн. рублей.</w:t>
      </w:r>
    </w:p>
    <w:p w:rsidR="001124B5" w:rsidRPr="004C1076" w:rsidRDefault="001124B5" w:rsidP="001124B5">
      <w:pPr>
        <w:ind w:firstLine="709"/>
        <w:jc w:val="both"/>
        <w:rPr>
          <w:sz w:val="28"/>
          <w:szCs w:val="28"/>
        </w:rPr>
      </w:pPr>
      <w:r w:rsidRPr="004C1076">
        <w:rPr>
          <w:sz w:val="28"/>
          <w:szCs w:val="28"/>
        </w:rPr>
        <w:t xml:space="preserve">Расходы на содержание органов государственной власти области за счет средств областного бюджета на 2020 год предусмотрены в сумме 1936,6 млн. рублей, на 2021 год – 1995,2 млн. рублей и на 2022 год – 2056,7 млн. рублей. Указанные суммы составляют соответственно 2,4%, 2,4% и 2,3% в общей сумме налоговых и неналоговых доходов консолидированного бюджета субъекта Российской Федерации (за исключением доходов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транспортного налога и доходов от денежных взысканий (штрафов) за нарушение законодательства Российской Федерации о безопасности дорожного движения), что не превышает норматив формирования расходов на содержание органов государственной власти субъектов Российской Федерации, установленный для Саратовской области распоряжением Правительства Российской Федерации от 30 декабря 2018 года № 3027-р в размере 3,3% от доходов консолидированного бюджета области, учитываемых для расчета норматива. </w:t>
      </w:r>
    </w:p>
    <w:p w:rsidR="001124B5" w:rsidRPr="004C1076" w:rsidRDefault="001124B5" w:rsidP="001124B5">
      <w:pPr>
        <w:pStyle w:val="ac"/>
        <w:tabs>
          <w:tab w:val="left" w:pos="3120"/>
        </w:tabs>
        <w:spacing w:after="0"/>
        <w:ind w:firstLine="709"/>
        <w:jc w:val="both"/>
        <w:rPr>
          <w:spacing w:val="-6"/>
          <w:sz w:val="28"/>
          <w:szCs w:val="28"/>
        </w:rPr>
      </w:pPr>
      <w:r w:rsidRPr="004C1076">
        <w:rPr>
          <w:spacing w:val="-6"/>
          <w:sz w:val="28"/>
          <w:szCs w:val="28"/>
        </w:rPr>
        <w:t xml:space="preserve">Расходы областного бюджета на предоставление субвенций местным бюджетам на осуществление органами местного самоуправления отдельных  переданных полномочий Саратовской области предусмотрены в сумме 220,5 млн. рублей, что на 42,3% превышает объем указанных субвенций на 2019 год. Расчет объема данных субвенций произведен с учетом проектов методик расчета, предусматривающих увеличение размера нормативной заработной платы на 1 условную штатную единицу. </w:t>
      </w:r>
    </w:p>
    <w:p w:rsidR="001124B5" w:rsidRPr="004C1076" w:rsidRDefault="001124B5" w:rsidP="001124B5">
      <w:pPr>
        <w:pStyle w:val="ac"/>
        <w:tabs>
          <w:tab w:val="left" w:pos="3120"/>
        </w:tabs>
        <w:spacing w:after="0"/>
        <w:ind w:firstLine="709"/>
        <w:jc w:val="both"/>
        <w:rPr>
          <w:spacing w:val="-6"/>
          <w:sz w:val="28"/>
          <w:szCs w:val="28"/>
        </w:rPr>
      </w:pPr>
      <w:r w:rsidRPr="004C1076">
        <w:rPr>
          <w:spacing w:val="-6"/>
          <w:sz w:val="28"/>
          <w:szCs w:val="28"/>
        </w:rPr>
        <w:t xml:space="preserve">Изменение действующих методик связано с резким увеличением начиная с 1 января 2018 года минимального размера оплаты труда (в течение 2018-2020 годов совокупное увеличение МРОТ составит 1,55 раза относительно уровня 2017 года, что значительно превышает уровень индексации на инфляцию), что </w:t>
      </w:r>
      <w:r w:rsidRPr="004C1076">
        <w:rPr>
          <w:spacing w:val="-6"/>
          <w:sz w:val="28"/>
          <w:szCs w:val="28"/>
        </w:rPr>
        <w:lastRenderedPageBreak/>
        <w:t xml:space="preserve">привело к снижением размера нормативной заработной платы на 1 условную штатную единицу, используемой для расчета субвенций, относительно МРОТ. С учетом предлагаемых изменений среднемесячный размер оплаты труда 1 условной штатной единицы работников органов местного самоуправления с численностью постоянного населения менее 50 тыс. человек составит 16375,5 рублей, что соответствует среднемесячной заработной плате главного специалиста-эксперта территориальных структурных подразделений органов государственной власти области в муниципальных образованиях с численностью постоянного населения менее 50 тыс. человек. </w:t>
      </w:r>
    </w:p>
    <w:p w:rsidR="001124B5" w:rsidRPr="004C1076" w:rsidRDefault="001124B5" w:rsidP="001124B5">
      <w:pPr>
        <w:pStyle w:val="ac"/>
        <w:tabs>
          <w:tab w:val="left" w:pos="3120"/>
        </w:tabs>
        <w:spacing w:after="0"/>
        <w:ind w:firstLine="709"/>
        <w:jc w:val="both"/>
        <w:rPr>
          <w:spacing w:val="-6"/>
          <w:sz w:val="28"/>
          <w:szCs w:val="28"/>
        </w:rPr>
      </w:pPr>
      <w:r w:rsidRPr="004C1076">
        <w:rPr>
          <w:spacing w:val="-6"/>
          <w:sz w:val="28"/>
          <w:szCs w:val="28"/>
        </w:rPr>
        <w:t>Указанные изменения учтены при формировании расходов областного бюджета на предоставление следующих субвенций на осуществление органами местного самоуправления переданных полномочий Саратовской области:</w:t>
      </w:r>
    </w:p>
    <w:p w:rsidR="001124B5" w:rsidRPr="004C1076" w:rsidRDefault="001124B5" w:rsidP="001124B5">
      <w:pPr>
        <w:pStyle w:val="ac"/>
        <w:tabs>
          <w:tab w:val="left" w:pos="3120"/>
        </w:tabs>
        <w:spacing w:after="0"/>
        <w:ind w:firstLine="709"/>
        <w:jc w:val="both"/>
        <w:rPr>
          <w:spacing w:val="-6"/>
          <w:sz w:val="28"/>
          <w:szCs w:val="28"/>
        </w:rPr>
      </w:pPr>
      <w:r w:rsidRPr="004C1076">
        <w:rPr>
          <w:spacing w:val="-6"/>
          <w:sz w:val="28"/>
          <w:szCs w:val="28"/>
        </w:rPr>
        <w:t>по санкционированию финансовыми органами муниципальных образований Саратовской области кассовых выплат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p w:rsidR="001124B5" w:rsidRPr="004C1076" w:rsidRDefault="001124B5" w:rsidP="001124B5">
      <w:pPr>
        <w:pStyle w:val="ac"/>
        <w:tabs>
          <w:tab w:val="left" w:pos="3120"/>
        </w:tabs>
        <w:spacing w:after="0"/>
        <w:ind w:firstLine="709"/>
        <w:jc w:val="both"/>
        <w:rPr>
          <w:spacing w:val="-6"/>
          <w:sz w:val="28"/>
          <w:szCs w:val="28"/>
        </w:rPr>
      </w:pPr>
      <w:r w:rsidRPr="004C1076">
        <w:rPr>
          <w:spacing w:val="-6"/>
          <w:sz w:val="28"/>
          <w:szCs w:val="28"/>
        </w:rPr>
        <w:t>по осуществлению деятельности по опеке и попечительству в отношении несовершеннолетних граждан;</w:t>
      </w:r>
    </w:p>
    <w:p w:rsidR="001124B5" w:rsidRPr="004C1076" w:rsidRDefault="001124B5" w:rsidP="001124B5">
      <w:pPr>
        <w:pStyle w:val="ac"/>
        <w:tabs>
          <w:tab w:val="left" w:pos="3120"/>
        </w:tabs>
        <w:spacing w:after="0"/>
        <w:ind w:firstLine="709"/>
        <w:jc w:val="both"/>
        <w:rPr>
          <w:spacing w:val="-6"/>
          <w:sz w:val="28"/>
          <w:szCs w:val="28"/>
        </w:rPr>
      </w:pPr>
      <w:r w:rsidRPr="004C1076">
        <w:rPr>
          <w:spacing w:val="-6"/>
          <w:sz w:val="28"/>
          <w:szCs w:val="28"/>
        </w:rPr>
        <w:t xml:space="preserve">по осуществлению деятельности по опеке и попечительству в отношении совершеннолетних граждан; </w:t>
      </w:r>
    </w:p>
    <w:p w:rsidR="001124B5" w:rsidRPr="004C1076" w:rsidRDefault="001124B5" w:rsidP="001124B5">
      <w:pPr>
        <w:pStyle w:val="ac"/>
        <w:tabs>
          <w:tab w:val="left" w:pos="3120"/>
        </w:tabs>
        <w:spacing w:after="0"/>
        <w:ind w:firstLine="709"/>
        <w:jc w:val="both"/>
        <w:rPr>
          <w:spacing w:val="-6"/>
          <w:sz w:val="28"/>
          <w:szCs w:val="28"/>
        </w:rPr>
      </w:pPr>
      <w:r w:rsidRPr="004C1076">
        <w:rPr>
          <w:spacing w:val="-6"/>
          <w:sz w:val="28"/>
          <w:szCs w:val="28"/>
        </w:rPr>
        <w:t>по организации предоставления гражданам субсидий на оплату жилого помещения и коммунальных услуг;</w:t>
      </w:r>
    </w:p>
    <w:p w:rsidR="001124B5" w:rsidRPr="004C1076" w:rsidRDefault="001124B5" w:rsidP="001124B5">
      <w:pPr>
        <w:pStyle w:val="ac"/>
        <w:tabs>
          <w:tab w:val="left" w:pos="3120"/>
        </w:tabs>
        <w:spacing w:after="0"/>
        <w:ind w:firstLine="709"/>
        <w:jc w:val="both"/>
        <w:rPr>
          <w:spacing w:val="-6"/>
          <w:sz w:val="28"/>
          <w:szCs w:val="28"/>
        </w:rPr>
      </w:pPr>
      <w:r w:rsidRPr="004C1076">
        <w:rPr>
          <w:spacing w:val="-6"/>
          <w:sz w:val="28"/>
          <w:szCs w:val="28"/>
        </w:rPr>
        <w:t>по созданию и организации деятельности комиссий по делам несовершеннолетних и защите их прав;</w:t>
      </w:r>
    </w:p>
    <w:p w:rsidR="001124B5" w:rsidRPr="004C1076" w:rsidRDefault="001124B5" w:rsidP="001124B5">
      <w:pPr>
        <w:pStyle w:val="ac"/>
        <w:tabs>
          <w:tab w:val="left" w:pos="3120"/>
        </w:tabs>
        <w:spacing w:after="0"/>
        <w:ind w:firstLine="709"/>
        <w:jc w:val="both"/>
        <w:rPr>
          <w:spacing w:val="-6"/>
          <w:sz w:val="28"/>
          <w:szCs w:val="28"/>
        </w:rPr>
      </w:pPr>
      <w:r w:rsidRPr="004C1076">
        <w:rPr>
          <w:spacing w:val="-6"/>
          <w:sz w:val="28"/>
          <w:szCs w:val="28"/>
        </w:rPr>
        <w:t>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p w:rsidR="001124B5" w:rsidRPr="004C1076" w:rsidRDefault="001124B5" w:rsidP="001124B5">
      <w:pPr>
        <w:pStyle w:val="ac"/>
        <w:tabs>
          <w:tab w:val="left" w:pos="3120"/>
        </w:tabs>
        <w:spacing w:after="0"/>
        <w:ind w:firstLine="709"/>
        <w:jc w:val="both"/>
        <w:rPr>
          <w:spacing w:val="-6"/>
          <w:sz w:val="28"/>
          <w:szCs w:val="28"/>
        </w:rPr>
      </w:pPr>
      <w:r w:rsidRPr="004C1076">
        <w:rPr>
          <w:spacing w:val="-6"/>
          <w:sz w:val="28"/>
          <w:szCs w:val="28"/>
        </w:rPr>
        <w:t>по государственному управлению охраной труда.</w:t>
      </w:r>
    </w:p>
    <w:p w:rsidR="001124B5" w:rsidRPr="004C1076" w:rsidRDefault="001124B5" w:rsidP="001124B5">
      <w:pPr>
        <w:pStyle w:val="ac"/>
        <w:tabs>
          <w:tab w:val="left" w:pos="3120"/>
        </w:tabs>
        <w:spacing w:after="0"/>
        <w:ind w:firstLine="709"/>
        <w:jc w:val="both"/>
        <w:rPr>
          <w:spacing w:val="-6"/>
          <w:sz w:val="28"/>
          <w:szCs w:val="28"/>
        </w:rPr>
      </w:pPr>
      <w:r w:rsidRPr="004C1076">
        <w:rPr>
          <w:spacing w:val="-6"/>
          <w:sz w:val="28"/>
          <w:szCs w:val="28"/>
        </w:rPr>
        <w:t xml:space="preserve">Общий объем расходов области на реализацию национальных проектов в рамках Указа № 204 и мероприятий государственных программ Российской Федерации, за исключением Указа № 204, запланирован на 2020 год в общем объеме 21 180,3 млн. рублей, в том числе за счет целевых федеральных средств – 12 110,5 млн. рублей, что практически соответствыет уровню 2019 года.  </w:t>
      </w:r>
    </w:p>
    <w:p w:rsidR="001124B5" w:rsidRPr="004C1076" w:rsidRDefault="001124B5" w:rsidP="001124B5">
      <w:pPr>
        <w:pStyle w:val="ac"/>
        <w:tabs>
          <w:tab w:val="left" w:pos="3120"/>
        </w:tabs>
        <w:spacing w:after="0"/>
        <w:ind w:firstLine="709"/>
        <w:jc w:val="both"/>
        <w:rPr>
          <w:sz w:val="28"/>
          <w:szCs w:val="28"/>
        </w:rPr>
      </w:pPr>
      <w:r w:rsidRPr="004C1076">
        <w:rPr>
          <w:spacing w:val="-6"/>
          <w:sz w:val="28"/>
          <w:szCs w:val="28"/>
        </w:rPr>
        <w:t xml:space="preserve">Сравнительный анализ обязательств области, софинансируемых из федерального бюджета, за 2018 год и на 2019-2020 годы </w:t>
      </w:r>
      <w:r w:rsidRPr="004C1076">
        <w:rPr>
          <w:sz w:val="28"/>
          <w:szCs w:val="28"/>
        </w:rPr>
        <w:t>представлена в следующей таблице:</w:t>
      </w:r>
    </w:p>
    <w:p w:rsidR="001124B5" w:rsidRPr="004C1076" w:rsidRDefault="001124B5" w:rsidP="001124B5">
      <w:pPr>
        <w:pStyle w:val="ac"/>
        <w:tabs>
          <w:tab w:val="left" w:pos="3120"/>
        </w:tabs>
        <w:spacing w:after="0"/>
        <w:ind w:firstLine="709"/>
        <w:jc w:val="right"/>
        <w:rPr>
          <w:spacing w:val="-6"/>
          <w:szCs w:val="28"/>
        </w:rPr>
      </w:pPr>
      <w:r w:rsidRPr="004C1076">
        <w:rPr>
          <w:spacing w:val="-6"/>
          <w:szCs w:val="28"/>
        </w:rPr>
        <w:t xml:space="preserve"> (млн. рублей)</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2103"/>
        <w:gridCol w:w="1734"/>
        <w:gridCol w:w="1559"/>
        <w:gridCol w:w="1701"/>
        <w:gridCol w:w="1418"/>
      </w:tblGrid>
      <w:tr w:rsidR="001124B5" w:rsidRPr="004C1076" w:rsidTr="00B40976">
        <w:trPr>
          <w:trHeight w:val="288"/>
        </w:trPr>
        <w:tc>
          <w:tcPr>
            <w:tcW w:w="2959" w:type="dxa"/>
            <w:gridSpan w:val="2"/>
            <w:vMerge w:val="restart"/>
            <w:shd w:val="clear" w:color="auto" w:fill="auto"/>
            <w:vAlign w:val="center"/>
            <w:hideMark/>
          </w:tcPr>
          <w:p w:rsidR="001124B5" w:rsidRPr="004C1076" w:rsidRDefault="001124B5" w:rsidP="00B40976">
            <w:pPr>
              <w:jc w:val="center"/>
              <w:rPr>
                <w:b/>
                <w:bCs/>
                <w:sz w:val="22"/>
                <w:szCs w:val="22"/>
              </w:rPr>
            </w:pPr>
            <w:r w:rsidRPr="004C1076">
              <w:rPr>
                <w:b/>
                <w:bCs/>
                <w:sz w:val="22"/>
                <w:szCs w:val="22"/>
              </w:rPr>
              <w:t>Наименование</w:t>
            </w:r>
          </w:p>
        </w:tc>
        <w:tc>
          <w:tcPr>
            <w:tcW w:w="1734" w:type="dxa"/>
            <w:vMerge w:val="restart"/>
            <w:shd w:val="clear" w:color="auto" w:fill="auto"/>
            <w:vAlign w:val="center"/>
            <w:hideMark/>
          </w:tcPr>
          <w:p w:rsidR="001124B5" w:rsidRPr="004C1076" w:rsidRDefault="001124B5" w:rsidP="00B40976">
            <w:pPr>
              <w:jc w:val="center"/>
              <w:rPr>
                <w:b/>
                <w:bCs/>
                <w:sz w:val="22"/>
                <w:szCs w:val="22"/>
              </w:rPr>
            </w:pPr>
            <w:r w:rsidRPr="004C1076">
              <w:rPr>
                <w:b/>
                <w:bCs/>
                <w:sz w:val="22"/>
                <w:szCs w:val="22"/>
              </w:rPr>
              <w:t xml:space="preserve">Всего </w:t>
            </w:r>
          </w:p>
        </w:tc>
        <w:tc>
          <w:tcPr>
            <w:tcW w:w="3260" w:type="dxa"/>
            <w:gridSpan w:val="2"/>
            <w:shd w:val="clear" w:color="auto" w:fill="auto"/>
            <w:vAlign w:val="center"/>
            <w:hideMark/>
          </w:tcPr>
          <w:p w:rsidR="001124B5" w:rsidRPr="004C1076" w:rsidRDefault="001124B5" w:rsidP="00B40976">
            <w:pPr>
              <w:jc w:val="center"/>
              <w:rPr>
                <w:b/>
                <w:bCs/>
                <w:sz w:val="22"/>
                <w:szCs w:val="22"/>
              </w:rPr>
            </w:pPr>
            <w:r w:rsidRPr="004C1076">
              <w:rPr>
                <w:b/>
                <w:bCs/>
                <w:sz w:val="22"/>
                <w:szCs w:val="22"/>
              </w:rPr>
              <w:t>в т.ч. за счет</w:t>
            </w:r>
          </w:p>
        </w:tc>
        <w:tc>
          <w:tcPr>
            <w:tcW w:w="1418" w:type="dxa"/>
            <w:vMerge w:val="restart"/>
            <w:shd w:val="clear" w:color="auto" w:fill="auto"/>
            <w:vAlign w:val="center"/>
            <w:hideMark/>
          </w:tcPr>
          <w:p w:rsidR="001124B5" w:rsidRPr="004C1076" w:rsidRDefault="001124B5" w:rsidP="00B40976">
            <w:pPr>
              <w:jc w:val="center"/>
              <w:rPr>
                <w:b/>
                <w:bCs/>
                <w:sz w:val="18"/>
                <w:szCs w:val="18"/>
              </w:rPr>
            </w:pPr>
            <w:r w:rsidRPr="004C1076">
              <w:rPr>
                <w:b/>
                <w:bCs/>
                <w:sz w:val="18"/>
                <w:szCs w:val="18"/>
              </w:rPr>
              <w:t>% софинанси-рования из областного бюджета</w:t>
            </w:r>
          </w:p>
        </w:tc>
      </w:tr>
      <w:tr w:rsidR="001124B5" w:rsidRPr="004C1076" w:rsidTr="00B40976">
        <w:trPr>
          <w:trHeight w:val="624"/>
        </w:trPr>
        <w:tc>
          <w:tcPr>
            <w:tcW w:w="2959" w:type="dxa"/>
            <w:gridSpan w:val="2"/>
            <w:vMerge/>
            <w:vAlign w:val="center"/>
            <w:hideMark/>
          </w:tcPr>
          <w:p w:rsidR="001124B5" w:rsidRPr="004C1076" w:rsidRDefault="001124B5" w:rsidP="00B40976">
            <w:pPr>
              <w:rPr>
                <w:b/>
                <w:bCs/>
                <w:sz w:val="22"/>
                <w:szCs w:val="22"/>
              </w:rPr>
            </w:pPr>
          </w:p>
        </w:tc>
        <w:tc>
          <w:tcPr>
            <w:tcW w:w="1734" w:type="dxa"/>
            <w:vMerge/>
            <w:vAlign w:val="center"/>
            <w:hideMark/>
          </w:tcPr>
          <w:p w:rsidR="001124B5" w:rsidRPr="004C1076" w:rsidRDefault="001124B5" w:rsidP="00B40976">
            <w:pPr>
              <w:rPr>
                <w:b/>
                <w:bCs/>
                <w:sz w:val="22"/>
                <w:szCs w:val="22"/>
              </w:rPr>
            </w:pPr>
          </w:p>
        </w:tc>
        <w:tc>
          <w:tcPr>
            <w:tcW w:w="1559" w:type="dxa"/>
            <w:shd w:val="clear" w:color="auto" w:fill="auto"/>
            <w:vAlign w:val="center"/>
            <w:hideMark/>
          </w:tcPr>
          <w:p w:rsidR="001124B5" w:rsidRPr="004C1076" w:rsidRDefault="001124B5" w:rsidP="00B40976">
            <w:pPr>
              <w:jc w:val="center"/>
              <w:rPr>
                <w:b/>
                <w:bCs/>
                <w:sz w:val="22"/>
                <w:szCs w:val="22"/>
              </w:rPr>
            </w:pPr>
            <w:r w:rsidRPr="004C1076">
              <w:rPr>
                <w:b/>
                <w:bCs/>
                <w:sz w:val="22"/>
                <w:szCs w:val="22"/>
              </w:rPr>
              <w:t>целевых средств</w:t>
            </w:r>
          </w:p>
        </w:tc>
        <w:tc>
          <w:tcPr>
            <w:tcW w:w="1701" w:type="dxa"/>
            <w:shd w:val="clear" w:color="auto" w:fill="auto"/>
            <w:vAlign w:val="center"/>
            <w:hideMark/>
          </w:tcPr>
          <w:p w:rsidR="001124B5" w:rsidRPr="004C1076" w:rsidRDefault="001124B5" w:rsidP="00B40976">
            <w:pPr>
              <w:jc w:val="center"/>
              <w:rPr>
                <w:b/>
                <w:bCs/>
                <w:sz w:val="22"/>
                <w:szCs w:val="22"/>
              </w:rPr>
            </w:pPr>
            <w:r w:rsidRPr="004C1076">
              <w:rPr>
                <w:b/>
                <w:bCs/>
                <w:sz w:val="22"/>
                <w:szCs w:val="22"/>
              </w:rPr>
              <w:t>областных средств</w:t>
            </w:r>
          </w:p>
        </w:tc>
        <w:tc>
          <w:tcPr>
            <w:tcW w:w="1418" w:type="dxa"/>
            <w:vMerge/>
            <w:vAlign w:val="center"/>
            <w:hideMark/>
          </w:tcPr>
          <w:p w:rsidR="001124B5" w:rsidRPr="004C1076" w:rsidRDefault="001124B5" w:rsidP="00B40976">
            <w:pPr>
              <w:rPr>
                <w:b/>
                <w:bCs/>
                <w:sz w:val="18"/>
                <w:szCs w:val="18"/>
              </w:rPr>
            </w:pPr>
          </w:p>
        </w:tc>
      </w:tr>
      <w:tr w:rsidR="001124B5" w:rsidRPr="004C1076" w:rsidTr="00B40976">
        <w:trPr>
          <w:trHeight w:val="552"/>
        </w:trPr>
        <w:tc>
          <w:tcPr>
            <w:tcW w:w="856" w:type="dxa"/>
            <w:shd w:val="clear" w:color="auto" w:fill="auto"/>
            <w:vAlign w:val="center"/>
            <w:hideMark/>
          </w:tcPr>
          <w:p w:rsidR="001124B5" w:rsidRPr="004C1076" w:rsidRDefault="001124B5" w:rsidP="00B40976">
            <w:pPr>
              <w:jc w:val="center"/>
              <w:rPr>
                <w:sz w:val="22"/>
                <w:szCs w:val="22"/>
              </w:rPr>
            </w:pPr>
            <w:r w:rsidRPr="004C1076">
              <w:rPr>
                <w:sz w:val="22"/>
                <w:szCs w:val="22"/>
              </w:rPr>
              <w:t>2018 год факт</w:t>
            </w:r>
          </w:p>
        </w:tc>
        <w:tc>
          <w:tcPr>
            <w:tcW w:w="2103" w:type="dxa"/>
            <w:shd w:val="clear" w:color="auto" w:fill="auto"/>
            <w:vAlign w:val="center"/>
            <w:hideMark/>
          </w:tcPr>
          <w:p w:rsidR="001124B5" w:rsidRPr="004C1076" w:rsidRDefault="001124B5" w:rsidP="00B40976">
            <w:pPr>
              <w:rPr>
                <w:b/>
                <w:bCs/>
                <w:sz w:val="22"/>
                <w:szCs w:val="22"/>
              </w:rPr>
            </w:pPr>
            <w:r w:rsidRPr="004C1076">
              <w:rPr>
                <w:b/>
                <w:bCs/>
                <w:sz w:val="22"/>
                <w:szCs w:val="22"/>
              </w:rPr>
              <w:t>Всего (</w:t>
            </w:r>
            <w:r w:rsidRPr="004C1076">
              <w:rPr>
                <w:bCs/>
                <w:sz w:val="22"/>
                <w:szCs w:val="22"/>
              </w:rPr>
              <w:t>"обычное" софинансирование)</w:t>
            </w:r>
          </w:p>
        </w:tc>
        <w:tc>
          <w:tcPr>
            <w:tcW w:w="1734" w:type="dxa"/>
            <w:shd w:val="clear" w:color="auto" w:fill="auto"/>
            <w:vAlign w:val="center"/>
            <w:hideMark/>
          </w:tcPr>
          <w:p w:rsidR="001124B5" w:rsidRPr="004C1076" w:rsidRDefault="001124B5" w:rsidP="00B40976">
            <w:pPr>
              <w:jc w:val="right"/>
              <w:rPr>
                <w:b/>
                <w:bCs/>
                <w:sz w:val="22"/>
                <w:szCs w:val="22"/>
              </w:rPr>
            </w:pPr>
            <w:r w:rsidRPr="004C1076">
              <w:rPr>
                <w:b/>
                <w:bCs/>
                <w:sz w:val="22"/>
                <w:szCs w:val="22"/>
              </w:rPr>
              <w:t xml:space="preserve">6 736,4 </w:t>
            </w:r>
          </w:p>
        </w:tc>
        <w:tc>
          <w:tcPr>
            <w:tcW w:w="1559" w:type="dxa"/>
            <w:shd w:val="clear" w:color="auto" w:fill="auto"/>
            <w:vAlign w:val="center"/>
            <w:hideMark/>
          </w:tcPr>
          <w:p w:rsidR="001124B5" w:rsidRPr="004C1076" w:rsidRDefault="001124B5" w:rsidP="00B40976">
            <w:pPr>
              <w:jc w:val="right"/>
              <w:rPr>
                <w:b/>
                <w:bCs/>
                <w:sz w:val="22"/>
                <w:szCs w:val="22"/>
              </w:rPr>
            </w:pPr>
            <w:r w:rsidRPr="004C1076">
              <w:rPr>
                <w:b/>
                <w:bCs/>
                <w:sz w:val="22"/>
                <w:szCs w:val="22"/>
              </w:rPr>
              <w:t xml:space="preserve">5 047,3 </w:t>
            </w:r>
          </w:p>
        </w:tc>
        <w:tc>
          <w:tcPr>
            <w:tcW w:w="1701" w:type="dxa"/>
            <w:shd w:val="clear" w:color="auto" w:fill="auto"/>
            <w:vAlign w:val="center"/>
            <w:hideMark/>
          </w:tcPr>
          <w:p w:rsidR="001124B5" w:rsidRPr="004C1076" w:rsidRDefault="001124B5" w:rsidP="00B40976">
            <w:pPr>
              <w:jc w:val="right"/>
              <w:rPr>
                <w:b/>
                <w:bCs/>
                <w:sz w:val="22"/>
                <w:szCs w:val="22"/>
              </w:rPr>
            </w:pPr>
            <w:r w:rsidRPr="004C1076">
              <w:rPr>
                <w:b/>
                <w:bCs/>
                <w:sz w:val="22"/>
                <w:szCs w:val="22"/>
              </w:rPr>
              <w:t xml:space="preserve">1 689,1 </w:t>
            </w:r>
          </w:p>
        </w:tc>
        <w:tc>
          <w:tcPr>
            <w:tcW w:w="1418" w:type="dxa"/>
            <w:shd w:val="clear" w:color="auto" w:fill="auto"/>
            <w:vAlign w:val="center"/>
            <w:hideMark/>
          </w:tcPr>
          <w:p w:rsidR="001124B5" w:rsidRPr="004C1076" w:rsidRDefault="001124B5" w:rsidP="00B40976">
            <w:pPr>
              <w:jc w:val="right"/>
              <w:rPr>
                <w:b/>
                <w:bCs/>
                <w:sz w:val="22"/>
                <w:szCs w:val="22"/>
              </w:rPr>
            </w:pPr>
            <w:r w:rsidRPr="004C1076">
              <w:rPr>
                <w:b/>
                <w:bCs/>
                <w:sz w:val="22"/>
                <w:szCs w:val="22"/>
              </w:rPr>
              <w:t xml:space="preserve">25,1 </w:t>
            </w:r>
          </w:p>
        </w:tc>
      </w:tr>
      <w:tr w:rsidR="001124B5" w:rsidRPr="004C1076" w:rsidTr="00B40976">
        <w:trPr>
          <w:trHeight w:val="288"/>
        </w:trPr>
        <w:tc>
          <w:tcPr>
            <w:tcW w:w="856" w:type="dxa"/>
            <w:vMerge w:val="restart"/>
            <w:shd w:val="clear" w:color="auto" w:fill="auto"/>
            <w:vAlign w:val="center"/>
            <w:hideMark/>
          </w:tcPr>
          <w:p w:rsidR="001124B5" w:rsidRPr="004C1076" w:rsidRDefault="001124B5" w:rsidP="00B40976">
            <w:pPr>
              <w:jc w:val="center"/>
              <w:rPr>
                <w:sz w:val="22"/>
                <w:szCs w:val="22"/>
              </w:rPr>
            </w:pPr>
            <w:r w:rsidRPr="004C1076">
              <w:rPr>
                <w:sz w:val="22"/>
                <w:szCs w:val="22"/>
              </w:rPr>
              <w:t xml:space="preserve">2019 </w:t>
            </w:r>
            <w:r w:rsidRPr="004C1076">
              <w:rPr>
                <w:sz w:val="22"/>
                <w:szCs w:val="22"/>
              </w:rPr>
              <w:lastRenderedPageBreak/>
              <w:t>год план</w:t>
            </w:r>
          </w:p>
        </w:tc>
        <w:tc>
          <w:tcPr>
            <w:tcW w:w="2103" w:type="dxa"/>
            <w:shd w:val="clear" w:color="auto" w:fill="auto"/>
            <w:vAlign w:val="center"/>
            <w:hideMark/>
          </w:tcPr>
          <w:p w:rsidR="001124B5" w:rsidRPr="004C1076" w:rsidRDefault="001124B5" w:rsidP="00B40976">
            <w:pPr>
              <w:rPr>
                <w:b/>
                <w:bCs/>
                <w:sz w:val="22"/>
                <w:szCs w:val="22"/>
              </w:rPr>
            </w:pPr>
            <w:r w:rsidRPr="004C1076">
              <w:rPr>
                <w:b/>
                <w:bCs/>
                <w:sz w:val="22"/>
                <w:szCs w:val="22"/>
              </w:rPr>
              <w:lastRenderedPageBreak/>
              <w:t>Всего</w:t>
            </w:r>
          </w:p>
        </w:tc>
        <w:tc>
          <w:tcPr>
            <w:tcW w:w="1734" w:type="dxa"/>
            <w:shd w:val="clear" w:color="auto" w:fill="auto"/>
            <w:vAlign w:val="center"/>
            <w:hideMark/>
          </w:tcPr>
          <w:p w:rsidR="001124B5" w:rsidRPr="004C1076" w:rsidRDefault="001124B5" w:rsidP="00B40976">
            <w:pPr>
              <w:jc w:val="right"/>
              <w:rPr>
                <w:b/>
                <w:bCs/>
                <w:sz w:val="22"/>
                <w:szCs w:val="22"/>
              </w:rPr>
            </w:pPr>
            <w:r w:rsidRPr="004C1076">
              <w:rPr>
                <w:b/>
                <w:bCs/>
                <w:sz w:val="22"/>
                <w:szCs w:val="22"/>
              </w:rPr>
              <w:t xml:space="preserve">19 788,1 </w:t>
            </w:r>
          </w:p>
        </w:tc>
        <w:tc>
          <w:tcPr>
            <w:tcW w:w="1559" w:type="dxa"/>
            <w:shd w:val="clear" w:color="auto" w:fill="auto"/>
            <w:vAlign w:val="center"/>
            <w:hideMark/>
          </w:tcPr>
          <w:p w:rsidR="001124B5" w:rsidRPr="004C1076" w:rsidRDefault="001124B5" w:rsidP="00B40976">
            <w:pPr>
              <w:jc w:val="right"/>
              <w:rPr>
                <w:b/>
                <w:bCs/>
                <w:sz w:val="22"/>
                <w:szCs w:val="22"/>
              </w:rPr>
            </w:pPr>
            <w:r w:rsidRPr="004C1076">
              <w:rPr>
                <w:b/>
                <w:bCs/>
                <w:sz w:val="22"/>
                <w:szCs w:val="22"/>
              </w:rPr>
              <w:t xml:space="preserve">15 133,7 </w:t>
            </w:r>
          </w:p>
        </w:tc>
        <w:tc>
          <w:tcPr>
            <w:tcW w:w="1701" w:type="dxa"/>
            <w:shd w:val="clear" w:color="auto" w:fill="auto"/>
            <w:vAlign w:val="center"/>
            <w:hideMark/>
          </w:tcPr>
          <w:p w:rsidR="001124B5" w:rsidRPr="004C1076" w:rsidRDefault="001124B5" w:rsidP="00B40976">
            <w:pPr>
              <w:jc w:val="right"/>
              <w:rPr>
                <w:b/>
                <w:bCs/>
                <w:sz w:val="22"/>
                <w:szCs w:val="22"/>
              </w:rPr>
            </w:pPr>
            <w:r w:rsidRPr="004C1076">
              <w:rPr>
                <w:b/>
                <w:bCs/>
                <w:sz w:val="22"/>
                <w:szCs w:val="22"/>
              </w:rPr>
              <w:t xml:space="preserve">4 654,4 </w:t>
            </w:r>
          </w:p>
        </w:tc>
        <w:tc>
          <w:tcPr>
            <w:tcW w:w="1418" w:type="dxa"/>
            <w:shd w:val="clear" w:color="auto" w:fill="auto"/>
            <w:vAlign w:val="center"/>
            <w:hideMark/>
          </w:tcPr>
          <w:p w:rsidR="001124B5" w:rsidRPr="004C1076" w:rsidRDefault="001124B5" w:rsidP="00B40976">
            <w:pPr>
              <w:jc w:val="right"/>
              <w:rPr>
                <w:b/>
                <w:bCs/>
                <w:sz w:val="22"/>
                <w:szCs w:val="22"/>
              </w:rPr>
            </w:pPr>
            <w:r w:rsidRPr="004C1076">
              <w:rPr>
                <w:b/>
                <w:bCs/>
                <w:sz w:val="22"/>
                <w:szCs w:val="22"/>
              </w:rPr>
              <w:t xml:space="preserve">23,5 </w:t>
            </w:r>
          </w:p>
        </w:tc>
      </w:tr>
      <w:tr w:rsidR="001124B5" w:rsidRPr="004C1076" w:rsidTr="00B40976">
        <w:trPr>
          <w:trHeight w:val="552"/>
        </w:trPr>
        <w:tc>
          <w:tcPr>
            <w:tcW w:w="856" w:type="dxa"/>
            <w:vMerge/>
            <w:vAlign w:val="center"/>
            <w:hideMark/>
          </w:tcPr>
          <w:p w:rsidR="001124B5" w:rsidRPr="004C1076" w:rsidRDefault="001124B5" w:rsidP="00B40976">
            <w:pPr>
              <w:rPr>
                <w:sz w:val="22"/>
                <w:szCs w:val="22"/>
              </w:rPr>
            </w:pPr>
          </w:p>
        </w:tc>
        <w:tc>
          <w:tcPr>
            <w:tcW w:w="2103" w:type="dxa"/>
            <w:shd w:val="clear" w:color="auto" w:fill="auto"/>
            <w:vAlign w:val="center"/>
            <w:hideMark/>
          </w:tcPr>
          <w:p w:rsidR="001124B5" w:rsidRPr="004C1076" w:rsidRDefault="001124B5" w:rsidP="00B40976">
            <w:pPr>
              <w:rPr>
                <w:sz w:val="22"/>
                <w:szCs w:val="22"/>
              </w:rPr>
            </w:pPr>
            <w:r w:rsidRPr="004C1076">
              <w:rPr>
                <w:sz w:val="22"/>
                <w:szCs w:val="22"/>
              </w:rPr>
              <w:t>национальные проекты</w:t>
            </w:r>
          </w:p>
        </w:tc>
        <w:tc>
          <w:tcPr>
            <w:tcW w:w="1734" w:type="dxa"/>
            <w:shd w:val="clear" w:color="auto" w:fill="auto"/>
            <w:vAlign w:val="center"/>
            <w:hideMark/>
          </w:tcPr>
          <w:p w:rsidR="001124B5" w:rsidRPr="004C1076" w:rsidRDefault="001124B5" w:rsidP="00B40976">
            <w:pPr>
              <w:jc w:val="right"/>
              <w:rPr>
                <w:sz w:val="22"/>
                <w:szCs w:val="22"/>
              </w:rPr>
            </w:pPr>
            <w:r w:rsidRPr="004C1076">
              <w:rPr>
                <w:sz w:val="22"/>
                <w:szCs w:val="22"/>
              </w:rPr>
              <w:t xml:space="preserve">16 698,1 </w:t>
            </w:r>
          </w:p>
        </w:tc>
        <w:tc>
          <w:tcPr>
            <w:tcW w:w="1559" w:type="dxa"/>
            <w:shd w:val="clear" w:color="auto" w:fill="auto"/>
            <w:vAlign w:val="center"/>
            <w:hideMark/>
          </w:tcPr>
          <w:p w:rsidR="001124B5" w:rsidRPr="004C1076" w:rsidRDefault="001124B5" w:rsidP="00B40976">
            <w:pPr>
              <w:jc w:val="right"/>
              <w:rPr>
                <w:sz w:val="22"/>
                <w:szCs w:val="22"/>
              </w:rPr>
            </w:pPr>
            <w:r w:rsidRPr="004C1076">
              <w:rPr>
                <w:sz w:val="22"/>
                <w:szCs w:val="22"/>
              </w:rPr>
              <w:t xml:space="preserve">12 571,1 </w:t>
            </w:r>
          </w:p>
        </w:tc>
        <w:tc>
          <w:tcPr>
            <w:tcW w:w="1701" w:type="dxa"/>
            <w:shd w:val="clear" w:color="auto" w:fill="auto"/>
            <w:vAlign w:val="center"/>
            <w:hideMark/>
          </w:tcPr>
          <w:p w:rsidR="001124B5" w:rsidRPr="004C1076" w:rsidRDefault="001124B5" w:rsidP="00B40976">
            <w:pPr>
              <w:jc w:val="right"/>
              <w:rPr>
                <w:sz w:val="22"/>
                <w:szCs w:val="22"/>
              </w:rPr>
            </w:pPr>
            <w:r w:rsidRPr="004C1076">
              <w:rPr>
                <w:sz w:val="22"/>
                <w:szCs w:val="22"/>
              </w:rPr>
              <w:t xml:space="preserve">4 127,0 </w:t>
            </w:r>
          </w:p>
        </w:tc>
        <w:tc>
          <w:tcPr>
            <w:tcW w:w="1418" w:type="dxa"/>
            <w:shd w:val="clear" w:color="auto" w:fill="auto"/>
            <w:vAlign w:val="center"/>
            <w:hideMark/>
          </w:tcPr>
          <w:p w:rsidR="001124B5" w:rsidRPr="004C1076" w:rsidRDefault="001124B5" w:rsidP="00B40976">
            <w:pPr>
              <w:jc w:val="right"/>
              <w:rPr>
                <w:sz w:val="22"/>
                <w:szCs w:val="22"/>
              </w:rPr>
            </w:pPr>
            <w:r w:rsidRPr="004C1076">
              <w:rPr>
                <w:sz w:val="22"/>
                <w:szCs w:val="22"/>
              </w:rPr>
              <w:t xml:space="preserve">24,7 </w:t>
            </w:r>
          </w:p>
        </w:tc>
      </w:tr>
      <w:tr w:rsidR="001124B5" w:rsidRPr="004C1076" w:rsidTr="00B40976">
        <w:trPr>
          <w:trHeight w:val="552"/>
        </w:trPr>
        <w:tc>
          <w:tcPr>
            <w:tcW w:w="856" w:type="dxa"/>
            <w:vMerge/>
            <w:vAlign w:val="center"/>
            <w:hideMark/>
          </w:tcPr>
          <w:p w:rsidR="001124B5" w:rsidRPr="004C1076" w:rsidRDefault="001124B5" w:rsidP="00B40976">
            <w:pPr>
              <w:rPr>
                <w:sz w:val="22"/>
                <w:szCs w:val="22"/>
              </w:rPr>
            </w:pPr>
          </w:p>
        </w:tc>
        <w:tc>
          <w:tcPr>
            <w:tcW w:w="2103" w:type="dxa"/>
            <w:shd w:val="clear" w:color="auto" w:fill="auto"/>
            <w:vAlign w:val="center"/>
            <w:hideMark/>
          </w:tcPr>
          <w:p w:rsidR="001124B5" w:rsidRPr="004C1076" w:rsidRDefault="001124B5" w:rsidP="00B40976">
            <w:pPr>
              <w:rPr>
                <w:sz w:val="22"/>
                <w:szCs w:val="22"/>
              </w:rPr>
            </w:pPr>
            <w:r w:rsidRPr="004C1076">
              <w:rPr>
                <w:sz w:val="22"/>
                <w:szCs w:val="22"/>
              </w:rPr>
              <w:t>"обычное" софинансирование</w:t>
            </w:r>
          </w:p>
        </w:tc>
        <w:tc>
          <w:tcPr>
            <w:tcW w:w="1734" w:type="dxa"/>
            <w:shd w:val="clear" w:color="auto" w:fill="auto"/>
            <w:vAlign w:val="center"/>
            <w:hideMark/>
          </w:tcPr>
          <w:p w:rsidR="001124B5" w:rsidRPr="004C1076" w:rsidRDefault="001124B5" w:rsidP="00B40976">
            <w:pPr>
              <w:jc w:val="right"/>
              <w:rPr>
                <w:sz w:val="22"/>
                <w:szCs w:val="22"/>
              </w:rPr>
            </w:pPr>
            <w:r w:rsidRPr="004C1076">
              <w:rPr>
                <w:sz w:val="22"/>
                <w:szCs w:val="22"/>
              </w:rPr>
              <w:t xml:space="preserve">3 090,0 </w:t>
            </w:r>
          </w:p>
        </w:tc>
        <w:tc>
          <w:tcPr>
            <w:tcW w:w="1559" w:type="dxa"/>
            <w:shd w:val="clear" w:color="auto" w:fill="auto"/>
            <w:vAlign w:val="center"/>
            <w:hideMark/>
          </w:tcPr>
          <w:p w:rsidR="001124B5" w:rsidRPr="004C1076" w:rsidRDefault="001124B5" w:rsidP="00B40976">
            <w:pPr>
              <w:jc w:val="right"/>
              <w:rPr>
                <w:sz w:val="22"/>
                <w:szCs w:val="22"/>
              </w:rPr>
            </w:pPr>
            <w:r w:rsidRPr="004C1076">
              <w:rPr>
                <w:sz w:val="22"/>
                <w:szCs w:val="22"/>
              </w:rPr>
              <w:t xml:space="preserve">2 562,6 </w:t>
            </w:r>
          </w:p>
        </w:tc>
        <w:tc>
          <w:tcPr>
            <w:tcW w:w="1701" w:type="dxa"/>
            <w:shd w:val="clear" w:color="auto" w:fill="auto"/>
            <w:vAlign w:val="center"/>
            <w:hideMark/>
          </w:tcPr>
          <w:p w:rsidR="001124B5" w:rsidRPr="004C1076" w:rsidRDefault="001124B5" w:rsidP="00B40976">
            <w:pPr>
              <w:jc w:val="right"/>
              <w:rPr>
                <w:sz w:val="22"/>
                <w:szCs w:val="22"/>
              </w:rPr>
            </w:pPr>
            <w:r w:rsidRPr="004C1076">
              <w:rPr>
                <w:sz w:val="22"/>
                <w:szCs w:val="22"/>
              </w:rPr>
              <w:t xml:space="preserve">527,4 </w:t>
            </w:r>
          </w:p>
        </w:tc>
        <w:tc>
          <w:tcPr>
            <w:tcW w:w="1418" w:type="dxa"/>
            <w:shd w:val="clear" w:color="auto" w:fill="auto"/>
            <w:vAlign w:val="center"/>
            <w:hideMark/>
          </w:tcPr>
          <w:p w:rsidR="001124B5" w:rsidRPr="004C1076" w:rsidRDefault="001124B5" w:rsidP="00B40976">
            <w:pPr>
              <w:jc w:val="right"/>
              <w:rPr>
                <w:sz w:val="22"/>
                <w:szCs w:val="22"/>
              </w:rPr>
            </w:pPr>
            <w:r w:rsidRPr="004C1076">
              <w:rPr>
                <w:sz w:val="22"/>
                <w:szCs w:val="22"/>
              </w:rPr>
              <w:t xml:space="preserve">17,1 </w:t>
            </w:r>
          </w:p>
        </w:tc>
      </w:tr>
      <w:tr w:rsidR="001124B5" w:rsidRPr="004C1076" w:rsidTr="00B40976">
        <w:trPr>
          <w:trHeight w:val="288"/>
        </w:trPr>
        <w:tc>
          <w:tcPr>
            <w:tcW w:w="856" w:type="dxa"/>
            <w:vMerge w:val="restart"/>
            <w:shd w:val="clear" w:color="auto" w:fill="auto"/>
            <w:vAlign w:val="center"/>
            <w:hideMark/>
          </w:tcPr>
          <w:p w:rsidR="001124B5" w:rsidRPr="004C1076" w:rsidRDefault="001124B5" w:rsidP="00B40976">
            <w:pPr>
              <w:jc w:val="center"/>
              <w:rPr>
                <w:sz w:val="22"/>
                <w:szCs w:val="22"/>
              </w:rPr>
            </w:pPr>
            <w:r w:rsidRPr="004C1076">
              <w:rPr>
                <w:sz w:val="22"/>
                <w:szCs w:val="22"/>
              </w:rPr>
              <w:t>2020 год проект</w:t>
            </w:r>
          </w:p>
        </w:tc>
        <w:tc>
          <w:tcPr>
            <w:tcW w:w="2103" w:type="dxa"/>
            <w:shd w:val="clear" w:color="auto" w:fill="auto"/>
            <w:vAlign w:val="center"/>
            <w:hideMark/>
          </w:tcPr>
          <w:p w:rsidR="001124B5" w:rsidRPr="004C1076" w:rsidRDefault="001124B5" w:rsidP="00B40976">
            <w:pPr>
              <w:rPr>
                <w:b/>
                <w:bCs/>
                <w:sz w:val="22"/>
                <w:szCs w:val="22"/>
              </w:rPr>
            </w:pPr>
            <w:r w:rsidRPr="004C1076">
              <w:rPr>
                <w:b/>
                <w:bCs/>
                <w:sz w:val="22"/>
                <w:szCs w:val="22"/>
              </w:rPr>
              <w:t>Всего</w:t>
            </w:r>
          </w:p>
        </w:tc>
        <w:tc>
          <w:tcPr>
            <w:tcW w:w="1734" w:type="dxa"/>
            <w:shd w:val="clear" w:color="auto" w:fill="auto"/>
            <w:vAlign w:val="center"/>
            <w:hideMark/>
          </w:tcPr>
          <w:p w:rsidR="001124B5" w:rsidRPr="004C1076" w:rsidRDefault="001124B5" w:rsidP="00B40976">
            <w:pPr>
              <w:jc w:val="right"/>
              <w:rPr>
                <w:b/>
                <w:bCs/>
                <w:sz w:val="22"/>
                <w:szCs w:val="22"/>
              </w:rPr>
            </w:pPr>
            <w:r w:rsidRPr="004C1076">
              <w:rPr>
                <w:b/>
                <w:bCs/>
                <w:sz w:val="22"/>
                <w:szCs w:val="22"/>
              </w:rPr>
              <w:t>21 1</w:t>
            </w:r>
            <w:r w:rsidRPr="004C1076">
              <w:rPr>
                <w:b/>
                <w:bCs/>
                <w:sz w:val="22"/>
                <w:szCs w:val="22"/>
                <w:lang w:val="en-US"/>
              </w:rPr>
              <w:t>8</w:t>
            </w:r>
            <w:r w:rsidRPr="004C1076">
              <w:rPr>
                <w:b/>
                <w:bCs/>
                <w:sz w:val="22"/>
                <w:szCs w:val="22"/>
              </w:rPr>
              <w:t xml:space="preserve">0,3 </w:t>
            </w:r>
          </w:p>
        </w:tc>
        <w:tc>
          <w:tcPr>
            <w:tcW w:w="1559" w:type="dxa"/>
            <w:shd w:val="clear" w:color="auto" w:fill="auto"/>
            <w:vAlign w:val="center"/>
            <w:hideMark/>
          </w:tcPr>
          <w:p w:rsidR="001124B5" w:rsidRPr="004C1076" w:rsidRDefault="001124B5" w:rsidP="00B40976">
            <w:pPr>
              <w:jc w:val="right"/>
              <w:rPr>
                <w:b/>
                <w:bCs/>
                <w:sz w:val="22"/>
                <w:szCs w:val="22"/>
              </w:rPr>
            </w:pPr>
            <w:r w:rsidRPr="004C1076">
              <w:rPr>
                <w:b/>
                <w:bCs/>
                <w:sz w:val="22"/>
                <w:szCs w:val="22"/>
              </w:rPr>
              <w:t xml:space="preserve">15 437,2 </w:t>
            </w:r>
          </w:p>
        </w:tc>
        <w:tc>
          <w:tcPr>
            <w:tcW w:w="1701" w:type="dxa"/>
            <w:shd w:val="clear" w:color="auto" w:fill="auto"/>
            <w:vAlign w:val="center"/>
            <w:hideMark/>
          </w:tcPr>
          <w:p w:rsidR="001124B5" w:rsidRPr="004C1076" w:rsidRDefault="001124B5" w:rsidP="00B40976">
            <w:pPr>
              <w:jc w:val="right"/>
              <w:rPr>
                <w:b/>
                <w:bCs/>
                <w:sz w:val="22"/>
                <w:szCs w:val="22"/>
              </w:rPr>
            </w:pPr>
            <w:r w:rsidRPr="004C1076">
              <w:rPr>
                <w:b/>
                <w:bCs/>
                <w:sz w:val="22"/>
                <w:szCs w:val="22"/>
              </w:rPr>
              <w:t>5 7</w:t>
            </w:r>
            <w:r w:rsidRPr="004C1076">
              <w:rPr>
                <w:b/>
                <w:bCs/>
                <w:sz w:val="22"/>
                <w:szCs w:val="22"/>
                <w:lang w:val="en-US"/>
              </w:rPr>
              <w:t>43</w:t>
            </w:r>
            <w:r w:rsidRPr="004C1076">
              <w:rPr>
                <w:b/>
                <w:bCs/>
                <w:sz w:val="22"/>
                <w:szCs w:val="22"/>
              </w:rPr>
              <w:t>,</w:t>
            </w:r>
            <w:r w:rsidRPr="004C1076">
              <w:rPr>
                <w:b/>
                <w:bCs/>
                <w:sz w:val="22"/>
                <w:szCs w:val="22"/>
                <w:lang w:val="en-US"/>
              </w:rPr>
              <w:t>1</w:t>
            </w:r>
            <w:r w:rsidRPr="004C1076">
              <w:rPr>
                <w:b/>
                <w:bCs/>
                <w:sz w:val="22"/>
                <w:szCs w:val="22"/>
              </w:rPr>
              <w:t xml:space="preserve"> </w:t>
            </w:r>
          </w:p>
        </w:tc>
        <w:tc>
          <w:tcPr>
            <w:tcW w:w="1418" w:type="dxa"/>
            <w:shd w:val="clear" w:color="auto" w:fill="auto"/>
            <w:vAlign w:val="center"/>
            <w:hideMark/>
          </w:tcPr>
          <w:p w:rsidR="001124B5" w:rsidRPr="004C1076" w:rsidRDefault="001124B5" w:rsidP="00B40976">
            <w:pPr>
              <w:jc w:val="right"/>
              <w:rPr>
                <w:b/>
                <w:bCs/>
                <w:sz w:val="22"/>
                <w:szCs w:val="22"/>
              </w:rPr>
            </w:pPr>
            <w:r w:rsidRPr="004C1076">
              <w:rPr>
                <w:b/>
                <w:bCs/>
                <w:sz w:val="22"/>
                <w:szCs w:val="22"/>
              </w:rPr>
              <w:t xml:space="preserve">27,1 </w:t>
            </w:r>
          </w:p>
        </w:tc>
      </w:tr>
      <w:tr w:rsidR="001124B5" w:rsidRPr="004C1076" w:rsidTr="00B40976">
        <w:trPr>
          <w:trHeight w:val="552"/>
        </w:trPr>
        <w:tc>
          <w:tcPr>
            <w:tcW w:w="856" w:type="dxa"/>
            <w:vMerge/>
            <w:vAlign w:val="center"/>
            <w:hideMark/>
          </w:tcPr>
          <w:p w:rsidR="001124B5" w:rsidRPr="004C1076" w:rsidRDefault="001124B5" w:rsidP="00B40976">
            <w:pPr>
              <w:rPr>
                <w:sz w:val="22"/>
                <w:szCs w:val="22"/>
              </w:rPr>
            </w:pPr>
          </w:p>
        </w:tc>
        <w:tc>
          <w:tcPr>
            <w:tcW w:w="2103" w:type="dxa"/>
            <w:shd w:val="clear" w:color="auto" w:fill="auto"/>
            <w:vAlign w:val="center"/>
            <w:hideMark/>
          </w:tcPr>
          <w:p w:rsidR="001124B5" w:rsidRPr="004C1076" w:rsidRDefault="001124B5" w:rsidP="00B40976">
            <w:pPr>
              <w:rPr>
                <w:sz w:val="22"/>
                <w:szCs w:val="22"/>
              </w:rPr>
            </w:pPr>
            <w:r w:rsidRPr="004C1076">
              <w:rPr>
                <w:sz w:val="22"/>
                <w:szCs w:val="22"/>
              </w:rPr>
              <w:t>национальные проекты</w:t>
            </w:r>
          </w:p>
        </w:tc>
        <w:tc>
          <w:tcPr>
            <w:tcW w:w="1734" w:type="dxa"/>
            <w:shd w:val="clear" w:color="auto" w:fill="auto"/>
            <w:vAlign w:val="center"/>
            <w:hideMark/>
          </w:tcPr>
          <w:p w:rsidR="001124B5" w:rsidRPr="004C1076" w:rsidRDefault="001124B5" w:rsidP="00B40976">
            <w:pPr>
              <w:jc w:val="right"/>
              <w:rPr>
                <w:sz w:val="22"/>
                <w:szCs w:val="22"/>
              </w:rPr>
            </w:pPr>
            <w:r w:rsidRPr="004C1076">
              <w:rPr>
                <w:sz w:val="22"/>
                <w:szCs w:val="22"/>
              </w:rPr>
              <w:t xml:space="preserve">17 152,4 </w:t>
            </w:r>
          </w:p>
        </w:tc>
        <w:tc>
          <w:tcPr>
            <w:tcW w:w="1559" w:type="dxa"/>
            <w:shd w:val="clear" w:color="auto" w:fill="auto"/>
            <w:vAlign w:val="center"/>
            <w:hideMark/>
          </w:tcPr>
          <w:p w:rsidR="001124B5" w:rsidRPr="004C1076" w:rsidRDefault="001124B5" w:rsidP="00B40976">
            <w:pPr>
              <w:jc w:val="right"/>
              <w:rPr>
                <w:sz w:val="22"/>
                <w:szCs w:val="22"/>
              </w:rPr>
            </w:pPr>
            <w:r w:rsidRPr="004C1076">
              <w:rPr>
                <w:sz w:val="22"/>
                <w:szCs w:val="22"/>
              </w:rPr>
              <w:t xml:space="preserve">12 110,5 </w:t>
            </w:r>
          </w:p>
        </w:tc>
        <w:tc>
          <w:tcPr>
            <w:tcW w:w="1701" w:type="dxa"/>
            <w:shd w:val="clear" w:color="auto" w:fill="auto"/>
            <w:vAlign w:val="center"/>
            <w:hideMark/>
          </w:tcPr>
          <w:p w:rsidR="001124B5" w:rsidRPr="004C1076" w:rsidRDefault="001124B5" w:rsidP="00B40976">
            <w:pPr>
              <w:jc w:val="right"/>
              <w:rPr>
                <w:sz w:val="22"/>
                <w:szCs w:val="22"/>
              </w:rPr>
            </w:pPr>
            <w:r w:rsidRPr="004C1076">
              <w:rPr>
                <w:sz w:val="22"/>
                <w:szCs w:val="22"/>
              </w:rPr>
              <w:t xml:space="preserve">5 041,9 </w:t>
            </w:r>
          </w:p>
        </w:tc>
        <w:tc>
          <w:tcPr>
            <w:tcW w:w="1418" w:type="dxa"/>
            <w:shd w:val="clear" w:color="auto" w:fill="auto"/>
            <w:vAlign w:val="center"/>
            <w:hideMark/>
          </w:tcPr>
          <w:p w:rsidR="001124B5" w:rsidRPr="004C1076" w:rsidRDefault="001124B5" w:rsidP="00B40976">
            <w:pPr>
              <w:jc w:val="right"/>
              <w:rPr>
                <w:sz w:val="22"/>
                <w:szCs w:val="22"/>
              </w:rPr>
            </w:pPr>
            <w:r w:rsidRPr="004C1076">
              <w:rPr>
                <w:sz w:val="22"/>
                <w:szCs w:val="22"/>
              </w:rPr>
              <w:t xml:space="preserve">29,4 </w:t>
            </w:r>
          </w:p>
        </w:tc>
      </w:tr>
      <w:tr w:rsidR="001124B5" w:rsidRPr="004C1076" w:rsidTr="00B40976">
        <w:trPr>
          <w:trHeight w:val="552"/>
        </w:trPr>
        <w:tc>
          <w:tcPr>
            <w:tcW w:w="856" w:type="dxa"/>
            <w:vMerge/>
            <w:vAlign w:val="center"/>
            <w:hideMark/>
          </w:tcPr>
          <w:p w:rsidR="001124B5" w:rsidRPr="004C1076" w:rsidRDefault="001124B5" w:rsidP="00B40976">
            <w:pPr>
              <w:rPr>
                <w:sz w:val="22"/>
                <w:szCs w:val="22"/>
              </w:rPr>
            </w:pPr>
          </w:p>
        </w:tc>
        <w:tc>
          <w:tcPr>
            <w:tcW w:w="2103" w:type="dxa"/>
            <w:shd w:val="clear" w:color="auto" w:fill="auto"/>
            <w:vAlign w:val="center"/>
            <w:hideMark/>
          </w:tcPr>
          <w:p w:rsidR="001124B5" w:rsidRPr="004C1076" w:rsidRDefault="001124B5" w:rsidP="00B40976">
            <w:pPr>
              <w:rPr>
                <w:sz w:val="22"/>
                <w:szCs w:val="22"/>
              </w:rPr>
            </w:pPr>
            <w:r w:rsidRPr="004C1076">
              <w:rPr>
                <w:sz w:val="22"/>
                <w:szCs w:val="22"/>
              </w:rPr>
              <w:t>"обычное" софинансирование</w:t>
            </w:r>
          </w:p>
        </w:tc>
        <w:tc>
          <w:tcPr>
            <w:tcW w:w="1734" w:type="dxa"/>
            <w:shd w:val="clear" w:color="auto" w:fill="auto"/>
            <w:vAlign w:val="center"/>
            <w:hideMark/>
          </w:tcPr>
          <w:p w:rsidR="001124B5" w:rsidRPr="004C1076" w:rsidRDefault="001124B5" w:rsidP="00B40976">
            <w:pPr>
              <w:jc w:val="right"/>
              <w:rPr>
                <w:sz w:val="22"/>
                <w:szCs w:val="22"/>
              </w:rPr>
            </w:pPr>
            <w:r w:rsidRPr="004C1076">
              <w:rPr>
                <w:sz w:val="22"/>
                <w:szCs w:val="22"/>
              </w:rPr>
              <w:t xml:space="preserve">4 027,9 </w:t>
            </w:r>
          </w:p>
        </w:tc>
        <w:tc>
          <w:tcPr>
            <w:tcW w:w="1559" w:type="dxa"/>
            <w:shd w:val="clear" w:color="auto" w:fill="auto"/>
            <w:vAlign w:val="center"/>
            <w:hideMark/>
          </w:tcPr>
          <w:p w:rsidR="001124B5" w:rsidRPr="004C1076" w:rsidRDefault="001124B5" w:rsidP="00B40976">
            <w:pPr>
              <w:jc w:val="right"/>
              <w:rPr>
                <w:sz w:val="22"/>
                <w:szCs w:val="22"/>
              </w:rPr>
            </w:pPr>
            <w:r w:rsidRPr="004C1076">
              <w:rPr>
                <w:sz w:val="22"/>
                <w:szCs w:val="22"/>
              </w:rPr>
              <w:t xml:space="preserve">3 326,7 </w:t>
            </w:r>
          </w:p>
        </w:tc>
        <w:tc>
          <w:tcPr>
            <w:tcW w:w="1701" w:type="dxa"/>
            <w:shd w:val="clear" w:color="auto" w:fill="auto"/>
            <w:vAlign w:val="center"/>
            <w:hideMark/>
          </w:tcPr>
          <w:p w:rsidR="001124B5" w:rsidRPr="004C1076" w:rsidRDefault="001124B5" w:rsidP="00B40976">
            <w:pPr>
              <w:jc w:val="right"/>
              <w:rPr>
                <w:sz w:val="22"/>
                <w:szCs w:val="22"/>
              </w:rPr>
            </w:pPr>
            <w:r w:rsidRPr="004C1076">
              <w:rPr>
                <w:sz w:val="22"/>
                <w:szCs w:val="22"/>
              </w:rPr>
              <w:t>701,</w:t>
            </w:r>
            <w:r w:rsidRPr="004C1076">
              <w:rPr>
                <w:sz w:val="22"/>
                <w:szCs w:val="22"/>
                <w:lang w:val="en-US"/>
              </w:rPr>
              <w:t>2</w:t>
            </w:r>
            <w:r w:rsidRPr="004C1076">
              <w:rPr>
                <w:sz w:val="22"/>
                <w:szCs w:val="22"/>
              </w:rPr>
              <w:t xml:space="preserve"> </w:t>
            </w:r>
          </w:p>
        </w:tc>
        <w:tc>
          <w:tcPr>
            <w:tcW w:w="1418" w:type="dxa"/>
            <w:shd w:val="clear" w:color="auto" w:fill="auto"/>
            <w:vAlign w:val="center"/>
            <w:hideMark/>
          </w:tcPr>
          <w:p w:rsidR="001124B5" w:rsidRPr="004C1076" w:rsidRDefault="001124B5" w:rsidP="00B40976">
            <w:pPr>
              <w:jc w:val="right"/>
              <w:rPr>
                <w:sz w:val="22"/>
                <w:szCs w:val="22"/>
              </w:rPr>
            </w:pPr>
            <w:r w:rsidRPr="004C1076">
              <w:rPr>
                <w:sz w:val="22"/>
                <w:szCs w:val="22"/>
              </w:rPr>
              <w:t xml:space="preserve">17,4 </w:t>
            </w:r>
          </w:p>
        </w:tc>
      </w:tr>
    </w:tbl>
    <w:p w:rsidR="001124B5" w:rsidRPr="004C1076" w:rsidRDefault="001124B5" w:rsidP="001124B5">
      <w:pPr>
        <w:pStyle w:val="ac"/>
        <w:tabs>
          <w:tab w:val="left" w:pos="3120"/>
        </w:tabs>
        <w:spacing w:after="0"/>
        <w:ind w:firstLine="709"/>
        <w:jc w:val="both"/>
        <w:rPr>
          <w:spacing w:val="-6"/>
          <w:sz w:val="28"/>
          <w:szCs w:val="28"/>
        </w:rPr>
      </w:pPr>
    </w:p>
    <w:p w:rsidR="001124B5" w:rsidRPr="004C1076" w:rsidRDefault="001124B5" w:rsidP="001124B5">
      <w:pPr>
        <w:pStyle w:val="ac"/>
        <w:tabs>
          <w:tab w:val="left" w:pos="3120"/>
        </w:tabs>
        <w:spacing w:after="0"/>
        <w:ind w:firstLine="709"/>
        <w:jc w:val="both"/>
        <w:rPr>
          <w:spacing w:val="-6"/>
          <w:sz w:val="28"/>
          <w:szCs w:val="28"/>
        </w:rPr>
      </w:pPr>
      <w:r w:rsidRPr="004C1076">
        <w:rPr>
          <w:spacing w:val="-6"/>
          <w:sz w:val="28"/>
          <w:szCs w:val="28"/>
        </w:rPr>
        <w:t xml:space="preserve">Саратовская область в 2020 году участвует в реализации 11 национальных проектов, при этом в национальном проекте «Цифровая экономика» область начинает участвовать впервые (в 2019 году не участвовала). </w:t>
      </w:r>
    </w:p>
    <w:p w:rsidR="001124B5" w:rsidRPr="004C1076" w:rsidRDefault="001124B5" w:rsidP="001124B5">
      <w:pPr>
        <w:pStyle w:val="ac"/>
        <w:tabs>
          <w:tab w:val="left" w:pos="3120"/>
        </w:tabs>
        <w:spacing w:after="0"/>
        <w:ind w:firstLine="709"/>
        <w:jc w:val="both"/>
        <w:rPr>
          <w:sz w:val="28"/>
          <w:szCs w:val="28"/>
        </w:rPr>
      </w:pPr>
      <w:r w:rsidRPr="004C1076">
        <w:rPr>
          <w:sz w:val="28"/>
          <w:szCs w:val="28"/>
        </w:rPr>
        <w:t>Структура расходов области на реализацию национальных проектов представлена в следующей таблице:</w:t>
      </w:r>
    </w:p>
    <w:p w:rsidR="001124B5" w:rsidRPr="004C1076" w:rsidRDefault="001124B5" w:rsidP="001124B5">
      <w:pPr>
        <w:pStyle w:val="ac"/>
        <w:tabs>
          <w:tab w:val="left" w:pos="3120"/>
        </w:tabs>
        <w:spacing w:after="0"/>
        <w:ind w:firstLine="709"/>
        <w:jc w:val="right"/>
        <w:rPr>
          <w:spacing w:val="-6"/>
          <w:szCs w:val="28"/>
        </w:rPr>
      </w:pPr>
      <w:r w:rsidRPr="004C1076">
        <w:rPr>
          <w:szCs w:val="28"/>
        </w:rPr>
        <w:t>(млн. рублей)</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4"/>
        <w:gridCol w:w="1380"/>
        <w:gridCol w:w="1380"/>
        <w:gridCol w:w="1380"/>
        <w:gridCol w:w="1247"/>
      </w:tblGrid>
      <w:tr w:rsidR="001124B5" w:rsidRPr="004C1076" w:rsidTr="00B40976">
        <w:trPr>
          <w:trHeight w:val="648"/>
          <w:tblHeader/>
        </w:trPr>
        <w:tc>
          <w:tcPr>
            <w:tcW w:w="3984" w:type="dxa"/>
            <w:shd w:val="clear" w:color="auto" w:fill="auto"/>
            <w:noWrap/>
            <w:hideMark/>
          </w:tcPr>
          <w:p w:rsidR="001124B5" w:rsidRPr="004C1076" w:rsidRDefault="001124B5" w:rsidP="00B40976">
            <w:pPr>
              <w:jc w:val="center"/>
              <w:rPr>
                <w:b/>
                <w:bCs/>
              </w:rPr>
            </w:pPr>
            <w:r w:rsidRPr="004C1076">
              <w:rPr>
                <w:b/>
                <w:bCs/>
              </w:rPr>
              <w:t> Наименование национальных проектов</w:t>
            </w:r>
          </w:p>
        </w:tc>
        <w:tc>
          <w:tcPr>
            <w:tcW w:w="1380" w:type="dxa"/>
            <w:shd w:val="clear" w:color="auto" w:fill="auto"/>
            <w:hideMark/>
          </w:tcPr>
          <w:p w:rsidR="001124B5" w:rsidRPr="004C1076" w:rsidRDefault="001124B5" w:rsidP="00B40976">
            <w:pPr>
              <w:jc w:val="center"/>
              <w:rPr>
                <w:b/>
                <w:bCs/>
              </w:rPr>
            </w:pPr>
            <w:r w:rsidRPr="004C1076">
              <w:rPr>
                <w:b/>
                <w:bCs/>
              </w:rPr>
              <w:t xml:space="preserve">2019 год </w:t>
            </w:r>
            <w:r w:rsidRPr="004C1076">
              <w:rPr>
                <w:b/>
                <w:bCs/>
              </w:rPr>
              <w:br/>
            </w:r>
            <w:r w:rsidRPr="004C1076">
              <w:rPr>
                <w:b/>
                <w:bCs/>
                <w:sz w:val="22"/>
              </w:rPr>
              <w:t>(план на 01.09.2019)</w:t>
            </w:r>
          </w:p>
        </w:tc>
        <w:tc>
          <w:tcPr>
            <w:tcW w:w="1380" w:type="dxa"/>
            <w:shd w:val="clear" w:color="auto" w:fill="auto"/>
            <w:noWrap/>
            <w:hideMark/>
          </w:tcPr>
          <w:p w:rsidR="001124B5" w:rsidRPr="004C1076" w:rsidRDefault="001124B5" w:rsidP="00B40976">
            <w:pPr>
              <w:jc w:val="center"/>
              <w:rPr>
                <w:b/>
                <w:bCs/>
              </w:rPr>
            </w:pPr>
            <w:r w:rsidRPr="004C1076">
              <w:rPr>
                <w:b/>
                <w:bCs/>
              </w:rPr>
              <w:t>2020 год</w:t>
            </w:r>
          </w:p>
          <w:p w:rsidR="001124B5" w:rsidRPr="004C1076" w:rsidRDefault="001124B5" w:rsidP="00B40976">
            <w:pPr>
              <w:jc w:val="center"/>
              <w:rPr>
                <w:b/>
                <w:bCs/>
              </w:rPr>
            </w:pPr>
            <w:r w:rsidRPr="004C1076">
              <w:rPr>
                <w:b/>
                <w:bCs/>
              </w:rPr>
              <w:t>проект</w:t>
            </w:r>
          </w:p>
        </w:tc>
        <w:tc>
          <w:tcPr>
            <w:tcW w:w="1380" w:type="dxa"/>
            <w:shd w:val="clear" w:color="auto" w:fill="auto"/>
            <w:noWrap/>
            <w:hideMark/>
          </w:tcPr>
          <w:p w:rsidR="001124B5" w:rsidRPr="004C1076" w:rsidRDefault="001124B5" w:rsidP="00B40976">
            <w:pPr>
              <w:jc w:val="center"/>
              <w:rPr>
                <w:b/>
                <w:bCs/>
              </w:rPr>
            </w:pPr>
            <w:r w:rsidRPr="004C1076">
              <w:rPr>
                <w:b/>
                <w:bCs/>
              </w:rPr>
              <w:t>2021 год</w:t>
            </w:r>
          </w:p>
          <w:p w:rsidR="001124B5" w:rsidRPr="004C1076" w:rsidRDefault="001124B5" w:rsidP="00B40976">
            <w:pPr>
              <w:jc w:val="center"/>
              <w:rPr>
                <w:b/>
                <w:bCs/>
              </w:rPr>
            </w:pPr>
            <w:r w:rsidRPr="004C1076">
              <w:rPr>
                <w:b/>
                <w:bCs/>
              </w:rPr>
              <w:t>проект</w:t>
            </w:r>
          </w:p>
        </w:tc>
        <w:tc>
          <w:tcPr>
            <w:tcW w:w="1247" w:type="dxa"/>
            <w:shd w:val="clear" w:color="auto" w:fill="auto"/>
            <w:noWrap/>
            <w:hideMark/>
          </w:tcPr>
          <w:p w:rsidR="001124B5" w:rsidRPr="004C1076" w:rsidRDefault="001124B5" w:rsidP="00B40976">
            <w:pPr>
              <w:jc w:val="center"/>
              <w:rPr>
                <w:b/>
                <w:bCs/>
              </w:rPr>
            </w:pPr>
            <w:r w:rsidRPr="004C1076">
              <w:rPr>
                <w:b/>
                <w:bCs/>
              </w:rPr>
              <w:t>2022 год</w:t>
            </w:r>
          </w:p>
          <w:p w:rsidR="001124B5" w:rsidRPr="004C1076" w:rsidRDefault="001124B5" w:rsidP="00B40976">
            <w:pPr>
              <w:jc w:val="center"/>
              <w:rPr>
                <w:b/>
                <w:bCs/>
              </w:rPr>
            </w:pPr>
            <w:r w:rsidRPr="004C1076">
              <w:rPr>
                <w:b/>
                <w:bCs/>
              </w:rPr>
              <w:t>проект</w:t>
            </w:r>
          </w:p>
        </w:tc>
      </w:tr>
      <w:tr w:rsidR="001124B5" w:rsidRPr="004C1076" w:rsidTr="00B40976">
        <w:trPr>
          <w:trHeight w:val="264"/>
        </w:trPr>
        <w:tc>
          <w:tcPr>
            <w:tcW w:w="3984" w:type="dxa"/>
            <w:shd w:val="clear" w:color="auto" w:fill="auto"/>
            <w:vAlign w:val="bottom"/>
            <w:hideMark/>
          </w:tcPr>
          <w:p w:rsidR="001124B5" w:rsidRPr="004C1076" w:rsidRDefault="001124B5" w:rsidP="00B40976">
            <w:pPr>
              <w:rPr>
                <w:bCs/>
              </w:rPr>
            </w:pPr>
            <w:r w:rsidRPr="004C1076">
              <w:rPr>
                <w:bCs/>
              </w:rPr>
              <w:t>Культура</w:t>
            </w:r>
          </w:p>
        </w:tc>
        <w:tc>
          <w:tcPr>
            <w:tcW w:w="1380" w:type="dxa"/>
            <w:shd w:val="clear" w:color="auto" w:fill="auto"/>
            <w:noWrap/>
            <w:vAlign w:val="bottom"/>
            <w:hideMark/>
          </w:tcPr>
          <w:p w:rsidR="001124B5" w:rsidRPr="004C1076" w:rsidRDefault="001124B5" w:rsidP="00B40976">
            <w:pPr>
              <w:jc w:val="right"/>
              <w:rPr>
                <w:bCs/>
              </w:rPr>
            </w:pPr>
            <w:r w:rsidRPr="004C1076">
              <w:rPr>
                <w:bCs/>
              </w:rPr>
              <w:t>186,1</w:t>
            </w:r>
          </w:p>
        </w:tc>
        <w:tc>
          <w:tcPr>
            <w:tcW w:w="1380" w:type="dxa"/>
            <w:shd w:val="clear" w:color="auto" w:fill="auto"/>
            <w:noWrap/>
            <w:vAlign w:val="bottom"/>
            <w:hideMark/>
          </w:tcPr>
          <w:p w:rsidR="001124B5" w:rsidRPr="004C1076" w:rsidRDefault="001124B5" w:rsidP="00B40976">
            <w:pPr>
              <w:jc w:val="right"/>
              <w:rPr>
                <w:bCs/>
              </w:rPr>
            </w:pPr>
            <w:r w:rsidRPr="004C1076">
              <w:rPr>
                <w:bCs/>
              </w:rPr>
              <w:t>206,9</w:t>
            </w:r>
          </w:p>
        </w:tc>
        <w:tc>
          <w:tcPr>
            <w:tcW w:w="1380" w:type="dxa"/>
            <w:shd w:val="clear" w:color="auto" w:fill="auto"/>
            <w:noWrap/>
            <w:vAlign w:val="bottom"/>
            <w:hideMark/>
          </w:tcPr>
          <w:p w:rsidR="001124B5" w:rsidRPr="004C1076" w:rsidRDefault="001124B5" w:rsidP="00B40976">
            <w:pPr>
              <w:jc w:val="right"/>
              <w:rPr>
                <w:bCs/>
              </w:rPr>
            </w:pPr>
            <w:r w:rsidRPr="004C1076">
              <w:rPr>
                <w:bCs/>
              </w:rPr>
              <w:t>158,2</w:t>
            </w:r>
          </w:p>
        </w:tc>
        <w:tc>
          <w:tcPr>
            <w:tcW w:w="1247" w:type="dxa"/>
            <w:shd w:val="clear" w:color="auto" w:fill="auto"/>
            <w:noWrap/>
            <w:vAlign w:val="bottom"/>
            <w:hideMark/>
          </w:tcPr>
          <w:p w:rsidR="001124B5" w:rsidRPr="004C1076" w:rsidRDefault="001124B5" w:rsidP="00B40976">
            <w:pPr>
              <w:jc w:val="right"/>
              <w:rPr>
                <w:bCs/>
              </w:rPr>
            </w:pPr>
            <w:r w:rsidRPr="004C1076">
              <w:rPr>
                <w:bCs/>
              </w:rPr>
              <w:t>251,0</w:t>
            </w:r>
          </w:p>
        </w:tc>
      </w:tr>
      <w:tr w:rsidR="001124B5" w:rsidRPr="004C1076" w:rsidTr="00B40976">
        <w:trPr>
          <w:trHeight w:val="264"/>
        </w:trPr>
        <w:tc>
          <w:tcPr>
            <w:tcW w:w="3984" w:type="dxa"/>
            <w:shd w:val="clear" w:color="auto" w:fill="auto"/>
            <w:vAlign w:val="bottom"/>
            <w:hideMark/>
          </w:tcPr>
          <w:p w:rsidR="001124B5" w:rsidRPr="004C1076" w:rsidRDefault="001124B5" w:rsidP="00B40976">
            <w:pPr>
              <w:rPr>
                <w:bCs/>
              </w:rPr>
            </w:pPr>
            <w:r w:rsidRPr="004C1076">
              <w:rPr>
                <w:bCs/>
              </w:rPr>
              <w:t>Цифровая экономика</w:t>
            </w:r>
          </w:p>
        </w:tc>
        <w:tc>
          <w:tcPr>
            <w:tcW w:w="1380" w:type="dxa"/>
            <w:shd w:val="clear" w:color="auto" w:fill="auto"/>
            <w:noWrap/>
            <w:vAlign w:val="bottom"/>
            <w:hideMark/>
          </w:tcPr>
          <w:p w:rsidR="001124B5" w:rsidRPr="004C1076" w:rsidRDefault="001124B5" w:rsidP="00B40976">
            <w:pPr>
              <w:rPr>
                <w:bCs/>
              </w:rPr>
            </w:pPr>
            <w:r w:rsidRPr="004C1076">
              <w:rPr>
                <w:bCs/>
              </w:rPr>
              <w:t> </w:t>
            </w:r>
          </w:p>
        </w:tc>
        <w:tc>
          <w:tcPr>
            <w:tcW w:w="1380" w:type="dxa"/>
            <w:shd w:val="clear" w:color="auto" w:fill="auto"/>
            <w:noWrap/>
            <w:vAlign w:val="bottom"/>
            <w:hideMark/>
          </w:tcPr>
          <w:p w:rsidR="001124B5" w:rsidRPr="004C1076" w:rsidRDefault="001124B5" w:rsidP="00B40976">
            <w:pPr>
              <w:jc w:val="right"/>
              <w:rPr>
                <w:bCs/>
              </w:rPr>
            </w:pPr>
            <w:r w:rsidRPr="004C1076">
              <w:rPr>
                <w:bCs/>
              </w:rPr>
              <w:t>7,8</w:t>
            </w:r>
          </w:p>
        </w:tc>
        <w:tc>
          <w:tcPr>
            <w:tcW w:w="1380" w:type="dxa"/>
            <w:shd w:val="clear" w:color="auto" w:fill="auto"/>
            <w:noWrap/>
            <w:vAlign w:val="bottom"/>
            <w:hideMark/>
          </w:tcPr>
          <w:p w:rsidR="001124B5" w:rsidRPr="004C1076" w:rsidRDefault="001124B5" w:rsidP="00B40976">
            <w:pPr>
              <w:rPr>
                <w:bCs/>
              </w:rPr>
            </w:pPr>
            <w:r w:rsidRPr="004C1076">
              <w:rPr>
                <w:bCs/>
              </w:rPr>
              <w:t> </w:t>
            </w:r>
          </w:p>
        </w:tc>
        <w:tc>
          <w:tcPr>
            <w:tcW w:w="1247" w:type="dxa"/>
            <w:shd w:val="clear" w:color="auto" w:fill="auto"/>
            <w:noWrap/>
            <w:vAlign w:val="bottom"/>
            <w:hideMark/>
          </w:tcPr>
          <w:p w:rsidR="001124B5" w:rsidRPr="004C1076" w:rsidRDefault="001124B5" w:rsidP="00B40976">
            <w:pPr>
              <w:rPr>
                <w:bCs/>
              </w:rPr>
            </w:pPr>
            <w:r w:rsidRPr="004C1076">
              <w:rPr>
                <w:bCs/>
              </w:rPr>
              <w:t> </w:t>
            </w:r>
          </w:p>
        </w:tc>
      </w:tr>
      <w:tr w:rsidR="001124B5" w:rsidRPr="004C1076" w:rsidTr="00B40976">
        <w:trPr>
          <w:trHeight w:val="264"/>
        </w:trPr>
        <w:tc>
          <w:tcPr>
            <w:tcW w:w="3984" w:type="dxa"/>
            <w:shd w:val="clear" w:color="auto" w:fill="auto"/>
            <w:vAlign w:val="bottom"/>
            <w:hideMark/>
          </w:tcPr>
          <w:p w:rsidR="001124B5" w:rsidRPr="004C1076" w:rsidRDefault="001124B5" w:rsidP="00B40976">
            <w:pPr>
              <w:rPr>
                <w:bCs/>
              </w:rPr>
            </w:pPr>
            <w:r w:rsidRPr="004C1076">
              <w:rPr>
                <w:bCs/>
              </w:rPr>
              <w:t>Образование</w:t>
            </w:r>
          </w:p>
        </w:tc>
        <w:tc>
          <w:tcPr>
            <w:tcW w:w="1380" w:type="dxa"/>
            <w:shd w:val="clear" w:color="auto" w:fill="auto"/>
            <w:noWrap/>
            <w:vAlign w:val="bottom"/>
            <w:hideMark/>
          </w:tcPr>
          <w:p w:rsidR="001124B5" w:rsidRPr="004C1076" w:rsidRDefault="001124B5" w:rsidP="00B40976">
            <w:pPr>
              <w:jc w:val="right"/>
              <w:rPr>
                <w:bCs/>
              </w:rPr>
            </w:pPr>
            <w:r w:rsidRPr="004C1076">
              <w:rPr>
                <w:bCs/>
              </w:rPr>
              <w:t>1 601,0</w:t>
            </w:r>
          </w:p>
        </w:tc>
        <w:tc>
          <w:tcPr>
            <w:tcW w:w="1380" w:type="dxa"/>
            <w:shd w:val="clear" w:color="auto" w:fill="auto"/>
            <w:noWrap/>
            <w:vAlign w:val="bottom"/>
            <w:hideMark/>
          </w:tcPr>
          <w:p w:rsidR="001124B5" w:rsidRPr="004C1076" w:rsidRDefault="001124B5" w:rsidP="00B40976">
            <w:pPr>
              <w:jc w:val="right"/>
              <w:rPr>
                <w:bCs/>
              </w:rPr>
            </w:pPr>
            <w:r w:rsidRPr="004C1076">
              <w:rPr>
                <w:bCs/>
              </w:rPr>
              <w:t>704,1</w:t>
            </w:r>
          </w:p>
        </w:tc>
        <w:tc>
          <w:tcPr>
            <w:tcW w:w="1380" w:type="dxa"/>
            <w:shd w:val="clear" w:color="auto" w:fill="auto"/>
            <w:noWrap/>
            <w:vAlign w:val="bottom"/>
            <w:hideMark/>
          </w:tcPr>
          <w:p w:rsidR="001124B5" w:rsidRPr="004C1076" w:rsidRDefault="001124B5" w:rsidP="00B40976">
            <w:pPr>
              <w:jc w:val="right"/>
              <w:rPr>
                <w:bCs/>
              </w:rPr>
            </w:pPr>
            <w:r w:rsidRPr="004C1076">
              <w:rPr>
                <w:bCs/>
              </w:rPr>
              <w:t>1 598,5</w:t>
            </w:r>
          </w:p>
        </w:tc>
        <w:tc>
          <w:tcPr>
            <w:tcW w:w="1247" w:type="dxa"/>
            <w:shd w:val="clear" w:color="auto" w:fill="auto"/>
            <w:noWrap/>
            <w:vAlign w:val="bottom"/>
            <w:hideMark/>
          </w:tcPr>
          <w:p w:rsidR="001124B5" w:rsidRPr="004C1076" w:rsidRDefault="001124B5" w:rsidP="00B40976">
            <w:pPr>
              <w:jc w:val="right"/>
              <w:rPr>
                <w:bCs/>
              </w:rPr>
            </w:pPr>
            <w:r w:rsidRPr="004C1076">
              <w:rPr>
                <w:bCs/>
              </w:rPr>
              <w:t>1 724,6</w:t>
            </w:r>
          </w:p>
        </w:tc>
      </w:tr>
      <w:tr w:rsidR="001124B5" w:rsidRPr="004C1076" w:rsidTr="00B40976">
        <w:trPr>
          <w:trHeight w:val="264"/>
        </w:trPr>
        <w:tc>
          <w:tcPr>
            <w:tcW w:w="3984" w:type="dxa"/>
            <w:shd w:val="clear" w:color="auto" w:fill="auto"/>
            <w:vAlign w:val="bottom"/>
            <w:hideMark/>
          </w:tcPr>
          <w:p w:rsidR="001124B5" w:rsidRPr="004C1076" w:rsidRDefault="001124B5" w:rsidP="00B40976">
            <w:pPr>
              <w:rPr>
                <w:bCs/>
              </w:rPr>
            </w:pPr>
            <w:r w:rsidRPr="004C1076">
              <w:rPr>
                <w:bCs/>
              </w:rPr>
              <w:t>Жилье и городская среда</w:t>
            </w:r>
          </w:p>
        </w:tc>
        <w:tc>
          <w:tcPr>
            <w:tcW w:w="1380" w:type="dxa"/>
            <w:shd w:val="clear" w:color="auto" w:fill="auto"/>
            <w:noWrap/>
            <w:vAlign w:val="bottom"/>
            <w:hideMark/>
          </w:tcPr>
          <w:p w:rsidR="001124B5" w:rsidRPr="004C1076" w:rsidRDefault="001124B5" w:rsidP="00B40976">
            <w:pPr>
              <w:jc w:val="right"/>
              <w:rPr>
                <w:bCs/>
              </w:rPr>
            </w:pPr>
            <w:r w:rsidRPr="004C1076">
              <w:rPr>
                <w:bCs/>
              </w:rPr>
              <w:t>1 493,5</w:t>
            </w:r>
          </w:p>
        </w:tc>
        <w:tc>
          <w:tcPr>
            <w:tcW w:w="1380" w:type="dxa"/>
            <w:shd w:val="clear" w:color="auto" w:fill="auto"/>
            <w:noWrap/>
            <w:vAlign w:val="bottom"/>
            <w:hideMark/>
          </w:tcPr>
          <w:p w:rsidR="001124B5" w:rsidRPr="004C1076" w:rsidRDefault="001124B5" w:rsidP="00B40976">
            <w:pPr>
              <w:jc w:val="right"/>
              <w:rPr>
                <w:bCs/>
              </w:rPr>
            </w:pPr>
            <w:r w:rsidRPr="004C1076">
              <w:rPr>
                <w:bCs/>
              </w:rPr>
              <w:t>781,5</w:t>
            </w:r>
          </w:p>
        </w:tc>
        <w:tc>
          <w:tcPr>
            <w:tcW w:w="1380" w:type="dxa"/>
            <w:shd w:val="clear" w:color="auto" w:fill="auto"/>
            <w:noWrap/>
            <w:vAlign w:val="bottom"/>
            <w:hideMark/>
          </w:tcPr>
          <w:p w:rsidR="001124B5" w:rsidRPr="004C1076" w:rsidRDefault="001124B5" w:rsidP="00B40976">
            <w:pPr>
              <w:rPr>
                <w:bCs/>
              </w:rPr>
            </w:pPr>
            <w:r w:rsidRPr="004C1076">
              <w:rPr>
                <w:bCs/>
              </w:rPr>
              <w:t> </w:t>
            </w:r>
          </w:p>
        </w:tc>
        <w:tc>
          <w:tcPr>
            <w:tcW w:w="1247" w:type="dxa"/>
            <w:shd w:val="clear" w:color="auto" w:fill="auto"/>
            <w:noWrap/>
            <w:vAlign w:val="bottom"/>
            <w:hideMark/>
          </w:tcPr>
          <w:p w:rsidR="001124B5" w:rsidRPr="004C1076" w:rsidRDefault="001124B5" w:rsidP="00B40976">
            <w:pPr>
              <w:rPr>
                <w:bCs/>
              </w:rPr>
            </w:pPr>
            <w:r w:rsidRPr="004C1076">
              <w:rPr>
                <w:bCs/>
              </w:rPr>
              <w:t> </w:t>
            </w:r>
          </w:p>
        </w:tc>
      </w:tr>
      <w:tr w:rsidR="001124B5" w:rsidRPr="004C1076" w:rsidTr="00B40976">
        <w:trPr>
          <w:trHeight w:val="264"/>
        </w:trPr>
        <w:tc>
          <w:tcPr>
            <w:tcW w:w="3984" w:type="dxa"/>
            <w:shd w:val="clear" w:color="auto" w:fill="auto"/>
            <w:vAlign w:val="bottom"/>
            <w:hideMark/>
          </w:tcPr>
          <w:p w:rsidR="001124B5" w:rsidRPr="004C1076" w:rsidRDefault="001124B5" w:rsidP="00B40976">
            <w:pPr>
              <w:rPr>
                <w:bCs/>
              </w:rPr>
            </w:pPr>
            <w:r w:rsidRPr="004C1076">
              <w:rPr>
                <w:bCs/>
              </w:rPr>
              <w:t>Экология</w:t>
            </w:r>
          </w:p>
        </w:tc>
        <w:tc>
          <w:tcPr>
            <w:tcW w:w="1380" w:type="dxa"/>
            <w:shd w:val="clear" w:color="auto" w:fill="auto"/>
            <w:noWrap/>
            <w:vAlign w:val="bottom"/>
            <w:hideMark/>
          </w:tcPr>
          <w:p w:rsidR="001124B5" w:rsidRPr="004C1076" w:rsidRDefault="001124B5" w:rsidP="00B40976">
            <w:pPr>
              <w:jc w:val="right"/>
              <w:rPr>
                <w:bCs/>
              </w:rPr>
            </w:pPr>
            <w:r w:rsidRPr="004C1076">
              <w:rPr>
                <w:bCs/>
              </w:rPr>
              <w:t>235,3</w:t>
            </w:r>
          </w:p>
        </w:tc>
        <w:tc>
          <w:tcPr>
            <w:tcW w:w="1380" w:type="dxa"/>
            <w:shd w:val="clear" w:color="auto" w:fill="auto"/>
            <w:noWrap/>
            <w:vAlign w:val="bottom"/>
            <w:hideMark/>
          </w:tcPr>
          <w:p w:rsidR="001124B5" w:rsidRPr="004C1076" w:rsidRDefault="001124B5" w:rsidP="00B40976">
            <w:pPr>
              <w:jc w:val="right"/>
              <w:rPr>
                <w:bCs/>
              </w:rPr>
            </w:pPr>
            <w:r w:rsidRPr="004C1076">
              <w:rPr>
                <w:bCs/>
              </w:rPr>
              <w:t>359,7</w:t>
            </w:r>
          </w:p>
        </w:tc>
        <w:tc>
          <w:tcPr>
            <w:tcW w:w="1380" w:type="dxa"/>
            <w:shd w:val="clear" w:color="auto" w:fill="auto"/>
            <w:noWrap/>
            <w:vAlign w:val="bottom"/>
            <w:hideMark/>
          </w:tcPr>
          <w:p w:rsidR="001124B5" w:rsidRPr="004C1076" w:rsidRDefault="001124B5" w:rsidP="00B40976">
            <w:pPr>
              <w:jc w:val="right"/>
              <w:rPr>
                <w:bCs/>
              </w:rPr>
            </w:pPr>
            <w:r w:rsidRPr="004C1076">
              <w:rPr>
                <w:bCs/>
              </w:rPr>
              <w:t>565,7</w:t>
            </w:r>
          </w:p>
        </w:tc>
        <w:tc>
          <w:tcPr>
            <w:tcW w:w="1247" w:type="dxa"/>
            <w:shd w:val="clear" w:color="auto" w:fill="auto"/>
            <w:noWrap/>
            <w:vAlign w:val="bottom"/>
            <w:hideMark/>
          </w:tcPr>
          <w:p w:rsidR="001124B5" w:rsidRPr="004C1076" w:rsidRDefault="001124B5" w:rsidP="00B40976">
            <w:pPr>
              <w:jc w:val="right"/>
              <w:rPr>
                <w:bCs/>
              </w:rPr>
            </w:pPr>
            <w:r w:rsidRPr="004C1076">
              <w:rPr>
                <w:bCs/>
              </w:rPr>
              <w:t>749,3</w:t>
            </w:r>
          </w:p>
        </w:tc>
      </w:tr>
      <w:tr w:rsidR="001124B5" w:rsidRPr="004C1076" w:rsidTr="00B40976">
        <w:trPr>
          <w:trHeight w:val="924"/>
        </w:trPr>
        <w:tc>
          <w:tcPr>
            <w:tcW w:w="3984" w:type="dxa"/>
            <w:shd w:val="clear" w:color="auto" w:fill="auto"/>
            <w:vAlign w:val="bottom"/>
            <w:hideMark/>
          </w:tcPr>
          <w:p w:rsidR="001124B5" w:rsidRPr="004C1076" w:rsidRDefault="001124B5" w:rsidP="00B40976">
            <w:pPr>
              <w:rPr>
                <w:bCs/>
              </w:rPr>
            </w:pPr>
            <w:r w:rsidRPr="004C1076">
              <w:rPr>
                <w:bCs/>
              </w:rPr>
              <w:t>Малое и среднее предпринимательство и поддержка индивидуальной предпринимательской инициативы</w:t>
            </w:r>
          </w:p>
        </w:tc>
        <w:tc>
          <w:tcPr>
            <w:tcW w:w="1380" w:type="dxa"/>
            <w:shd w:val="clear" w:color="auto" w:fill="auto"/>
            <w:noWrap/>
            <w:vAlign w:val="bottom"/>
            <w:hideMark/>
          </w:tcPr>
          <w:p w:rsidR="001124B5" w:rsidRPr="004C1076" w:rsidRDefault="001124B5" w:rsidP="00B40976">
            <w:pPr>
              <w:jc w:val="right"/>
              <w:rPr>
                <w:bCs/>
              </w:rPr>
            </w:pPr>
            <w:r w:rsidRPr="004C1076">
              <w:rPr>
                <w:bCs/>
              </w:rPr>
              <w:t>540,5</w:t>
            </w:r>
          </w:p>
        </w:tc>
        <w:tc>
          <w:tcPr>
            <w:tcW w:w="1380" w:type="dxa"/>
            <w:shd w:val="clear" w:color="auto" w:fill="auto"/>
            <w:noWrap/>
            <w:vAlign w:val="bottom"/>
            <w:hideMark/>
          </w:tcPr>
          <w:p w:rsidR="001124B5" w:rsidRPr="004C1076" w:rsidRDefault="001124B5" w:rsidP="00B40976">
            <w:pPr>
              <w:jc w:val="right"/>
              <w:rPr>
                <w:bCs/>
              </w:rPr>
            </w:pPr>
            <w:r w:rsidRPr="004C1076">
              <w:rPr>
                <w:bCs/>
              </w:rPr>
              <w:t>145,9</w:t>
            </w:r>
          </w:p>
        </w:tc>
        <w:tc>
          <w:tcPr>
            <w:tcW w:w="1380" w:type="dxa"/>
            <w:shd w:val="clear" w:color="auto" w:fill="auto"/>
            <w:noWrap/>
            <w:vAlign w:val="bottom"/>
            <w:hideMark/>
          </w:tcPr>
          <w:p w:rsidR="001124B5" w:rsidRPr="004C1076" w:rsidRDefault="001124B5" w:rsidP="00B40976">
            <w:pPr>
              <w:jc w:val="right"/>
              <w:rPr>
                <w:bCs/>
              </w:rPr>
            </w:pPr>
            <w:r w:rsidRPr="004C1076">
              <w:rPr>
                <w:bCs/>
              </w:rPr>
              <w:t>183,3</w:t>
            </w:r>
          </w:p>
        </w:tc>
        <w:tc>
          <w:tcPr>
            <w:tcW w:w="1247" w:type="dxa"/>
            <w:shd w:val="clear" w:color="auto" w:fill="auto"/>
            <w:noWrap/>
            <w:vAlign w:val="bottom"/>
            <w:hideMark/>
          </w:tcPr>
          <w:p w:rsidR="001124B5" w:rsidRPr="004C1076" w:rsidRDefault="001124B5" w:rsidP="00B40976">
            <w:pPr>
              <w:jc w:val="right"/>
              <w:rPr>
                <w:bCs/>
              </w:rPr>
            </w:pPr>
            <w:r w:rsidRPr="004C1076">
              <w:rPr>
                <w:bCs/>
              </w:rPr>
              <w:t>391,9</w:t>
            </w:r>
          </w:p>
        </w:tc>
      </w:tr>
      <w:tr w:rsidR="001124B5" w:rsidRPr="004C1076" w:rsidTr="00B40976">
        <w:trPr>
          <w:trHeight w:val="468"/>
        </w:trPr>
        <w:tc>
          <w:tcPr>
            <w:tcW w:w="3984" w:type="dxa"/>
            <w:shd w:val="clear" w:color="auto" w:fill="auto"/>
            <w:vAlign w:val="bottom"/>
            <w:hideMark/>
          </w:tcPr>
          <w:p w:rsidR="001124B5" w:rsidRPr="004C1076" w:rsidRDefault="001124B5" w:rsidP="00B40976">
            <w:pPr>
              <w:rPr>
                <w:bCs/>
              </w:rPr>
            </w:pPr>
            <w:r w:rsidRPr="004C1076">
              <w:rPr>
                <w:bCs/>
              </w:rPr>
              <w:t>Производительность труда и поддержка занятости</w:t>
            </w:r>
          </w:p>
        </w:tc>
        <w:tc>
          <w:tcPr>
            <w:tcW w:w="1380" w:type="dxa"/>
            <w:shd w:val="clear" w:color="auto" w:fill="auto"/>
            <w:noWrap/>
            <w:vAlign w:val="bottom"/>
            <w:hideMark/>
          </w:tcPr>
          <w:p w:rsidR="001124B5" w:rsidRPr="004C1076" w:rsidRDefault="001124B5" w:rsidP="00B40976">
            <w:pPr>
              <w:jc w:val="right"/>
              <w:rPr>
                <w:bCs/>
              </w:rPr>
            </w:pPr>
            <w:r w:rsidRPr="004C1076">
              <w:rPr>
                <w:bCs/>
              </w:rPr>
              <w:t>155,2</w:t>
            </w:r>
          </w:p>
        </w:tc>
        <w:tc>
          <w:tcPr>
            <w:tcW w:w="1380" w:type="dxa"/>
            <w:shd w:val="clear" w:color="auto" w:fill="auto"/>
            <w:noWrap/>
            <w:vAlign w:val="bottom"/>
            <w:hideMark/>
          </w:tcPr>
          <w:p w:rsidR="001124B5" w:rsidRPr="004C1076" w:rsidRDefault="001124B5" w:rsidP="00B40976">
            <w:pPr>
              <w:jc w:val="right"/>
              <w:rPr>
                <w:bCs/>
              </w:rPr>
            </w:pPr>
            <w:r w:rsidRPr="004C1076">
              <w:rPr>
                <w:bCs/>
              </w:rPr>
              <w:t>83,6</w:t>
            </w:r>
          </w:p>
        </w:tc>
        <w:tc>
          <w:tcPr>
            <w:tcW w:w="1380" w:type="dxa"/>
            <w:shd w:val="clear" w:color="auto" w:fill="auto"/>
            <w:noWrap/>
            <w:vAlign w:val="bottom"/>
            <w:hideMark/>
          </w:tcPr>
          <w:p w:rsidR="001124B5" w:rsidRPr="004C1076" w:rsidRDefault="001124B5" w:rsidP="00B40976">
            <w:pPr>
              <w:jc w:val="right"/>
              <w:rPr>
                <w:bCs/>
              </w:rPr>
            </w:pPr>
            <w:r w:rsidRPr="004C1076">
              <w:rPr>
                <w:bCs/>
              </w:rPr>
              <w:t>64,6</w:t>
            </w:r>
          </w:p>
        </w:tc>
        <w:tc>
          <w:tcPr>
            <w:tcW w:w="1247" w:type="dxa"/>
            <w:shd w:val="clear" w:color="auto" w:fill="auto"/>
            <w:noWrap/>
            <w:vAlign w:val="bottom"/>
            <w:hideMark/>
          </w:tcPr>
          <w:p w:rsidR="001124B5" w:rsidRPr="004C1076" w:rsidRDefault="001124B5" w:rsidP="00B40976">
            <w:pPr>
              <w:jc w:val="right"/>
              <w:rPr>
                <w:bCs/>
              </w:rPr>
            </w:pPr>
            <w:r w:rsidRPr="004C1076">
              <w:rPr>
                <w:bCs/>
              </w:rPr>
              <w:t>42,9</w:t>
            </w:r>
          </w:p>
        </w:tc>
      </w:tr>
      <w:tr w:rsidR="001124B5" w:rsidRPr="004C1076" w:rsidTr="00B40976">
        <w:trPr>
          <w:trHeight w:val="264"/>
        </w:trPr>
        <w:tc>
          <w:tcPr>
            <w:tcW w:w="3984" w:type="dxa"/>
            <w:shd w:val="clear" w:color="auto" w:fill="auto"/>
            <w:vAlign w:val="bottom"/>
            <w:hideMark/>
          </w:tcPr>
          <w:p w:rsidR="001124B5" w:rsidRPr="004C1076" w:rsidRDefault="001124B5" w:rsidP="00B40976">
            <w:pPr>
              <w:rPr>
                <w:bCs/>
              </w:rPr>
            </w:pPr>
            <w:r w:rsidRPr="004C1076">
              <w:rPr>
                <w:bCs/>
              </w:rPr>
              <w:t>Здравоохранение</w:t>
            </w:r>
          </w:p>
        </w:tc>
        <w:tc>
          <w:tcPr>
            <w:tcW w:w="1380" w:type="dxa"/>
            <w:shd w:val="clear" w:color="auto" w:fill="auto"/>
            <w:noWrap/>
            <w:vAlign w:val="bottom"/>
            <w:hideMark/>
          </w:tcPr>
          <w:p w:rsidR="001124B5" w:rsidRPr="004C1076" w:rsidRDefault="001124B5" w:rsidP="00B40976">
            <w:pPr>
              <w:jc w:val="right"/>
              <w:rPr>
                <w:bCs/>
              </w:rPr>
            </w:pPr>
            <w:r w:rsidRPr="004C1076">
              <w:rPr>
                <w:bCs/>
              </w:rPr>
              <w:t>1 466,0</w:t>
            </w:r>
          </w:p>
        </w:tc>
        <w:tc>
          <w:tcPr>
            <w:tcW w:w="1380" w:type="dxa"/>
            <w:shd w:val="clear" w:color="auto" w:fill="auto"/>
            <w:noWrap/>
            <w:vAlign w:val="bottom"/>
            <w:hideMark/>
          </w:tcPr>
          <w:p w:rsidR="001124B5" w:rsidRPr="004C1076" w:rsidRDefault="001124B5" w:rsidP="00B40976">
            <w:pPr>
              <w:jc w:val="right"/>
              <w:rPr>
                <w:bCs/>
              </w:rPr>
            </w:pPr>
            <w:r w:rsidRPr="004C1076">
              <w:rPr>
                <w:bCs/>
              </w:rPr>
              <w:t>4 891,5</w:t>
            </w:r>
          </w:p>
        </w:tc>
        <w:tc>
          <w:tcPr>
            <w:tcW w:w="1380" w:type="dxa"/>
            <w:shd w:val="clear" w:color="auto" w:fill="auto"/>
            <w:noWrap/>
            <w:vAlign w:val="bottom"/>
            <w:hideMark/>
          </w:tcPr>
          <w:p w:rsidR="001124B5" w:rsidRPr="004C1076" w:rsidRDefault="001124B5" w:rsidP="00B40976">
            <w:pPr>
              <w:jc w:val="right"/>
              <w:rPr>
                <w:bCs/>
              </w:rPr>
            </w:pPr>
            <w:r w:rsidRPr="004C1076">
              <w:rPr>
                <w:bCs/>
              </w:rPr>
              <w:t>3 266,5</w:t>
            </w:r>
          </w:p>
        </w:tc>
        <w:tc>
          <w:tcPr>
            <w:tcW w:w="1247" w:type="dxa"/>
            <w:shd w:val="clear" w:color="auto" w:fill="auto"/>
            <w:noWrap/>
            <w:vAlign w:val="bottom"/>
            <w:hideMark/>
          </w:tcPr>
          <w:p w:rsidR="001124B5" w:rsidRPr="004C1076" w:rsidRDefault="001124B5" w:rsidP="00B40976">
            <w:pPr>
              <w:jc w:val="right"/>
              <w:rPr>
                <w:bCs/>
              </w:rPr>
            </w:pPr>
            <w:r w:rsidRPr="004C1076">
              <w:rPr>
                <w:bCs/>
              </w:rPr>
              <w:t>3 095,3</w:t>
            </w:r>
          </w:p>
        </w:tc>
      </w:tr>
      <w:tr w:rsidR="001124B5" w:rsidRPr="004C1076" w:rsidTr="00B40976">
        <w:trPr>
          <w:trHeight w:val="264"/>
        </w:trPr>
        <w:tc>
          <w:tcPr>
            <w:tcW w:w="3984" w:type="dxa"/>
            <w:shd w:val="clear" w:color="auto" w:fill="auto"/>
            <w:vAlign w:val="bottom"/>
            <w:hideMark/>
          </w:tcPr>
          <w:p w:rsidR="001124B5" w:rsidRPr="004C1076" w:rsidRDefault="001124B5" w:rsidP="00B40976">
            <w:pPr>
              <w:rPr>
                <w:bCs/>
              </w:rPr>
            </w:pPr>
            <w:r w:rsidRPr="004C1076">
              <w:rPr>
                <w:bCs/>
              </w:rPr>
              <w:t>Демография</w:t>
            </w:r>
          </w:p>
        </w:tc>
        <w:tc>
          <w:tcPr>
            <w:tcW w:w="1380" w:type="dxa"/>
            <w:shd w:val="clear" w:color="auto" w:fill="auto"/>
            <w:noWrap/>
            <w:vAlign w:val="bottom"/>
            <w:hideMark/>
          </w:tcPr>
          <w:p w:rsidR="001124B5" w:rsidRPr="004C1076" w:rsidRDefault="001124B5" w:rsidP="00B40976">
            <w:pPr>
              <w:jc w:val="right"/>
              <w:rPr>
                <w:bCs/>
              </w:rPr>
            </w:pPr>
            <w:r w:rsidRPr="004C1076">
              <w:rPr>
                <w:bCs/>
              </w:rPr>
              <w:t>4 633,7</w:t>
            </w:r>
          </w:p>
        </w:tc>
        <w:tc>
          <w:tcPr>
            <w:tcW w:w="1380" w:type="dxa"/>
            <w:shd w:val="clear" w:color="auto" w:fill="auto"/>
            <w:noWrap/>
            <w:vAlign w:val="bottom"/>
            <w:hideMark/>
          </w:tcPr>
          <w:p w:rsidR="001124B5" w:rsidRPr="004C1076" w:rsidRDefault="001124B5" w:rsidP="00B40976">
            <w:pPr>
              <w:jc w:val="right"/>
              <w:rPr>
                <w:bCs/>
              </w:rPr>
            </w:pPr>
            <w:r w:rsidRPr="004C1076">
              <w:rPr>
                <w:bCs/>
              </w:rPr>
              <w:t>3 847,4</w:t>
            </w:r>
          </w:p>
        </w:tc>
        <w:tc>
          <w:tcPr>
            <w:tcW w:w="1380" w:type="dxa"/>
            <w:shd w:val="clear" w:color="auto" w:fill="auto"/>
            <w:noWrap/>
            <w:vAlign w:val="bottom"/>
            <w:hideMark/>
          </w:tcPr>
          <w:p w:rsidR="001124B5" w:rsidRPr="004C1076" w:rsidRDefault="001124B5" w:rsidP="00B40976">
            <w:pPr>
              <w:jc w:val="right"/>
              <w:rPr>
                <w:bCs/>
              </w:rPr>
            </w:pPr>
            <w:r w:rsidRPr="004C1076">
              <w:rPr>
                <w:bCs/>
              </w:rPr>
              <w:t>4 009,5</w:t>
            </w:r>
          </w:p>
        </w:tc>
        <w:tc>
          <w:tcPr>
            <w:tcW w:w="1247" w:type="dxa"/>
            <w:shd w:val="clear" w:color="auto" w:fill="auto"/>
            <w:noWrap/>
            <w:vAlign w:val="bottom"/>
            <w:hideMark/>
          </w:tcPr>
          <w:p w:rsidR="001124B5" w:rsidRPr="004C1076" w:rsidRDefault="001124B5" w:rsidP="00B40976">
            <w:pPr>
              <w:jc w:val="right"/>
              <w:rPr>
                <w:bCs/>
              </w:rPr>
            </w:pPr>
            <w:r w:rsidRPr="004C1076">
              <w:rPr>
                <w:bCs/>
              </w:rPr>
              <w:t>2 779,1</w:t>
            </w:r>
          </w:p>
        </w:tc>
      </w:tr>
      <w:tr w:rsidR="001124B5" w:rsidRPr="004C1076" w:rsidTr="00B40976">
        <w:trPr>
          <w:trHeight w:val="468"/>
        </w:trPr>
        <w:tc>
          <w:tcPr>
            <w:tcW w:w="3984" w:type="dxa"/>
            <w:shd w:val="clear" w:color="auto" w:fill="auto"/>
            <w:vAlign w:val="bottom"/>
            <w:hideMark/>
          </w:tcPr>
          <w:p w:rsidR="001124B5" w:rsidRPr="004C1076" w:rsidRDefault="001124B5" w:rsidP="00B40976">
            <w:pPr>
              <w:rPr>
                <w:bCs/>
              </w:rPr>
            </w:pPr>
            <w:r w:rsidRPr="004C1076">
              <w:rPr>
                <w:bCs/>
              </w:rPr>
              <w:t>Безопасные и качественные автомобильные дороги</w:t>
            </w:r>
          </w:p>
        </w:tc>
        <w:tc>
          <w:tcPr>
            <w:tcW w:w="1380" w:type="dxa"/>
            <w:shd w:val="clear" w:color="auto" w:fill="auto"/>
            <w:noWrap/>
            <w:vAlign w:val="bottom"/>
            <w:hideMark/>
          </w:tcPr>
          <w:p w:rsidR="001124B5" w:rsidRPr="004C1076" w:rsidRDefault="001124B5" w:rsidP="00B40976">
            <w:pPr>
              <w:jc w:val="right"/>
              <w:rPr>
                <w:bCs/>
              </w:rPr>
            </w:pPr>
            <w:r w:rsidRPr="004C1076">
              <w:rPr>
                <w:bCs/>
              </w:rPr>
              <w:t>5 970,4</w:t>
            </w:r>
          </w:p>
        </w:tc>
        <w:tc>
          <w:tcPr>
            <w:tcW w:w="1380" w:type="dxa"/>
            <w:shd w:val="clear" w:color="auto" w:fill="auto"/>
            <w:noWrap/>
            <w:vAlign w:val="bottom"/>
            <w:hideMark/>
          </w:tcPr>
          <w:p w:rsidR="001124B5" w:rsidRPr="004C1076" w:rsidRDefault="001124B5" w:rsidP="00B40976">
            <w:pPr>
              <w:jc w:val="right"/>
              <w:rPr>
                <w:bCs/>
              </w:rPr>
            </w:pPr>
            <w:r w:rsidRPr="004C1076">
              <w:rPr>
                <w:bCs/>
              </w:rPr>
              <w:t>5 458,4</w:t>
            </w:r>
          </w:p>
        </w:tc>
        <w:tc>
          <w:tcPr>
            <w:tcW w:w="1380" w:type="dxa"/>
            <w:shd w:val="clear" w:color="auto" w:fill="auto"/>
            <w:noWrap/>
            <w:vAlign w:val="bottom"/>
            <w:hideMark/>
          </w:tcPr>
          <w:p w:rsidR="001124B5" w:rsidRPr="004C1076" w:rsidRDefault="001124B5" w:rsidP="00B40976">
            <w:pPr>
              <w:jc w:val="right"/>
              <w:rPr>
                <w:bCs/>
              </w:rPr>
            </w:pPr>
            <w:r w:rsidRPr="004C1076">
              <w:rPr>
                <w:bCs/>
              </w:rPr>
              <w:t>6 259,0</w:t>
            </w:r>
          </w:p>
        </w:tc>
        <w:tc>
          <w:tcPr>
            <w:tcW w:w="1247" w:type="dxa"/>
            <w:shd w:val="clear" w:color="auto" w:fill="auto"/>
            <w:noWrap/>
            <w:vAlign w:val="bottom"/>
            <w:hideMark/>
          </w:tcPr>
          <w:p w:rsidR="001124B5" w:rsidRPr="004C1076" w:rsidRDefault="001124B5" w:rsidP="00B40976">
            <w:pPr>
              <w:jc w:val="right"/>
              <w:rPr>
                <w:bCs/>
              </w:rPr>
            </w:pPr>
            <w:r w:rsidRPr="004C1076">
              <w:rPr>
                <w:bCs/>
              </w:rPr>
              <w:t>3 445,1</w:t>
            </w:r>
          </w:p>
        </w:tc>
      </w:tr>
      <w:tr w:rsidR="001124B5" w:rsidRPr="004C1076" w:rsidTr="00B40976">
        <w:trPr>
          <w:trHeight w:val="468"/>
        </w:trPr>
        <w:tc>
          <w:tcPr>
            <w:tcW w:w="3984" w:type="dxa"/>
            <w:shd w:val="clear" w:color="auto" w:fill="auto"/>
            <w:vAlign w:val="bottom"/>
            <w:hideMark/>
          </w:tcPr>
          <w:p w:rsidR="001124B5" w:rsidRPr="004C1076" w:rsidRDefault="001124B5" w:rsidP="00B40976">
            <w:pPr>
              <w:rPr>
                <w:bCs/>
              </w:rPr>
            </w:pPr>
            <w:r w:rsidRPr="004C1076">
              <w:rPr>
                <w:bCs/>
              </w:rPr>
              <w:t>Международная кооперация и экспорт</w:t>
            </w:r>
          </w:p>
        </w:tc>
        <w:tc>
          <w:tcPr>
            <w:tcW w:w="1380" w:type="dxa"/>
            <w:shd w:val="clear" w:color="auto" w:fill="auto"/>
            <w:noWrap/>
            <w:vAlign w:val="bottom"/>
            <w:hideMark/>
          </w:tcPr>
          <w:p w:rsidR="001124B5" w:rsidRPr="004C1076" w:rsidRDefault="001124B5" w:rsidP="00B40976">
            <w:pPr>
              <w:jc w:val="right"/>
              <w:rPr>
                <w:bCs/>
              </w:rPr>
            </w:pPr>
            <w:r w:rsidRPr="004C1076">
              <w:rPr>
                <w:bCs/>
              </w:rPr>
              <w:t>416,3</w:t>
            </w:r>
          </w:p>
        </w:tc>
        <w:tc>
          <w:tcPr>
            <w:tcW w:w="1380" w:type="dxa"/>
            <w:shd w:val="clear" w:color="auto" w:fill="auto"/>
            <w:noWrap/>
            <w:vAlign w:val="bottom"/>
            <w:hideMark/>
          </w:tcPr>
          <w:p w:rsidR="001124B5" w:rsidRPr="004C1076" w:rsidRDefault="001124B5" w:rsidP="00B40976">
            <w:pPr>
              <w:jc w:val="right"/>
              <w:rPr>
                <w:bCs/>
              </w:rPr>
            </w:pPr>
            <w:r w:rsidRPr="004C1076">
              <w:rPr>
                <w:bCs/>
              </w:rPr>
              <w:t>665,6</w:t>
            </w:r>
          </w:p>
        </w:tc>
        <w:tc>
          <w:tcPr>
            <w:tcW w:w="1380" w:type="dxa"/>
            <w:shd w:val="clear" w:color="auto" w:fill="auto"/>
            <w:noWrap/>
            <w:vAlign w:val="bottom"/>
            <w:hideMark/>
          </w:tcPr>
          <w:p w:rsidR="001124B5" w:rsidRPr="004C1076" w:rsidRDefault="001124B5" w:rsidP="00B40976">
            <w:pPr>
              <w:jc w:val="right"/>
              <w:rPr>
                <w:bCs/>
              </w:rPr>
            </w:pPr>
            <w:r w:rsidRPr="004C1076">
              <w:rPr>
                <w:bCs/>
              </w:rPr>
              <w:t>232,0</w:t>
            </w:r>
          </w:p>
        </w:tc>
        <w:tc>
          <w:tcPr>
            <w:tcW w:w="1247" w:type="dxa"/>
            <w:shd w:val="clear" w:color="auto" w:fill="auto"/>
            <w:noWrap/>
            <w:vAlign w:val="bottom"/>
            <w:hideMark/>
          </w:tcPr>
          <w:p w:rsidR="001124B5" w:rsidRPr="004C1076" w:rsidRDefault="001124B5" w:rsidP="00B40976">
            <w:pPr>
              <w:jc w:val="right"/>
              <w:rPr>
                <w:bCs/>
              </w:rPr>
            </w:pPr>
            <w:r w:rsidRPr="004C1076">
              <w:rPr>
                <w:bCs/>
              </w:rPr>
              <w:t>983,3</w:t>
            </w:r>
          </w:p>
        </w:tc>
      </w:tr>
      <w:tr w:rsidR="001124B5" w:rsidRPr="004C1076" w:rsidTr="00B40976">
        <w:trPr>
          <w:trHeight w:val="264"/>
        </w:trPr>
        <w:tc>
          <w:tcPr>
            <w:tcW w:w="3984" w:type="dxa"/>
            <w:shd w:val="clear" w:color="auto" w:fill="auto"/>
            <w:noWrap/>
            <w:vAlign w:val="bottom"/>
            <w:hideMark/>
          </w:tcPr>
          <w:p w:rsidR="001124B5" w:rsidRPr="004C1076" w:rsidRDefault="001124B5" w:rsidP="00B40976">
            <w:pPr>
              <w:rPr>
                <w:b/>
                <w:bCs/>
              </w:rPr>
            </w:pPr>
            <w:r w:rsidRPr="004C1076">
              <w:rPr>
                <w:b/>
                <w:bCs/>
              </w:rPr>
              <w:t>Всего</w:t>
            </w:r>
          </w:p>
        </w:tc>
        <w:tc>
          <w:tcPr>
            <w:tcW w:w="1380" w:type="dxa"/>
            <w:shd w:val="clear" w:color="auto" w:fill="auto"/>
            <w:noWrap/>
            <w:vAlign w:val="bottom"/>
            <w:hideMark/>
          </w:tcPr>
          <w:p w:rsidR="001124B5" w:rsidRPr="004C1076" w:rsidRDefault="001124B5" w:rsidP="00B40976">
            <w:pPr>
              <w:jc w:val="right"/>
              <w:rPr>
                <w:b/>
                <w:bCs/>
              </w:rPr>
            </w:pPr>
            <w:r w:rsidRPr="004C1076">
              <w:rPr>
                <w:b/>
                <w:bCs/>
              </w:rPr>
              <w:t>16 698,1</w:t>
            </w:r>
          </w:p>
        </w:tc>
        <w:tc>
          <w:tcPr>
            <w:tcW w:w="1380" w:type="dxa"/>
            <w:shd w:val="clear" w:color="auto" w:fill="auto"/>
            <w:noWrap/>
            <w:vAlign w:val="bottom"/>
            <w:hideMark/>
          </w:tcPr>
          <w:p w:rsidR="001124B5" w:rsidRPr="004C1076" w:rsidRDefault="001124B5" w:rsidP="00B40976">
            <w:pPr>
              <w:jc w:val="right"/>
              <w:rPr>
                <w:b/>
                <w:bCs/>
              </w:rPr>
            </w:pPr>
            <w:r w:rsidRPr="004C1076">
              <w:rPr>
                <w:b/>
                <w:bCs/>
              </w:rPr>
              <w:t>17 152,4</w:t>
            </w:r>
          </w:p>
        </w:tc>
        <w:tc>
          <w:tcPr>
            <w:tcW w:w="1380" w:type="dxa"/>
            <w:shd w:val="clear" w:color="auto" w:fill="auto"/>
            <w:noWrap/>
            <w:vAlign w:val="bottom"/>
            <w:hideMark/>
          </w:tcPr>
          <w:p w:rsidR="001124B5" w:rsidRPr="004C1076" w:rsidRDefault="001124B5" w:rsidP="00B40976">
            <w:pPr>
              <w:jc w:val="right"/>
              <w:rPr>
                <w:b/>
                <w:bCs/>
              </w:rPr>
            </w:pPr>
            <w:r w:rsidRPr="004C1076">
              <w:rPr>
                <w:b/>
                <w:bCs/>
              </w:rPr>
              <w:t>16 337,3</w:t>
            </w:r>
          </w:p>
        </w:tc>
        <w:tc>
          <w:tcPr>
            <w:tcW w:w="1247" w:type="dxa"/>
            <w:shd w:val="clear" w:color="auto" w:fill="auto"/>
            <w:noWrap/>
            <w:vAlign w:val="bottom"/>
            <w:hideMark/>
          </w:tcPr>
          <w:p w:rsidR="001124B5" w:rsidRPr="004C1076" w:rsidRDefault="001124B5" w:rsidP="00B40976">
            <w:pPr>
              <w:jc w:val="right"/>
              <w:rPr>
                <w:b/>
                <w:bCs/>
              </w:rPr>
            </w:pPr>
            <w:r w:rsidRPr="004C1076">
              <w:rPr>
                <w:b/>
                <w:bCs/>
              </w:rPr>
              <w:t>13 462,5</w:t>
            </w:r>
          </w:p>
        </w:tc>
      </w:tr>
    </w:tbl>
    <w:p w:rsidR="001124B5" w:rsidRPr="004C1076" w:rsidRDefault="001124B5" w:rsidP="001124B5">
      <w:pPr>
        <w:pStyle w:val="ac"/>
        <w:tabs>
          <w:tab w:val="left" w:pos="3120"/>
        </w:tabs>
        <w:spacing w:after="0"/>
        <w:ind w:firstLine="709"/>
        <w:jc w:val="both"/>
        <w:rPr>
          <w:spacing w:val="-6"/>
          <w:sz w:val="28"/>
          <w:szCs w:val="28"/>
        </w:rPr>
      </w:pPr>
    </w:p>
    <w:p w:rsidR="001124B5" w:rsidRPr="004C1076" w:rsidRDefault="001124B5" w:rsidP="001124B5">
      <w:pPr>
        <w:pStyle w:val="ac"/>
        <w:tabs>
          <w:tab w:val="left" w:pos="3120"/>
        </w:tabs>
        <w:spacing w:after="0"/>
        <w:ind w:firstLine="709"/>
        <w:jc w:val="both"/>
        <w:rPr>
          <w:spacing w:val="-6"/>
          <w:sz w:val="28"/>
          <w:szCs w:val="28"/>
        </w:rPr>
      </w:pPr>
      <w:r w:rsidRPr="004C1076">
        <w:rPr>
          <w:spacing w:val="-6"/>
          <w:sz w:val="28"/>
          <w:szCs w:val="28"/>
        </w:rPr>
        <w:t xml:space="preserve">При этом необходимо отметить, что, несмотря на то, что общий объем федеральных субсидий сохраняется, их распределение между направлениями и национальными проектам существенно меняется. </w:t>
      </w:r>
    </w:p>
    <w:p w:rsidR="001124B5" w:rsidRPr="004C1076" w:rsidRDefault="001124B5" w:rsidP="001124B5">
      <w:pPr>
        <w:pStyle w:val="ac"/>
        <w:tabs>
          <w:tab w:val="left" w:pos="3120"/>
        </w:tabs>
        <w:spacing w:after="0"/>
        <w:ind w:firstLine="709"/>
        <w:jc w:val="both"/>
        <w:rPr>
          <w:spacing w:val="-6"/>
          <w:sz w:val="28"/>
          <w:szCs w:val="28"/>
        </w:rPr>
      </w:pPr>
      <w:r w:rsidRPr="004C1076">
        <w:rPr>
          <w:spacing w:val="-6"/>
          <w:sz w:val="28"/>
          <w:szCs w:val="28"/>
        </w:rPr>
        <w:t>В 2020 году повысится интенсификация строительства дворца водных видов спорта в областном центре с увеличением федеральных вливаний до 591,4 млн. рублей (в 2019 году – 104,0 млн. рублей), начнется строительство нового онкологического диспансера на 200 коек, 20 мест дневного пребывания, 12 коек реанимации и интенсивной терапии, на который из федерального бюджета выделят 2000,0 млн. рублей (с уровнем софинансирования 89%).</w:t>
      </w:r>
    </w:p>
    <w:p w:rsidR="001124B5" w:rsidRPr="004C1076" w:rsidRDefault="001124B5" w:rsidP="001124B5">
      <w:pPr>
        <w:pStyle w:val="ac"/>
        <w:tabs>
          <w:tab w:val="left" w:pos="3120"/>
        </w:tabs>
        <w:spacing w:after="0"/>
        <w:ind w:firstLine="709"/>
        <w:jc w:val="both"/>
        <w:rPr>
          <w:spacing w:val="-6"/>
          <w:sz w:val="28"/>
          <w:szCs w:val="28"/>
        </w:rPr>
      </w:pPr>
      <w:r w:rsidRPr="004C1076">
        <w:rPr>
          <w:spacing w:val="-6"/>
          <w:sz w:val="28"/>
          <w:szCs w:val="28"/>
        </w:rPr>
        <w:lastRenderedPageBreak/>
        <w:t>В части строительства образовательных  учреждений наоборот намечается снижение в связи с окончанием процесса увеличения этой бюджетной сети – с 1 262,7 млн. рублей в 2019 году до 583,2 млн. рублей в 2020 году (в 2,2 раза).</w:t>
      </w:r>
    </w:p>
    <w:p w:rsidR="001124B5" w:rsidRPr="004C1076" w:rsidRDefault="001124B5" w:rsidP="001124B5">
      <w:pPr>
        <w:pStyle w:val="ac"/>
        <w:tabs>
          <w:tab w:val="left" w:pos="3120"/>
        </w:tabs>
        <w:spacing w:after="0"/>
        <w:ind w:firstLine="709"/>
        <w:jc w:val="both"/>
        <w:rPr>
          <w:spacing w:val="-6"/>
          <w:sz w:val="28"/>
          <w:szCs w:val="28"/>
        </w:rPr>
      </w:pPr>
      <w:r w:rsidRPr="004C1076">
        <w:rPr>
          <w:spacing w:val="-6"/>
          <w:sz w:val="28"/>
          <w:szCs w:val="28"/>
        </w:rPr>
        <w:t>При формировании бюджетных проектировок на 2019 год в условиях неопределенности начала реализации национальных проектов Правительством Саратовской области было принято решение аккумулировать средства на эти цели в областном бюджете, чтобы их планирование и исполнение не зависело от обеспеченности того или иного муниципалитета области.</w:t>
      </w:r>
    </w:p>
    <w:p w:rsidR="001124B5" w:rsidRPr="004C1076" w:rsidRDefault="001124B5" w:rsidP="001124B5">
      <w:pPr>
        <w:pStyle w:val="ac"/>
        <w:tabs>
          <w:tab w:val="left" w:pos="3120"/>
        </w:tabs>
        <w:spacing w:after="0"/>
        <w:ind w:firstLine="709"/>
        <w:jc w:val="both"/>
        <w:rPr>
          <w:spacing w:val="-6"/>
          <w:sz w:val="28"/>
          <w:szCs w:val="28"/>
        </w:rPr>
      </w:pPr>
      <w:r w:rsidRPr="004C1076">
        <w:rPr>
          <w:spacing w:val="-6"/>
          <w:sz w:val="28"/>
          <w:szCs w:val="28"/>
        </w:rPr>
        <w:t>По итогам исполнения за 9 месяцев 2019 года такой подход полностью оправдал себя – обязательства в рамках национальных проектов, даже если они возникают сверх установленного на федеральном уровня софинансирования, но необходимы для достижения показателей результативности по соответствующим межбюджетным трансфертам, своевременно обеспечиваются бюджетными средствами за счет зарезервированных сумм, органы власти области имеют полный контроль над действиями муниципалитетов, целевое назначение выделяемых муниципалитетам средств не позволяют отвлекать ресурсы от достижения необходимых результатов.</w:t>
      </w:r>
    </w:p>
    <w:p w:rsidR="001124B5" w:rsidRPr="004C1076" w:rsidRDefault="001124B5" w:rsidP="001124B5">
      <w:pPr>
        <w:pStyle w:val="ac"/>
        <w:tabs>
          <w:tab w:val="left" w:pos="3120"/>
        </w:tabs>
        <w:spacing w:after="0"/>
        <w:ind w:firstLine="709"/>
        <w:jc w:val="both"/>
        <w:rPr>
          <w:spacing w:val="-6"/>
          <w:sz w:val="28"/>
          <w:szCs w:val="28"/>
        </w:rPr>
      </w:pPr>
      <w:r w:rsidRPr="004C1076">
        <w:rPr>
          <w:spacing w:val="-6"/>
          <w:sz w:val="28"/>
          <w:szCs w:val="28"/>
        </w:rPr>
        <w:t>В связи с чем такой подход будет применяться областью и в следующей бюджетной трехлетке.</w:t>
      </w:r>
    </w:p>
    <w:p w:rsidR="001124B5" w:rsidRPr="004C1076" w:rsidRDefault="001124B5" w:rsidP="001124B5">
      <w:pPr>
        <w:pStyle w:val="ac"/>
        <w:tabs>
          <w:tab w:val="left" w:pos="3120"/>
        </w:tabs>
        <w:spacing w:after="0"/>
        <w:ind w:firstLine="709"/>
        <w:jc w:val="both"/>
        <w:rPr>
          <w:spacing w:val="-6"/>
          <w:sz w:val="28"/>
          <w:szCs w:val="28"/>
        </w:rPr>
      </w:pPr>
      <w:r w:rsidRPr="004C1076">
        <w:rPr>
          <w:spacing w:val="-6"/>
          <w:sz w:val="28"/>
          <w:szCs w:val="28"/>
        </w:rPr>
        <w:t xml:space="preserve">В соответствии с требованиями Бюджетного кодекса Российской Федерации в плановом периоде предусмотрены условно утверждаемые расходы на 2021 год в размере 2,5% или 2 405,1 млн. рублей и 5% или 4 861,1 млн. рублей от общей суммы расходов областного бюджета (без учета расходов, финансовое обеспечение которых осуществляется за счет целевых поступлений).   </w:t>
      </w:r>
    </w:p>
    <w:p w:rsidR="001124B5" w:rsidRPr="004C1076" w:rsidRDefault="001124B5" w:rsidP="001124B5">
      <w:pPr>
        <w:pStyle w:val="ac"/>
        <w:tabs>
          <w:tab w:val="left" w:pos="3120"/>
        </w:tabs>
        <w:spacing w:after="0"/>
        <w:ind w:firstLineChars="252" w:firstLine="708"/>
        <w:jc w:val="center"/>
        <w:rPr>
          <w:b/>
          <w:sz w:val="28"/>
          <w:szCs w:val="28"/>
        </w:rPr>
      </w:pPr>
    </w:p>
    <w:p w:rsidR="001124B5" w:rsidRPr="004C1076" w:rsidRDefault="001124B5" w:rsidP="001124B5">
      <w:pPr>
        <w:rPr>
          <w:b/>
          <w:sz w:val="28"/>
          <w:szCs w:val="28"/>
        </w:rPr>
      </w:pPr>
      <w:r w:rsidRPr="004C1076">
        <w:rPr>
          <w:b/>
          <w:sz w:val="28"/>
          <w:szCs w:val="28"/>
        </w:rPr>
        <w:br w:type="page"/>
      </w:r>
    </w:p>
    <w:p w:rsidR="001124B5" w:rsidRPr="004C1076" w:rsidRDefault="001124B5" w:rsidP="001124B5">
      <w:pPr>
        <w:pStyle w:val="ac"/>
        <w:tabs>
          <w:tab w:val="left" w:pos="3120"/>
        </w:tabs>
        <w:spacing w:after="0"/>
        <w:jc w:val="center"/>
        <w:rPr>
          <w:b/>
          <w:sz w:val="28"/>
          <w:szCs w:val="28"/>
        </w:rPr>
      </w:pPr>
      <w:r w:rsidRPr="004C1076">
        <w:rPr>
          <w:b/>
          <w:sz w:val="28"/>
          <w:szCs w:val="28"/>
          <w:lang w:val="en-US"/>
        </w:rPr>
        <w:lastRenderedPageBreak/>
        <w:t>VI</w:t>
      </w:r>
      <w:r w:rsidRPr="004C1076">
        <w:rPr>
          <w:b/>
          <w:sz w:val="28"/>
          <w:szCs w:val="28"/>
        </w:rPr>
        <w:t>. Межбюджетные трансферты</w:t>
      </w:r>
    </w:p>
    <w:p w:rsidR="001124B5" w:rsidRPr="004C1076" w:rsidRDefault="001124B5" w:rsidP="001124B5">
      <w:pPr>
        <w:pStyle w:val="ac"/>
        <w:tabs>
          <w:tab w:val="left" w:pos="3120"/>
        </w:tabs>
        <w:spacing w:after="0"/>
        <w:ind w:firstLine="709"/>
        <w:jc w:val="center"/>
        <w:rPr>
          <w:sz w:val="28"/>
          <w:szCs w:val="28"/>
        </w:rPr>
      </w:pPr>
    </w:p>
    <w:p w:rsidR="001124B5" w:rsidRPr="004C1076" w:rsidRDefault="001124B5" w:rsidP="001124B5">
      <w:pPr>
        <w:pStyle w:val="ac"/>
        <w:tabs>
          <w:tab w:val="left" w:pos="3120"/>
        </w:tabs>
        <w:spacing w:after="0"/>
        <w:ind w:firstLine="709"/>
        <w:jc w:val="both"/>
        <w:rPr>
          <w:sz w:val="28"/>
          <w:szCs w:val="28"/>
        </w:rPr>
      </w:pPr>
      <w:r w:rsidRPr="004C1076">
        <w:rPr>
          <w:sz w:val="28"/>
          <w:szCs w:val="28"/>
        </w:rPr>
        <w:t xml:space="preserve">Межбюджетные трансферты местным бюджетам на 2020-2022 годы запланированы в объемах 28 532,4 млн. рублей, 30 596,6 млн. рублей и </w:t>
      </w:r>
      <w:r w:rsidRPr="004C1076">
        <w:rPr>
          <w:sz w:val="28"/>
          <w:szCs w:val="28"/>
        </w:rPr>
        <w:br/>
        <w:t>31 221,4 млн. рублей соответственно по годам, из которых основная доля (почти 70%) предоставляется в форме субвенций.</w:t>
      </w:r>
    </w:p>
    <w:p w:rsidR="001124B5" w:rsidRPr="004C1076" w:rsidRDefault="001124B5" w:rsidP="001124B5">
      <w:pPr>
        <w:ind w:firstLineChars="252" w:firstLine="706"/>
        <w:jc w:val="both"/>
        <w:rPr>
          <w:sz w:val="28"/>
          <w:szCs w:val="28"/>
        </w:rPr>
      </w:pPr>
      <w:r w:rsidRPr="004C1076">
        <w:rPr>
          <w:sz w:val="28"/>
          <w:szCs w:val="28"/>
        </w:rPr>
        <w:t>Структура межбюджетных трансфертов из областного бюджета представлена в следующей таблице:</w:t>
      </w:r>
    </w:p>
    <w:p w:rsidR="001124B5" w:rsidRPr="004C1076" w:rsidRDefault="001124B5" w:rsidP="001124B5">
      <w:pPr>
        <w:autoSpaceDE w:val="0"/>
        <w:autoSpaceDN w:val="0"/>
        <w:adjustRightInd w:val="0"/>
        <w:ind w:firstLine="709"/>
        <w:jc w:val="right"/>
      </w:pPr>
      <w:r w:rsidRPr="004C1076">
        <w:t>(млн. рублей)</w:t>
      </w:r>
    </w:p>
    <w:tbl>
      <w:tblPr>
        <w:tblW w:w="9498" w:type="dxa"/>
        <w:tblInd w:w="108" w:type="dxa"/>
        <w:tblLayout w:type="fixed"/>
        <w:tblLook w:val="04A0" w:firstRow="1" w:lastRow="0" w:firstColumn="1" w:lastColumn="0" w:noHBand="0" w:noVBand="1"/>
      </w:tblPr>
      <w:tblGrid>
        <w:gridCol w:w="3402"/>
        <w:gridCol w:w="1134"/>
        <w:gridCol w:w="1134"/>
        <w:gridCol w:w="1418"/>
        <w:gridCol w:w="1228"/>
        <w:gridCol w:w="1182"/>
      </w:tblGrid>
      <w:tr w:rsidR="001124B5" w:rsidRPr="004C1076" w:rsidTr="00B40976">
        <w:trPr>
          <w:trHeight w:val="348"/>
          <w:tblHeader/>
        </w:trPr>
        <w:tc>
          <w:tcPr>
            <w:tcW w:w="3402" w:type="dxa"/>
            <w:vMerge w:val="restart"/>
            <w:tcBorders>
              <w:top w:val="single" w:sz="4" w:space="0" w:color="auto"/>
              <w:left w:val="single" w:sz="4" w:space="0" w:color="auto"/>
              <w:right w:val="single" w:sz="4" w:space="0" w:color="auto"/>
            </w:tcBorders>
            <w:shd w:val="clear" w:color="auto" w:fill="auto"/>
            <w:vAlign w:val="center"/>
            <w:hideMark/>
          </w:tcPr>
          <w:p w:rsidR="001124B5" w:rsidRPr="004C1076" w:rsidRDefault="001124B5" w:rsidP="00B40976">
            <w:pPr>
              <w:jc w:val="center"/>
              <w:rPr>
                <w:b/>
                <w:bCs/>
              </w:rPr>
            </w:pPr>
            <w:r w:rsidRPr="004C1076">
              <w:rPr>
                <w:b/>
                <w:bCs/>
              </w:rPr>
              <w:t>Показатели</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center"/>
              <w:rPr>
                <w:b/>
                <w:bCs/>
              </w:rPr>
            </w:pPr>
            <w:r w:rsidRPr="004C1076">
              <w:rPr>
                <w:b/>
                <w:bCs/>
              </w:rPr>
              <w:t>2019 год</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center"/>
              <w:rPr>
                <w:b/>
                <w:bCs/>
              </w:rPr>
            </w:pPr>
            <w:r w:rsidRPr="004C1076">
              <w:rPr>
                <w:b/>
                <w:bCs/>
              </w:rPr>
              <w:t>2020 год</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center"/>
              <w:rPr>
                <w:b/>
                <w:bCs/>
              </w:rPr>
            </w:pPr>
            <w:r w:rsidRPr="004C1076">
              <w:rPr>
                <w:b/>
                <w:bCs/>
              </w:rPr>
              <w:t>2021 год</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center"/>
              <w:rPr>
                <w:b/>
                <w:bCs/>
              </w:rPr>
            </w:pPr>
            <w:r w:rsidRPr="004C1076">
              <w:rPr>
                <w:b/>
                <w:bCs/>
              </w:rPr>
              <w:t>2022 год</w:t>
            </w:r>
          </w:p>
        </w:tc>
      </w:tr>
      <w:tr w:rsidR="001124B5" w:rsidRPr="004C1076" w:rsidTr="00B40976">
        <w:trPr>
          <w:trHeight w:val="720"/>
          <w:tblHeader/>
        </w:trPr>
        <w:tc>
          <w:tcPr>
            <w:tcW w:w="3402" w:type="dxa"/>
            <w:vMerge/>
            <w:tcBorders>
              <w:left w:val="single" w:sz="4" w:space="0" w:color="auto"/>
              <w:bottom w:val="single" w:sz="4" w:space="0" w:color="auto"/>
              <w:right w:val="single" w:sz="4" w:space="0" w:color="auto"/>
            </w:tcBorders>
            <w:shd w:val="clear" w:color="auto" w:fill="auto"/>
            <w:vAlign w:val="center"/>
            <w:hideMark/>
          </w:tcPr>
          <w:p w:rsidR="001124B5" w:rsidRPr="004C1076" w:rsidRDefault="001124B5" w:rsidP="00B40976">
            <w:pPr>
              <w:rPr>
                <w:b/>
                <w:bCs/>
              </w:rPr>
            </w:pPr>
          </w:p>
        </w:tc>
        <w:tc>
          <w:tcPr>
            <w:tcW w:w="1134" w:type="dxa"/>
            <w:tcBorders>
              <w:top w:val="single" w:sz="4" w:space="0" w:color="auto"/>
              <w:left w:val="nil"/>
              <w:bottom w:val="single" w:sz="4" w:space="0" w:color="auto"/>
              <w:right w:val="single" w:sz="4" w:space="0" w:color="auto"/>
            </w:tcBorders>
            <w:vAlign w:val="center"/>
          </w:tcPr>
          <w:p w:rsidR="001124B5" w:rsidRPr="004C1076" w:rsidRDefault="001124B5" w:rsidP="00B40976">
            <w:pPr>
              <w:jc w:val="center"/>
              <w:rPr>
                <w:bCs/>
                <w:sz w:val="22"/>
              </w:rPr>
            </w:pPr>
            <w:r w:rsidRPr="004C1076">
              <w:rPr>
                <w:bCs/>
                <w:sz w:val="22"/>
              </w:rPr>
              <w:t>Первона-</w:t>
            </w:r>
            <w:r w:rsidRPr="004C1076">
              <w:rPr>
                <w:bCs/>
                <w:sz w:val="22"/>
              </w:rPr>
              <w:br/>
              <w:t>чальный бюджет</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ind w:left="-108"/>
              <w:jc w:val="center"/>
              <w:rPr>
                <w:bCs/>
                <w:sz w:val="22"/>
              </w:rPr>
            </w:pPr>
            <w:r w:rsidRPr="004C1076">
              <w:rPr>
                <w:bCs/>
                <w:sz w:val="22"/>
              </w:rPr>
              <w:t>План на 01.09.2019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center"/>
              <w:rPr>
                <w:spacing w:val="-6"/>
              </w:rPr>
            </w:pPr>
            <w:r w:rsidRPr="004C1076">
              <w:rPr>
                <w:spacing w:val="-6"/>
              </w:rPr>
              <w:t>Проект</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center"/>
              <w:rPr>
                <w:spacing w:val="-6"/>
              </w:rPr>
            </w:pPr>
            <w:r w:rsidRPr="004C1076">
              <w:rPr>
                <w:spacing w:val="-6"/>
              </w:rPr>
              <w:t>Проект</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center"/>
              <w:rPr>
                <w:spacing w:val="-6"/>
              </w:rPr>
            </w:pPr>
            <w:r w:rsidRPr="004C1076">
              <w:rPr>
                <w:spacing w:val="-6"/>
              </w:rPr>
              <w:t>Проект</w:t>
            </w:r>
          </w:p>
        </w:tc>
      </w:tr>
      <w:tr w:rsidR="001124B5" w:rsidRPr="004C1076" w:rsidTr="00B40976">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1124B5" w:rsidRPr="004C1076" w:rsidRDefault="001124B5" w:rsidP="00B40976">
            <w:pPr>
              <w:jc w:val="both"/>
              <w:rPr>
                <w:b/>
                <w:bCs/>
                <w:spacing w:val="-6"/>
              </w:rPr>
            </w:pPr>
            <w:r w:rsidRPr="004C1076">
              <w:rPr>
                <w:b/>
                <w:bCs/>
                <w:spacing w:val="-6"/>
              </w:rPr>
              <w:t>Межбюджетные трансферты местным бюджетам - всего</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b/>
                <w:bCs/>
              </w:rPr>
            </w:pPr>
            <w:r w:rsidRPr="004C1076">
              <w:rPr>
                <w:b/>
                <w:bCs/>
              </w:rPr>
              <w:t>26 073,9</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b/>
                <w:bCs/>
              </w:rPr>
            </w:pPr>
            <w:r w:rsidRPr="004C1076">
              <w:rPr>
                <w:b/>
                <w:bCs/>
              </w:rPr>
              <w:t>33 812,5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28 532,4</w:t>
            </w:r>
          </w:p>
        </w:tc>
        <w:tc>
          <w:tcPr>
            <w:tcW w:w="1228"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30 596,6</w:t>
            </w:r>
          </w:p>
        </w:tc>
        <w:tc>
          <w:tcPr>
            <w:tcW w:w="1182"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31 221,4</w:t>
            </w:r>
          </w:p>
        </w:tc>
      </w:tr>
      <w:tr w:rsidR="001124B5" w:rsidRPr="004C1076" w:rsidTr="00B40976">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1124B5" w:rsidRPr="004C1076" w:rsidRDefault="001124B5" w:rsidP="00B40976">
            <w:pPr>
              <w:jc w:val="both"/>
            </w:pPr>
            <w:r w:rsidRPr="004C1076">
              <w:t>за счет целевых средств</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1 069,3</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6 815,4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pPr>
            <w:r w:rsidRPr="004C1076">
              <w:t>1 538,5</w:t>
            </w:r>
          </w:p>
        </w:tc>
        <w:tc>
          <w:tcPr>
            <w:tcW w:w="1228"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2 468,4</w:t>
            </w:r>
          </w:p>
        </w:tc>
        <w:tc>
          <w:tcPr>
            <w:tcW w:w="1182"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1 364,8</w:t>
            </w:r>
          </w:p>
        </w:tc>
      </w:tr>
      <w:tr w:rsidR="001124B5" w:rsidRPr="004C1076" w:rsidTr="00B40976">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1124B5" w:rsidRPr="004C1076" w:rsidRDefault="001124B5" w:rsidP="00B40976">
            <w:r w:rsidRPr="004C1076">
              <w:t>за счет средств областного бюджета</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25 004,6</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26 997,1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pPr>
            <w:r w:rsidRPr="004C1076">
              <w:t>26 994,0</w:t>
            </w:r>
          </w:p>
        </w:tc>
        <w:tc>
          <w:tcPr>
            <w:tcW w:w="1228"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28 128,2</w:t>
            </w:r>
          </w:p>
        </w:tc>
        <w:tc>
          <w:tcPr>
            <w:tcW w:w="1182"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29 856,5</w:t>
            </w:r>
          </w:p>
        </w:tc>
      </w:tr>
      <w:tr w:rsidR="001124B5" w:rsidRPr="004C1076" w:rsidTr="00B40976">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1124B5" w:rsidRPr="004C1076" w:rsidRDefault="001124B5" w:rsidP="00B40976">
            <w:pPr>
              <w:jc w:val="both"/>
              <w:rPr>
                <w:b/>
                <w:bCs/>
              </w:rPr>
            </w:pPr>
            <w:r w:rsidRPr="004C1076">
              <w:rPr>
                <w:b/>
                <w:bCs/>
              </w:rPr>
              <w:t>Дотации всего</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b/>
                <w:bCs/>
              </w:rPr>
            </w:pPr>
            <w:r w:rsidRPr="004C1076">
              <w:rPr>
                <w:b/>
                <w:bCs/>
              </w:rPr>
              <w:t>3 674,3</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b/>
                <w:bCs/>
              </w:rPr>
            </w:pPr>
            <w:r w:rsidRPr="004C1076">
              <w:rPr>
                <w:b/>
                <w:bCs/>
              </w:rPr>
              <w:t>3 665,2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3 693,3</w:t>
            </w:r>
          </w:p>
        </w:tc>
        <w:tc>
          <w:tcPr>
            <w:tcW w:w="1228"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3 253,2</w:t>
            </w:r>
          </w:p>
        </w:tc>
        <w:tc>
          <w:tcPr>
            <w:tcW w:w="1182"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3 143,6</w:t>
            </w:r>
          </w:p>
        </w:tc>
      </w:tr>
      <w:tr w:rsidR="001124B5" w:rsidRPr="004C1076" w:rsidTr="00B40976">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spacing w:line="223" w:lineRule="auto"/>
              <w:ind w:left="318"/>
            </w:pPr>
            <w:r w:rsidRPr="004C1076">
              <w:t>за счет средств областного бюджета</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3 575,6</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3 566,5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pPr>
            <w:r w:rsidRPr="004C1076">
              <w:t>3 597,0</w:t>
            </w:r>
          </w:p>
        </w:tc>
        <w:tc>
          <w:tcPr>
            <w:tcW w:w="1228"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3 219,6</w:t>
            </w:r>
          </w:p>
        </w:tc>
        <w:tc>
          <w:tcPr>
            <w:tcW w:w="1182"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3 108,4</w:t>
            </w:r>
          </w:p>
        </w:tc>
      </w:tr>
      <w:tr w:rsidR="001124B5" w:rsidRPr="004C1076" w:rsidTr="00B40976">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ind w:left="318"/>
              <w:rPr>
                <w:i/>
                <w:iCs/>
                <w:sz w:val="20"/>
                <w:szCs w:val="20"/>
              </w:rPr>
            </w:pPr>
            <w:r w:rsidRPr="004C1076">
              <w:rPr>
                <w:i/>
                <w:iCs/>
                <w:sz w:val="20"/>
                <w:szCs w:val="20"/>
              </w:rPr>
              <w:t xml:space="preserve">на выравнивание бюджетной обеспеченности поселений </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i/>
                <w:sz w:val="20"/>
                <w:szCs w:val="20"/>
              </w:rPr>
            </w:pPr>
            <w:r w:rsidRPr="004C1076">
              <w:rPr>
                <w:i/>
                <w:sz w:val="20"/>
                <w:szCs w:val="20"/>
              </w:rPr>
              <w:t>40,4</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i/>
                <w:sz w:val="20"/>
                <w:szCs w:val="20"/>
              </w:rPr>
            </w:pPr>
            <w:r w:rsidRPr="004C1076">
              <w:rPr>
                <w:i/>
                <w:sz w:val="20"/>
                <w:szCs w:val="20"/>
              </w:rPr>
              <w:t>40,4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rPr>
                <w:i/>
                <w:iCs/>
                <w:sz w:val="20"/>
                <w:szCs w:val="20"/>
              </w:rPr>
            </w:pPr>
            <w:r w:rsidRPr="004C1076">
              <w:rPr>
                <w:i/>
                <w:iCs/>
                <w:sz w:val="20"/>
                <w:szCs w:val="20"/>
              </w:rPr>
              <w:t> </w:t>
            </w:r>
          </w:p>
        </w:tc>
        <w:tc>
          <w:tcPr>
            <w:tcW w:w="1228"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i/>
                <w:iCs/>
                <w:sz w:val="20"/>
                <w:szCs w:val="20"/>
              </w:rPr>
            </w:pPr>
            <w:r w:rsidRPr="004C1076">
              <w:rPr>
                <w:i/>
                <w:iCs/>
                <w:sz w:val="20"/>
                <w:szCs w:val="20"/>
              </w:rPr>
              <w:t> </w:t>
            </w:r>
          </w:p>
        </w:tc>
        <w:tc>
          <w:tcPr>
            <w:tcW w:w="1182"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i/>
                <w:iCs/>
                <w:sz w:val="20"/>
                <w:szCs w:val="20"/>
              </w:rPr>
            </w:pPr>
            <w:r w:rsidRPr="004C1076">
              <w:rPr>
                <w:i/>
                <w:iCs/>
                <w:sz w:val="20"/>
                <w:szCs w:val="20"/>
              </w:rPr>
              <w:t> </w:t>
            </w:r>
          </w:p>
        </w:tc>
      </w:tr>
      <w:tr w:rsidR="001124B5" w:rsidRPr="004C1076" w:rsidTr="00B40976">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ind w:left="318"/>
              <w:rPr>
                <w:i/>
                <w:iCs/>
                <w:sz w:val="20"/>
                <w:szCs w:val="20"/>
              </w:rPr>
            </w:pPr>
            <w:r w:rsidRPr="004C1076">
              <w:rPr>
                <w:i/>
                <w:iCs/>
                <w:sz w:val="20"/>
                <w:szCs w:val="20"/>
              </w:rPr>
              <w:t>дотации компенсирующего характера в связи с изменением бюджетного законодательства</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i/>
                <w:sz w:val="20"/>
                <w:szCs w:val="20"/>
              </w:rPr>
            </w:pPr>
            <w:r w:rsidRPr="004C1076">
              <w:rPr>
                <w:i/>
                <w:sz w:val="20"/>
                <w:szCs w:val="20"/>
              </w:rPr>
              <w:t> </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i/>
                <w:sz w:val="20"/>
                <w:szCs w:val="20"/>
              </w:rPr>
            </w:pPr>
            <w:r w:rsidRPr="004C1076">
              <w:rPr>
                <w:i/>
                <w:sz w:val="20"/>
                <w:szCs w:val="20"/>
              </w:rPr>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rPr>
                <w:i/>
                <w:sz w:val="20"/>
                <w:szCs w:val="20"/>
              </w:rPr>
            </w:pPr>
            <w:r w:rsidRPr="004C1076">
              <w:rPr>
                <w:i/>
                <w:sz w:val="20"/>
                <w:szCs w:val="20"/>
              </w:rPr>
              <w:t>40,4</w:t>
            </w:r>
          </w:p>
        </w:tc>
        <w:tc>
          <w:tcPr>
            <w:tcW w:w="1228"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i/>
                <w:sz w:val="20"/>
                <w:szCs w:val="20"/>
              </w:rPr>
            </w:pPr>
            <w:r w:rsidRPr="004C1076">
              <w:rPr>
                <w:i/>
                <w:sz w:val="20"/>
                <w:szCs w:val="20"/>
              </w:rPr>
              <w:t> </w:t>
            </w:r>
          </w:p>
        </w:tc>
        <w:tc>
          <w:tcPr>
            <w:tcW w:w="1182"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i/>
                <w:sz w:val="20"/>
                <w:szCs w:val="20"/>
              </w:rPr>
            </w:pPr>
            <w:r w:rsidRPr="004C1076">
              <w:rPr>
                <w:i/>
                <w:sz w:val="20"/>
                <w:szCs w:val="20"/>
              </w:rPr>
              <w:t> </w:t>
            </w:r>
          </w:p>
        </w:tc>
      </w:tr>
      <w:tr w:rsidR="001124B5" w:rsidRPr="004C1076" w:rsidTr="00B40976">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ind w:left="318"/>
              <w:rPr>
                <w:i/>
                <w:iCs/>
                <w:sz w:val="20"/>
                <w:szCs w:val="20"/>
              </w:rPr>
            </w:pPr>
            <w:r w:rsidRPr="004C1076">
              <w:rPr>
                <w:i/>
                <w:iCs/>
                <w:sz w:val="20"/>
                <w:szCs w:val="20"/>
              </w:rPr>
              <w:t>на выравнивание бюджетной обеспеченности муниципальных районов (городских округов) области</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i/>
                <w:sz w:val="20"/>
                <w:szCs w:val="20"/>
              </w:rPr>
            </w:pPr>
            <w:r w:rsidRPr="004C1076">
              <w:rPr>
                <w:i/>
                <w:sz w:val="20"/>
                <w:szCs w:val="20"/>
              </w:rPr>
              <w:t>3 290,5</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i/>
                <w:sz w:val="20"/>
                <w:szCs w:val="20"/>
              </w:rPr>
            </w:pPr>
            <w:r w:rsidRPr="004C1076">
              <w:rPr>
                <w:i/>
                <w:sz w:val="20"/>
                <w:szCs w:val="20"/>
              </w:rPr>
              <w:t>3 281,4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rPr>
                <w:i/>
                <w:sz w:val="20"/>
                <w:szCs w:val="20"/>
              </w:rPr>
            </w:pPr>
            <w:r w:rsidRPr="004C1076">
              <w:rPr>
                <w:i/>
                <w:sz w:val="20"/>
                <w:szCs w:val="20"/>
              </w:rPr>
              <w:t>3 411,0</w:t>
            </w:r>
          </w:p>
        </w:tc>
        <w:tc>
          <w:tcPr>
            <w:tcW w:w="1228"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i/>
                <w:sz w:val="20"/>
                <w:szCs w:val="20"/>
              </w:rPr>
            </w:pPr>
            <w:r w:rsidRPr="004C1076">
              <w:rPr>
                <w:i/>
                <w:sz w:val="20"/>
                <w:szCs w:val="20"/>
              </w:rPr>
              <w:t>3 219,6</w:t>
            </w:r>
          </w:p>
        </w:tc>
        <w:tc>
          <w:tcPr>
            <w:tcW w:w="1182"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i/>
                <w:sz w:val="20"/>
                <w:szCs w:val="20"/>
              </w:rPr>
            </w:pPr>
            <w:r w:rsidRPr="004C1076">
              <w:rPr>
                <w:i/>
                <w:sz w:val="20"/>
                <w:szCs w:val="20"/>
              </w:rPr>
              <w:t>3 108,4</w:t>
            </w:r>
          </w:p>
        </w:tc>
      </w:tr>
      <w:tr w:rsidR="001124B5" w:rsidRPr="004C1076" w:rsidTr="00B40976">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ind w:left="318"/>
              <w:rPr>
                <w:i/>
                <w:iCs/>
                <w:sz w:val="20"/>
                <w:szCs w:val="20"/>
              </w:rPr>
            </w:pPr>
            <w:r w:rsidRPr="004C1076">
              <w:rPr>
                <w:i/>
                <w:iCs/>
                <w:sz w:val="20"/>
                <w:szCs w:val="20"/>
              </w:rPr>
              <w:t>на поддержку мер по обеспечению сбалансированности бюджетов</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i/>
                <w:sz w:val="20"/>
                <w:szCs w:val="20"/>
              </w:rPr>
            </w:pPr>
            <w:r w:rsidRPr="004C1076">
              <w:rPr>
                <w:i/>
                <w:sz w:val="20"/>
                <w:szCs w:val="20"/>
              </w:rPr>
              <w:t>244,6</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i/>
                <w:sz w:val="20"/>
                <w:szCs w:val="20"/>
              </w:rPr>
            </w:pPr>
            <w:r w:rsidRPr="004C1076">
              <w:rPr>
                <w:i/>
                <w:sz w:val="20"/>
                <w:szCs w:val="20"/>
              </w:rPr>
              <w:t>244,6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rPr>
                <w:i/>
                <w:sz w:val="20"/>
                <w:szCs w:val="20"/>
              </w:rPr>
            </w:pPr>
            <w:r w:rsidRPr="004C1076">
              <w:rPr>
                <w:i/>
                <w:sz w:val="20"/>
                <w:szCs w:val="20"/>
              </w:rPr>
              <w:t>145,6</w:t>
            </w:r>
          </w:p>
        </w:tc>
        <w:tc>
          <w:tcPr>
            <w:tcW w:w="1228"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i/>
                <w:iCs/>
                <w:sz w:val="18"/>
                <w:szCs w:val="18"/>
              </w:rPr>
            </w:pPr>
            <w:r w:rsidRPr="004C1076">
              <w:rPr>
                <w:i/>
                <w:iCs/>
                <w:sz w:val="18"/>
                <w:szCs w:val="18"/>
              </w:rPr>
              <w:t> </w:t>
            </w:r>
          </w:p>
        </w:tc>
        <w:tc>
          <w:tcPr>
            <w:tcW w:w="1182"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i/>
                <w:iCs/>
                <w:sz w:val="20"/>
                <w:szCs w:val="20"/>
              </w:rPr>
            </w:pPr>
            <w:r w:rsidRPr="004C1076">
              <w:rPr>
                <w:i/>
                <w:iCs/>
                <w:sz w:val="20"/>
                <w:szCs w:val="20"/>
              </w:rPr>
              <w:t> </w:t>
            </w:r>
          </w:p>
        </w:tc>
      </w:tr>
      <w:tr w:rsidR="001124B5" w:rsidRPr="004C1076" w:rsidTr="00B40976">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spacing w:line="223" w:lineRule="auto"/>
              <w:ind w:left="318"/>
            </w:pPr>
            <w:r w:rsidRPr="004C1076">
              <w:t>за счет целевых средств</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98,7</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98,7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pPr>
            <w:r w:rsidRPr="004C1076">
              <w:t>96,3</w:t>
            </w:r>
          </w:p>
        </w:tc>
        <w:tc>
          <w:tcPr>
            <w:tcW w:w="1228"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33,6</w:t>
            </w:r>
          </w:p>
        </w:tc>
        <w:tc>
          <w:tcPr>
            <w:tcW w:w="1182"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35,2</w:t>
            </w:r>
          </w:p>
        </w:tc>
      </w:tr>
      <w:tr w:rsidR="001124B5" w:rsidRPr="004C1076" w:rsidTr="00B40976">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ind w:left="318"/>
              <w:jc w:val="both"/>
              <w:rPr>
                <w:i/>
                <w:iCs/>
                <w:sz w:val="20"/>
                <w:szCs w:val="20"/>
              </w:rPr>
            </w:pPr>
            <w:r w:rsidRPr="004C1076">
              <w:rPr>
                <w:i/>
                <w:iCs/>
                <w:sz w:val="20"/>
                <w:szCs w:val="20"/>
              </w:rPr>
              <w:t xml:space="preserve">дотации бюджетам ЗАТО </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i/>
                <w:sz w:val="20"/>
                <w:szCs w:val="20"/>
              </w:rPr>
            </w:pPr>
            <w:r w:rsidRPr="004C1076">
              <w:rPr>
                <w:i/>
                <w:sz w:val="20"/>
                <w:szCs w:val="20"/>
              </w:rPr>
              <w:t>41,0</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i/>
                <w:sz w:val="20"/>
                <w:szCs w:val="20"/>
              </w:rPr>
            </w:pPr>
            <w:r w:rsidRPr="004C1076">
              <w:rPr>
                <w:i/>
                <w:sz w:val="20"/>
                <w:szCs w:val="20"/>
              </w:rPr>
              <w:t>41,0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rPr>
                <w:i/>
                <w:sz w:val="20"/>
                <w:szCs w:val="20"/>
              </w:rPr>
            </w:pPr>
            <w:r w:rsidRPr="004C1076">
              <w:rPr>
                <w:i/>
                <w:sz w:val="20"/>
                <w:szCs w:val="20"/>
              </w:rPr>
              <w:t>43,8</w:t>
            </w:r>
          </w:p>
        </w:tc>
        <w:tc>
          <w:tcPr>
            <w:tcW w:w="1228"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i/>
                <w:sz w:val="20"/>
                <w:szCs w:val="20"/>
              </w:rPr>
            </w:pPr>
            <w:r w:rsidRPr="004C1076">
              <w:rPr>
                <w:i/>
                <w:sz w:val="20"/>
                <w:szCs w:val="20"/>
              </w:rPr>
              <w:t>33,6</w:t>
            </w:r>
          </w:p>
        </w:tc>
        <w:tc>
          <w:tcPr>
            <w:tcW w:w="1182"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i/>
                <w:sz w:val="20"/>
                <w:szCs w:val="20"/>
              </w:rPr>
            </w:pPr>
            <w:r w:rsidRPr="004C1076">
              <w:rPr>
                <w:i/>
                <w:sz w:val="20"/>
                <w:szCs w:val="20"/>
              </w:rPr>
              <w:t>35,2</w:t>
            </w:r>
          </w:p>
        </w:tc>
      </w:tr>
      <w:tr w:rsidR="001124B5" w:rsidRPr="004C1076" w:rsidTr="00B40976">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ind w:left="318"/>
              <w:jc w:val="both"/>
              <w:rPr>
                <w:i/>
                <w:iCs/>
                <w:sz w:val="20"/>
                <w:szCs w:val="20"/>
              </w:rPr>
            </w:pPr>
            <w:r w:rsidRPr="004C1076">
              <w:rPr>
                <w:i/>
                <w:iCs/>
                <w:sz w:val="20"/>
                <w:szCs w:val="20"/>
              </w:rPr>
              <w:t xml:space="preserve">дотации в целях обеспечения сбалансированности бюджета городского округа Михайловский </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i/>
                <w:sz w:val="20"/>
                <w:szCs w:val="20"/>
              </w:rPr>
            </w:pPr>
            <w:r w:rsidRPr="004C1076">
              <w:rPr>
                <w:i/>
                <w:sz w:val="20"/>
                <w:szCs w:val="20"/>
              </w:rPr>
              <w:t>24,5</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i/>
                <w:sz w:val="20"/>
                <w:szCs w:val="20"/>
              </w:rPr>
            </w:pPr>
            <w:r w:rsidRPr="004C1076">
              <w:rPr>
                <w:i/>
                <w:sz w:val="20"/>
                <w:szCs w:val="20"/>
              </w:rPr>
              <w:t>24,5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rPr>
                <w:i/>
                <w:sz w:val="20"/>
                <w:szCs w:val="20"/>
              </w:rPr>
            </w:pPr>
            <w:r w:rsidRPr="004C1076">
              <w:rPr>
                <w:i/>
                <w:sz w:val="20"/>
                <w:szCs w:val="20"/>
              </w:rPr>
              <w:t>21,9</w:t>
            </w:r>
          </w:p>
        </w:tc>
        <w:tc>
          <w:tcPr>
            <w:tcW w:w="1228"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i/>
                <w:sz w:val="20"/>
                <w:szCs w:val="20"/>
              </w:rPr>
            </w:pPr>
            <w:r w:rsidRPr="004C1076">
              <w:rPr>
                <w:i/>
                <w:sz w:val="20"/>
                <w:szCs w:val="20"/>
              </w:rPr>
              <w:t> </w:t>
            </w:r>
          </w:p>
        </w:tc>
        <w:tc>
          <w:tcPr>
            <w:tcW w:w="1182"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i/>
                <w:sz w:val="20"/>
                <w:szCs w:val="20"/>
              </w:rPr>
            </w:pPr>
            <w:r w:rsidRPr="004C1076">
              <w:rPr>
                <w:i/>
                <w:sz w:val="20"/>
                <w:szCs w:val="20"/>
              </w:rPr>
              <w:t> </w:t>
            </w:r>
          </w:p>
        </w:tc>
      </w:tr>
      <w:tr w:rsidR="001124B5" w:rsidRPr="004C1076" w:rsidTr="00B40976">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ind w:left="318"/>
              <w:jc w:val="both"/>
              <w:rPr>
                <w:i/>
                <w:iCs/>
                <w:sz w:val="20"/>
                <w:szCs w:val="20"/>
              </w:rPr>
            </w:pPr>
            <w:r w:rsidRPr="004C1076">
              <w:rPr>
                <w:i/>
                <w:iCs/>
                <w:sz w:val="20"/>
                <w:szCs w:val="20"/>
              </w:rPr>
              <w:t>дотации в целях обеспечения сбалансированности бюджета городского округа Шиханы</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i/>
                <w:sz w:val="20"/>
                <w:szCs w:val="20"/>
              </w:rPr>
            </w:pPr>
            <w:r w:rsidRPr="004C1076">
              <w:rPr>
                <w:i/>
                <w:sz w:val="20"/>
                <w:szCs w:val="20"/>
              </w:rPr>
              <w:t>33,2</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i/>
                <w:sz w:val="20"/>
                <w:szCs w:val="20"/>
              </w:rPr>
            </w:pPr>
            <w:r w:rsidRPr="004C1076">
              <w:rPr>
                <w:i/>
                <w:sz w:val="20"/>
                <w:szCs w:val="20"/>
              </w:rPr>
              <w:t>33,2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rPr>
                <w:i/>
                <w:sz w:val="20"/>
                <w:szCs w:val="20"/>
              </w:rPr>
            </w:pPr>
            <w:r w:rsidRPr="004C1076">
              <w:rPr>
                <w:i/>
                <w:sz w:val="20"/>
                <w:szCs w:val="20"/>
              </w:rPr>
              <w:t>30,6</w:t>
            </w:r>
          </w:p>
        </w:tc>
        <w:tc>
          <w:tcPr>
            <w:tcW w:w="1228"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i/>
                <w:sz w:val="20"/>
                <w:szCs w:val="20"/>
              </w:rPr>
            </w:pPr>
            <w:r w:rsidRPr="004C1076">
              <w:rPr>
                <w:i/>
                <w:sz w:val="20"/>
                <w:szCs w:val="20"/>
              </w:rPr>
              <w:t> </w:t>
            </w:r>
          </w:p>
        </w:tc>
        <w:tc>
          <w:tcPr>
            <w:tcW w:w="1182"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i/>
                <w:sz w:val="20"/>
                <w:szCs w:val="20"/>
              </w:rPr>
            </w:pPr>
            <w:r w:rsidRPr="004C1076">
              <w:rPr>
                <w:i/>
                <w:sz w:val="20"/>
                <w:szCs w:val="20"/>
              </w:rPr>
              <w:t> </w:t>
            </w:r>
          </w:p>
        </w:tc>
      </w:tr>
      <w:tr w:rsidR="001124B5" w:rsidRPr="004C1076" w:rsidTr="00B40976">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1124B5" w:rsidRPr="004C1076" w:rsidRDefault="001124B5" w:rsidP="00B40976">
            <w:pPr>
              <w:spacing w:line="223" w:lineRule="auto"/>
              <w:rPr>
                <w:b/>
                <w:bCs/>
              </w:rPr>
            </w:pPr>
            <w:r w:rsidRPr="004C1076">
              <w:rPr>
                <w:b/>
                <w:bCs/>
              </w:rPr>
              <w:t>Субсидии</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b/>
                <w:bCs/>
              </w:rPr>
            </w:pPr>
            <w:r w:rsidRPr="004C1076">
              <w:rPr>
                <w:b/>
                <w:bCs/>
              </w:rPr>
              <w:t>3 263,0</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b/>
                <w:bCs/>
              </w:rPr>
            </w:pPr>
            <w:r w:rsidRPr="004C1076">
              <w:rPr>
                <w:b/>
                <w:bCs/>
              </w:rPr>
              <w:t>9 143,2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4 433,2</w:t>
            </w:r>
          </w:p>
        </w:tc>
        <w:tc>
          <w:tcPr>
            <w:tcW w:w="1228"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4 900,3</w:t>
            </w:r>
          </w:p>
        </w:tc>
        <w:tc>
          <w:tcPr>
            <w:tcW w:w="1182"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4 435,9</w:t>
            </w:r>
          </w:p>
        </w:tc>
      </w:tr>
      <w:tr w:rsidR="001124B5" w:rsidRPr="004C1076" w:rsidTr="00B40976">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1124B5" w:rsidRPr="004C1076" w:rsidRDefault="001124B5" w:rsidP="00B40976">
            <w:pPr>
              <w:spacing w:line="223" w:lineRule="auto"/>
              <w:ind w:left="318"/>
            </w:pPr>
            <w:r w:rsidRPr="004C1076">
              <w:t>за счет целевых средств</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260,6</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4 385,1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pPr>
            <w:r w:rsidRPr="004C1076">
              <w:t>1 097,2</w:t>
            </w:r>
          </w:p>
        </w:tc>
        <w:tc>
          <w:tcPr>
            <w:tcW w:w="1228"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2 089,2</w:t>
            </w:r>
          </w:p>
        </w:tc>
        <w:tc>
          <w:tcPr>
            <w:tcW w:w="1182"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1 281,5</w:t>
            </w:r>
          </w:p>
        </w:tc>
      </w:tr>
      <w:tr w:rsidR="001124B5" w:rsidRPr="004C1076" w:rsidTr="00B40976">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1124B5" w:rsidRPr="004C1076" w:rsidRDefault="001124B5" w:rsidP="00B40976">
            <w:pPr>
              <w:spacing w:line="223" w:lineRule="auto"/>
              <w:ind w:left="318"/>
            </w:pPr>
            <w:r w:rsidRPr="004C1076">
              <w:t>за счет средств областного бюджета</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3 002,4</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4 758,1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pPr>
            <w:r w:rsidRPr="004C1076">
              <w:t>3 336,1</w:t>
            </w:r>
          </w:p>
        </w:tc>
        <w:tc>
          <w:tcPr>
            <w:tcW w:w="1228"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2 811,1</w:t>
            </w:r>
          </w:p>
        </w:tc>
        <w:tc>
          <w:tcPr>
            <w:tcW w:w="1182"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3 154,5</w:t>
            </w:r>
          </w:p>
        </w:tc>
      </w:tr>
      <w:tr w:rsidR="001124B5" w:rsidRPr="004C1076" w:rsidTr="00B40976">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1124B5" w:rsidRPr="004C1076" w:rsidRDefault="001124B5" w:rsidP="00B40976">
            <w:pPr>
              <w:rPr>
                <w:b/>
                <w:bCs/>
              </w:rPr>
            </w:pPr>
            <w:r w:rsidRPr="004C1076">
              <w:rPr>
                <w:b/>
                <w:bCs/>
              </w:rPr>
              <w:t>Субвенции</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b/>
                <w:bCs/>
              </w:rPr>
            </w:pPr>
            <w:r w:rsidRPr="004C1076">
              <w:rPr>
                <w:b/>
                <w:bCs/>
              </w:rPr>
              <w:t>17 994,7</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b/>
                <w:bCs/>
              </w:rPr>
            </w:pPr>
            <w:r w:rsidRPr="004C1076">
              <w:rPr>
                <w:b/>
                <w:bCs/>
              </w:rPr>
              <w:t>17 995,7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19 856,0</w:t>
            </w:r>
          </w:p>
        </w:tc>
        <w:tc>
          <w:tcPr>
            <w:tcW w:w="1228"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21 893,2</w:t>
            </w:r>
          </w:p>
        </w:tc>
        <w:tc>
          <w:tcPr>
            <w:tcW w:w="1182"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23 391,8</w:t>
            </w:r>
          </w:p>
        </w:tc>
      </w:tr>
      <w:tr w:rsidR="001124B5" w:rsidRPr="004C1076" w:rsidTr="00B40976">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1124B5" w:rsidRPr="004C1076" w:rsidRDefault="001124B5" w:rsidP="00B40976">
            <w:pPr>
              <w:ind w:left="318"/>
            </w:pPr>
            <w:r w:rsidRPr="004C1076">
              <w:t>за счет целевых средств</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44,6</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45,6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pPr>
            <w:r w:rsidRPr="004C1076">
              <w:t>45,1</w:t>
            </w:r>
          </w:p>
        </w:tc>
        <w:tc>
          <w:tcPr>
            <w:tcW w:w="1228"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45,8</w:t>
            </w:r>
          </w:p>
        </w:tc>
        <w:tc>
          <w:tcPr>
            <w:tcW w:w="1182"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48,2</w:t>
            </w:r>
          </w:p>
        </w:tc>
      </w:tr>
      <w:tr w:rsidR="001124B5" w:rsidRPr="004C1076" w:rsidTr="00B40976">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1124B5" w:rsidRPr="004C1076" w:rsidRDefault="001124B5" w:rsidP="00B40976">
            <w:pPr>
              <w:ind w:left="318"/>
            </w:pPr>
            <w:r w:rsidRPr="004C1076">
              <w:t>за счет средств областного бюджета</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17 950,1</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17 950,1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pPr>
            <w:r w:rsidRPr="004C1076">
              <w:t>19 810,9</w:t>
            </w:r>
          </w:p>
        </w:tc>
        <w:tc>
          <w:tcPr>
            <w:tcW w:w="1228"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21 847,4</w:t>
            </w:r>
          </w:p>
        </w:tc>
        <w:tc>
          <w:tcPr>
            <w:tcW w:w="1182"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23 343,6</w:t>
            </w:r>
          </w:p>
        </w:tc>
      </w:tr>
      <w:tr w:rsidR="001124B5" w:rsidRPr="004C1076" w:rsidTr="00B40976">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1124B5" w:rsidRPr="004C1076" w:rsidRDefault="001124B5" w:rsidP="00B40976">
            <w:pPr>
              <w:rPr>
                <w:b/>
                <w:bCs/>
              </w:rPr>
            </w:pPr>
            <w:r w:rsidRPr="004C1076">
              <w:rPr>
                <w:b/>
                <w:bCs/>
              </w:rPr>
              <w:t>Иные межбюджетные трансферты</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b/>
                <w:bCs/>
              </w:rPr>
            </w:pPr>
            <w:r w:rsidRPr="004C1076">
              <w:rPr>
                <w:b/>
                <w:bCs/>
              </w:rPr>
              <w:t>1 141,8</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rPr>
                <w:b/>
                <w:bCs/>
              </w:rPr>
            </w:pPr>
            <w:r w:rsidRPr="004C1076">
              <w:rPr>
                <w:b/>
                <w:bCs/>
              </w:rPr>
              <w:t>3 008,4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549,9</w:t>
            </w:r>
          </w:p>
        </w:tc>
        <w:tc>
          <w:tcPr>
            <w:tcW w:w="1228"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549,9</w:t>
            </w:r>
          </w:p>
        </w:tc>
        <w:tc>
          <w:tcPr>
            <w:tcW w:w="1182"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rPr>
                <w:b/>
                <w:bCs/>
              </w:rPr>
            </w:pPr>
            <w:r w:rsidRPr="004C1076">
              <w:rPr>
                <w:b/>
                <w:bCs/>
              </w:rPr>
              <w:t>250,0</w:t>
            </w:r>
          </w:p>
        </w:tc>
      </w:tr>
      <w:tr w:rsidR="001124B5" w:rsidRPr="004C1076" w:rsidTr="00B40976">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1124B5" w:rsidRPr="004C1076" w:rsidRDefault="001124B5" w:rsidP="00B40976">
            <w:pPr>
              <w:spacing w:line="223" w:lineRule="auto"/>
              <w:ind w:left="318"/>
            </w:pPr>
            <w:r w:rsidRPr="004C1076">
              <w:t>за счет целевых средств</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665,3</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2 286,0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pPr>
            <w:r w:rsidRPr="004C1076">
              <w:t>299,9</w:t>
            </w:r>
          </w:p>
        </w:tc>
        <w:tc>
          <w:tcPr>
            <w:tcW w:w="1228"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299,9</w:t>
            </w:r>
          </w:p>
        </w:tc>
        <w:tc>
          <w:tcPr>
            <w:tcW w:w="1182"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 </w:t>
            </w:r>
          </w:p>
        </w:tc>
      </w:tr>
      <w:tr w:rsidR="001124B5" w:rsidRPr="004C1076" w:rsidTr="00B40976">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1124B5" w:rsidRPr="004C1076" w:rsidRDefault="001124B5" w:rsidP="00B40976">
            <w:pPr>
              <w:spacing w:line="223" w:lineRule="auto"/>
              <w:ind w:left="318"/>
            </w:pPr>
            <w:r w:rsidRPr="004C1076">
              <w:t>за счет средств областного бюджета</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476,5</w:t>
            </w:r>
          </w:p>
        </w:tc>
        <w:tc>
          <w:tcPr>
            <w:tcW w:w="1134" w:type="dxa"/>
            <w:tcBorders>
              <w:top w:val="single" w:sz="4" w:space="0" w:color="auto"/>
              <w:left w:val="single" w:sz="4" w:space="0" w:color="auto"/>
              <w:bottom w:val="single" w:sz="4" w:space="0" w:color="auto"/>
              <w:right w:val="single" w:sz="4" w:space="0" w:color="auto"/>
            </w:tcBorders>
            <w:vAlign w:val="center"/>
          </w:tcPr>
          <w:p w:rsidR="001124B5" w:rsidRPr="004C1076" w:rsidRDefault="001124B5" w:rsidP="00B40976">
            <w:pPr>
              <w:jc w:val="right"/>
            </w:pPr>
            <w:r w:rsidRPr="004C1076">
              <w:t>722,4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124B5" w:rsidRPr="004C1076" w:rsidRDefault="001124B5" w:rsidP="00B40976">
            <w:pPr>
              <w:jc w:val="right"/>
            </w:pPr>
            <w:r w:rsidRPr="004C1076">
              <w:t>250,0</w:t>
            </w:r>
          </w:p>
        </w:tc>
        <w:tc>
          <w:tcPr>
            <w:tcW w:w="1228"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250,0</w:t>
            </w:r>
          </w:p>
        </w:tc>
        <w:tc>
          <w:tcPr>
            <w:tcW w:w="1182" w:type="dxa"/>
            <w:tcBorders>
              <w:top w:val="single" w:sz="4" w:space="0" w:color="auto"/>
              <w:left w:val="nil"/>
              <w:bottom w:val="single" w:sz="4" w:space="0" w:color="auto"/>
              <w:right w:val="single" w:sz="4" w:space="0" w:color="auto"/>
            </w:tcBorders>
            <w:shd w:val="clear" w:color="auto" w:fill="auto"/>
            <w:vAlign w:val="center"/>
          </w:tcPr>
          <w:p w:rsidR="001124B5" w:rsidRPr="004C1076" w:rsidRDefault="001124B5" w:rsidP="00B40976">
            <w:pPr>
              <w:jc w:val="right"/>
            </w:pPr>
            <w:r w:rsidRPr="004C1076">
              <w:t>250,0</w:t>
            </w:r>
          </w:p>
        </w:tc>
      </w:tr>
    </w:tbl>
    <w:p w:rsidR="001124B5" w:rsidRPr="004C1076" w:rsidRDefault="001124B5" w:rsidP="001124B5">
      <w:pPr>
        <w:ind w:firstLine="709"/>
        <w:jc w:val="both"/>
        <w:rPr>
          <w:sz w:val="28"/>
          <w:szCs w:val="28"/>
        </w:rPr>
      </w:pPr>
    </w:p>
    <w:p w:rsidR="001124B5" w:rsidRPr="004C1076" w:rsidRDefault="001124B5" w:rsidP="001124B5">
      <w:pPr>
        <w:ind w:firstLine="709"/>
        <w:jc w:val="both"/>
        <w:rPr>
          <w:sz w:val="28"/>
          <w:szCs w:val="28"/>
        </w:rPr>
      </w:pPr>
      <w:r w:rsidRPr="004C1076">
        <w:rPr>
          <w:sz w:val="28"/>
          <w:szCs w:val="28"/>
        </w:rPr>
        <w:t xml:space="preserve">В 2020 году межбюджетные трансферты из областного бюджета предоставляются в следующих формах: </w:t>
      </w:r>
    </w:p>
    <w:p w:rsidR="001124B5" w:rsidRPr="004C1076" w:rsidRDefault="001124B5" w:rsidP="001124B5">
      <w:pPr>
        <w:ind w:firstLine="709"/>
        <w:jc w:val="both"/>
        <w:rPr>
          <w:sz w:val="28"/>
          <w:szCs w:val="28"/>
        </w:rPr>
      </w:pPr>
      <w:r w:rsidRPr="004C1076">
        <w:rPr>
          <w:sz w:val="28"/>
          <w:szCs w:val="28"/>
        </w:rPr>
        <w:t xml:space="preserve">субвенций местным бюджетам на исполнение органами местного самоуправления переданных государственных полномочий – 19856,0 млн. рублей (69,6% общего объема межбюджетных трансфертов); </w:t>
      </w:r>
    </w:p>
    <w:p w:rsidR="001124B5" w:rsidRPr="004C1076" w:rsidRDefault="001124B5" w:rsidP="001124B5">
      <w:pPr>
        <w:ind w:firstLine="709"/>
        <w:jc w:val="both"/>
        <w:rPr>
          <w:sz w:val="28"/>
          <w:szCs w:val="28"/>
        </w:rPr>
      </w:pPr>
      <w:r w:rsidRPr="004C1076">
        <w:rPr>
          <w:sz w:val="28"/>
          <w:szCs w:val="28"/>
        </w:rPr>
        <w:t xml:space="preserve">дотаций – 3693,3 млн. рублей (12,9% от общего объема межбюджетных трансфертов); </w:t>
      </w:r>
    </w:p>
    <w:p w:rsidR="001124B5" w:rsidRPr="004C1076" w:rsidRDefault="001124B5" w:rsidP="001124B5">
      <w:pPr>
        <w:ind w:firstLine="709"/>
        <w:jc w:val="both"/>
        <w:rPr>
          <w:sz w:val="28"/>
          <w:szCs w:val="28"/>
        </w:rPr>
      </w:pPr>
      <w:r w:rsidRPr="004C1076">
        <w:rPr>
          <w:sz w:val="28"/>
          <w:szCs w:val="28"/>
        </w:rPr>
        <w:t>межбюджетных субсидий – 4433,2 млн. рублей (15,5% от общего объема межбюджетных трансфертов);</w:t>
      </w:r>
    </w:p>
    <w:p w:rsidR="001124B5" w:rsidRPr="004C1076" w:rsidRDefault="001124B5" w:rsidP="001124B5">
      <w:pPr>
        <w:ind w:firstLine="709"/>
        <w:jc w:val="both"/>
        <w:rPr>
          <w:sz w:val="28"/>
          <w:szCs w:val="28"/>
        </w:rPr>
      </w:pPr>
      <w:r w:rsidRPr="004C1076">
        <w:rPr>
          <w:sz w:val="28"/>
          <w:szCs w:val="28"/>
        </w:rPr>
        <w:t>иных межбюджетных трансфертов – 549,9 млн. рублей (2% от общего объема межбюджетных трансфертов).</w:t>
      </w:r>
    </w:p>
    <w:p w:rsidR="001124B5" w:rsidRPr="004C1076" w:rsidRDefault="001124B5" w:rsidP="001124B5">
      <w:pPr>
        <w:ind w:firstLine="709"/>
        <w:jc w:val="both"/>
        <w:rPr>
          <w:sz w:val="28"/>
          <w:szCs w:val="28"/>
        </w:rPr>
      </w:pPr>
      <w:r w:rsidRPr="004C1076">
        <w:rPr>
          <w:sz w:val="28"/>
          <w:szCs w:val="28"/>
        </w:rPr>
        <w:t>Согласно новым требованиям Бюджетного кодекса Российской Федерации (статья 139 в редакции Федерального закона от 2 августа 2019 года № 307-ФЗ) для субсидий, предоставляемых из областного бюджета местным бюджетам, начиная с 2020 года будет установлен порядок определения и установления предельного уровня софинансирования расходных обязательств муниципальных образований.</w:t>
      </w:r>
    </w:p>
    <w:p w:rsidR="001124B5" w:rsidRPr="004C1076" w:rsidRDefault="001124B5" w:rsidP="001124B5">
      <w:pPr>
        <w:ind w:firstLine="709"/>
        <w:jc w:val="both"/>
        <w:rPr>
          <w:sz w:val="28"/>
          <w:szCs w:val="28"/>
        </w:rPr>
      </w:pPr>
      <w:r w:rsidRPr="004C1076">
        <w:rPr>
          <w:sz w:val="28"/>
          <w:szCs w:val="28"/>
        </w:rPr>
        <w:t>Соответствующие проекты нормативных правовых актов области разработаны и размещены в информационно-телекоммуникационной сети Интернет, а именно:</w:t>
      </w:r>
    </w:p>
    <w:p w:rsidR="001124B5" w:rsidRPr="004C1076" w:rsidRDefault="001124B5" w:rsidP="001124B5">
      <w:pPr>
        <w:ind w:firstLine="709"/>
        <w:jc w:val="both"/>
        <w:rPr>
          <w:sz w:val="28"/>
          <w:szCs w:val="28"/>
        </w:rPr>
      </w:pPr>
      <w:r w:rsidRPr="004C1076">
        <w:rPr>
          <w:sz w:val="28"/>
          <w:szCs w:val="28"/>
        </w:rPr>
        <w:t>проект постановления Правительства области «О порядке определения и установления предельного уровня софинансирования (в процентах) объема расходного обязательства муниципального образования Саратовской области»;</w:t>
      </w:r>
    </w:p>
    <w:p w:rsidR="001124B5" w:rsidRPr="004C1076" w:rsidRDefault="001124B5" w:rsidP="001124B5">
      <w:pPr>
        <w:ind w:firstLine="709"/>
        <w:jc w:val="both"/>
        <w:rPr>
          <w:sz w:val="28"/>
          <w:szCs w:val="28"/>
        </w:rPr>
      </w:pPr>
      <w:r w:rsidRPr="004C1076">
        <w:rPr>
          <w:sz w:val="28"/>
          <w:szCs w:val="28"/>
        </w:rPr>
        <w:t>проект распоряжения Правительства области «О предельном уровне софинансирования расходного обязательства муниципального образования области из областного бюджета по муниципальным образованиям области на 2020 год и на плановый период 2021 и 2022 годов»).</w:t>
      </w:r>
    </w:p>
    <w:p w:rsidR="001124B5" w:rsidRPr="004C1076" w:rsidRDefault="001124B5" w:rsidP="001124B5">
      <w:pPr>
        <w:ind w:firstLine="709"/>
        <w:jc w:val="both"/>
        <w:rPr>
          <w:sz w:val="28"/>
          <w:szCs w:val="28"/>
        </w:rPr>
      </w:pPr>
      <w:r w:rsidRPr="004C1076">
        <w:rPr>
          <w:sz w:val="28"/>
          <w:szCs w:val="28"/>
        </w:rPr>
        <w:t>Указанными проектами предусмотрено следующее:</w:t>
      </w:r>
    </w:p>
    <w:p w:rsidR="001124B5" w:rsidRPr="004C1076" w:rsidRDefault="001124B5" w:rsidP="001124B5">
      <w:pPr>
        <w:ind w:firstLine="709"/>
        <w:jc w:val="both"/>
        <w:rPr>
          <w:sz w:val="28"/>
          <w:szCs w:val="28"/>
        </w:rPr>
      </w:pPr>
      <w:r w:rsidRPr="004C1076">
        <w:rPr>
          <w:sz w:val="28"/>
          <w:szCs w:val="28"/>
        </w:rPr>
        <w:t>1) для субсидий, источником финансового обеспечения которых являются федеральные субсидии - уровень софинансирования устанавливается в размере 100% (это федеральные субсидии, предоставляемых в рамках реализации Указа Президента Российской Федерации от 7 мая 2018 года № 204 «О национальных целях и стратегических задачах развития Российской Федерации на период до 2024 года» или мероприятий государственных программ Российской Федерации).</w:t>
      </w:r>
    </w:p>
    <w:p w:rsidR="001124B5" w:rsidRPr="004C1076" w:rsidRDefault="001124B5" w:rsidP="001124B5">
      <w:pPr>
        <w:ind w:firstLine="709"/>
        <w:jc w:val="both"/>
        <w:rPr>
          <w:sz w:val="28"/>
          <w:szCs w:val="28"/>
        </w:rPr>
      </w:pPr>
      <w:r w:rsidRPr="004C1076">
        <w:rPr>
          <w:sz w:val="28"/>
          <w:szCs w:val="28"/>
        </w:rPr>
        <w:t>2) для субсидий, распределение которых осуществляется на конкурсной основе, – определяется в соответствии с конкурсной документацией;</w:t>
      </w:r>
    </w:p>
    <w:p w:rsidR="001124B5" w:rsidRPr="004C1076" w:rsidRDefault="001124B5" w:rsidP="001124B5">
      <w:pPr>
        <w:ind w:firstLine="709"/>
        <w:jc w:val="both"/>
        <w:rPr>
          <w:sz w:val="28"/>
          <w:szCs w:val="28"/>
        </w:rPr>
      </w:pPr>
      <w:r w:rsidRPr="004C1076">
        <w:rPr>
          <w:sz w:val="28"/>
          <w:szCs w:val="28"/>
        </w:rPr>
        <w:t>3) для всех остальных субсидий – единый предельный уровень софинансирования по четырем группам муниципалитетов исходя из доли дотаций в объеме собственных доходов:</w:t>
      </w:r>
    </w:p>
    <w:p w:rsidR="001124B5" w:rsidRPr="004C1076" w:rsidRDefault="001124B5" w:rsidP="001124B5">
      <w:pPr>
        <w:ind w:firstLine="709"/>
        <w:jc w:val="both"/>
        <w:rPr>
          <w:sz w:val="28"/>
          <w:szCs w:val="28"/>
        </w:rPr>
      </w:pPr>
      <w:r w:rsidRPr="004C1076">
        <w:rPr>
          <w:sz w:val="28"/>
          <w:szCs w:val="28"/>
        </w:rPr>
        <w:t>с долей менее 5% - уровень софинансирования 93%,</w:t>
      </w:r>
    </w:p>
    <w:p w:rsidR="001124B5" w:rsidRPr="004C1076" w:rsidRDefault="001124B5" w:rsidP="001124B5">
      <w:pPr>
        <w:ind w:firstLine="709"/>
        <w:jc w:val="both"/>
        <w:rPr>
          <w:sz w:val="28"/>
          <w:szCs w:val="28"/>
        </w:rPr>
      </w:pPr>
      <w:r w:rsidRPr="004C1076">
        <w:rPr>
          <w:sz w:val="28"/>
          <w:szCs w:val="28"/>
        </w:rPr>
        <w:t>с долей более 5% - уровень софинансирования 95%,</w:t>
      </w:r>
    </w:p>
    <w:p w:rsidR="001124B5" w:rsidRPr="004C1076" w:rsidRDefault="001124B5" w:rsidP="001124B5">
      <w:pPr>
        <w:ind w:firstLine="709"/>
        <w:jc w:val="both"/>
        <w:rPr>
          <w:sz w:val="28"/>
          <w:szCs w:val="28"/>
        </w:rPr>
      </w:pPr>
      <w:r w:rsidRPr="004C1076">
        <w:rPr>
          <w:sz w:val="28"/>
          <w:szCs w:val="28"/>
        </w:rPr>
        <w:lastRenderedPageBreak/>
        <w:t>с долей более 20% - уровень софинансирования 97%,</w:t>
      </w:r>
    </w:p>
    <w:p w:rsidR="001124B5" w:rsidRPr="004C1076" w:rsidRDefault="001124B5" w:rsidP="001124B5">
      <w:pPr>
        <w:ind w:firstLine="709"/>
        <w:jc w:val="both"/>
        <w:rPr>
          <w:sz w:val="28"/>
          <w:szCs w:val="28"/>
        </w:rPr>
      </w:pPr>
      <w:r w:rsidRPr="004C1076">
        <w:rPr>
          <w:sz w:val="28"/>
          <w:szCs w:val="28"/>
        </w:rPr>
        <w:t>с долей более 50% - уровень софинансирования 99%.</w:t>
      </w:r>
    </w:p>
    <w:p w:rsidR="001124B5" w:rsidRPr="004C1076" w:rsidRDefault="001124B5" w:rsidP="001124B5">
      <w:pPr>
        <w:ind w:firstLine="709"/>
        <w:jc w:val="both"/>
        <w:rPr>
          <w:sz w:val="28"/>
          <w:szCs w:val="28"/>
        </w:rPr>
      </w:pPr>
      <w:r w:rsidRPr="004C1076">
        <w:rPr>
          <w:sz w:val="28"/>
          <w:szCs w:val="28"/>
        </w:rPr>
        <w:t>С учетом указанных проектов предусмотрено распределение всех межбюджетных субсидий на 2020-2022 годы.</w:t>
      </w:r>
    </w:p>
    <w:p w:rsidR="001124B5" w:rsidRPr="004C1076" w:rsidRDefault="001124B5" w:rsidP="001124B5">
      <w:pPr>
        <w:ind w:firstLine="709"/>
        <w:jc w:val="both"/>
        <w:rPr>
          <w:sz w:val="28"/>
          <w:szCs w:val="28"/>
        </w:rPr>
      </w:pPr>
      <w:r w:rsidRPr="004C1076">
        <w:rPr>
          <w:sz w:val="28"/>
          <w:szCs w:val="28"/>
        </w:rPr>
        <w:t xml:space="preserve">При формировании субсидии местным бюджетам на обеспечение сохранения достигнутых показателей повышения оплаты труда отдельных категорий работников бюджетной сферы (педагогическим работникам муниципальных учреждений дополнительного образования детей и работникам муниципальных учреждений культуры) в качестве базового уровня по средней заработной плате сохранен показатель 2017 года и учтена передача музыкальных школ с местного уровня на областной, в связи с чем ее объем составил на 2020 год 935,6 млн. рублей, на 2021 год – 928,8 млн. рублей и на 2022 год – 1114,0 млн. рублей. </w:t>
      </w:r>
    </w:p>
    <w:p w:rsidR="001124B5" w:rsidRPr="004C1076" w:rsidRDefault="001124B5" w:rsidP="001124B5">
      <w:pPr>
        <w:ind w:firstLine="709"/>
        <w:jc w:val="both"/>
        <w:rPr>
          <w:sz w:val="28"/>
          <w:szCs w:val="28"/>
        </w:rPr>
      </w:pPr>
      <w:r w:rsidRPr="004C1076">
        <w:rPr>
          <w:sz w:val="28"/>
          <w:szCs w:val="28"/>
        </w:rPr>
        <w:t>В рамках субсидии на обеспечение повышения оплаты труда некоторых категорий работников муниципальных учреждений будут софинансироваться обязательства местных бюджетов на дополнительное  повышения оплаты труда муниципальных учреждений с 1 октября 2019 года на 5% и повышение МРОТ до 12130 рублей. общий объем субсидии запланирован ежегодно в 2020-2022 годах в сумме 706,4 млн. рублей.</w:t>
      </w:r>
    </w:p>
    <w:p w:rsidR="001124B5" w:rsidRPr="004C1076" w:rsidRDefault="001124B5" w:rsidP="001124B5">
      <w:pPr>
        <w:ind w:firstLine="709"/>
        <w:jc w:val="both"/>
        <w:rPr>
          <w:sz w:val="28"/>
          <w:szCs w:val="28"/>
        </w:rPr>
      </w:pPr>
      <w:r w:rsidRPr="004C1076">
        <w:rPr>
          <w:sz w:val="28"/>
          <w:szCs w:val="28"/>
        </w:rPr>
        <w:t>В связи с изменениями Бюдженого кодеса Российской Федерации, вступающими в силу с 1 января 2020 года, с 2020 года прекращается представление дотаций на выравнивание бюджетной обеспеченности поселений бюджетам городских округов области. В целях минимизации рисков снижения доходных источников городских округов области на 2020 год принято решение о представлении им дотации компенсирующего характера в связи с изменением бюджетного законодательства на в общей сумме 40,4 млн. рублей или на уровне 2019 года.</w:t>
      </w:r>
    </w:p>
    <w:p w:rsidR="001124B5" w:rsidRPr="004C1076" w:rsidRDefault="001124B5" w:rsidP="001124B5">
      <w:pPr>
        <w:ind w:firstLine="709"/>
        <w:jc w:val="both"/>
        <w:rPr>
          <w:sz w:val="28"/>
          <w:szCs w:val="28"/>
        </w:rPr>
      </w:pPr>
      <w:r w:rsidRPr="004C1076">
        <w:rPr>
          <w:sz w:val="28"/>
          <w:szCs w:val="28"/>
        </w:rPr>
        <w:t>Кроме того, в 2020-2022 годах зарезервированы средства на стимулиро-вание (поощрение) социально-экономического развития муниципалитетов в сумме 150,0 млн. рублей ежегодно, а также ежегодно предусмотрено по 80,0 млн. рублей на предоставление субсидий на реализацию проектов раз-вития муниципальных образований области, основанных на местных инициативах, распределяемых на конкурсной основе.</w:t>
      </w:r>
    </w:p>
    <w:p w:rsidR="001124B5" w:rsidRPr="004C1076" w:rsidRDefault="001124B5" w:rsidP="001124B5">
      <w:pPr>
        <w:jc w:val="center"/>
        <w:rPr>
          <w:sz w:val="28"/>
          <w:szCs w:val="28"/>
        </w:rPr>
      </w:pPr>
    </w:p>
    <w:p w:rsidR="001124B5" w:rsidRPr="004C1076" w:rsidRDefault="001124B5" w:rsidP="001124B5">
      <w:pPr>
        <w:rPr>
          <w:b/>
          <w:sz w:val="28"/>
          <w:szCs w:val="28"/>
        </w:rPr>
      </w:pPr>
      <w:r w:rsidRPr="004C1076">
        <w:rPr>
          <w:b/>
          <w:sz w:val="28"/>
          <w:szCs w:val="28"/>
        </w:rPr>
        <w:br w:type="page"/>
      </w:r>
    </w:p>
    <w:p w:rsidR="001124B5" w:rsidRPr="004C1076" w:rsidRDefault="001124B5" w:rsidP="001124B5">
      <w:pPr>
        <w:jc w:val="center"/>
        <w:rPr>
          <w:b/>
          <w:sz w:val="28"/>
          <w:szCs w:val="28"/>
        </w:rPr>
      </w:pPr>
      <w:r w:rsidRPr="004C1076">
        <w:rPr>
          <w:b/>
          <w:sz w:val="28"/>
          <w:szCs w:val="28"/>
          <w:lang w:val="en-US"/>
        </w:rPr>
        <w:lastRenderedPageBreak/>
        <w:t>VII</w:t>
      </w:r>
      <w:r w:rsidRPr="004C1076">
        <w:rPr>
          <w:b/>
          <w:sz w:val="28"/>
          <w:szCs w:val="28"/>
        </w:rPr>
        <w:t>. Источники финансирования дефицита консолидированного бюджета, государственный и муниципальный долг области и его обслуживание</w:t>
      </w:r>
    </w:p>
    <w:p w:rsidR="001124B5" w:rsidRPr="004C1076" w:rsidRDefault="001124B5" w:rsidP="001124B5">
      <w:pPr>
        <w:jc w:val="center"/>
        <w:rPr>
          <w:sz w:val="28"/>
          <w:szCs w:val="28"/>
        </w:rPr>
      </w:pPr>
    </w:p>
    <w:p w:rsidR="001124B5" w:rsidRPr="004C1076" w:rsidRDefault="001124B5" w:rsidP="001124B5">
      <w:pPr>
        <w:pStyle w:val="ae"/>
        <w:spacing w:after="0"/>
        <w:ind w:left="0" w:firstLine="709"/>
        <w:jc w:val="both"/>
        <w:rPr>
          <w:sz w:val="28"/>
          <w:szCs w:val="28"/>
        </w:rPr>
      </w:pPr>
      <w:r w:rsidRPr="004C1076">
        <w:rPr>
          <w:sz w:val="28"/>
          <w:szCs w:val="28"/>
        </w:rPr>
        <w:t xml:space="preserve">В соответствии с условиями, установленными Минфином России при проведении в 2017 году реструктуризации задолженности по бюджетным кредитам, областной бюджет сформирован на 2020 год с учетом ожидаемого уровня государственного долга области за 2019 год и выполнением соотношений государственного долга и его рыночной части к объему налоговых и неналоговых доходов, которые к 1 января 2021 года должны составить 74% и 44% соответственно. </w:t>
      </w:r>
    </w:p>
    <w:p w:rsidR="001124B5" w:rsidRPr="004C1076" w:rsidRDefault="001124B5" w:rsidP="001124B5">
      <w:pPr>
        <w:pStyle w:val="ae"/>
        <w:spacing w:after="0"/>
        <w:ind w:left="0" w:firstLine="709"/>
        <w:jc w:val="both"/>
        <w:rPr>
          <w:sz w:val="28"/>
          <w:szCs w:val="28"/>
        </w:rPr>
      </w:pPr>
      <w:r w:rsidRPr="004C1076">
        <w:rPr>
          <w:sz w:val="28"/>
          <w:szCs w:val="28"/>
        </w:rPr>
        <w:t>Погашение бюджетных кредитов предусмотрено с учетом проведенной Минфином России реструктуризации задолженности с продлением на 7 лет срока возврата бюджетных кредитов, предоставленных в 2015-2017 годах, срок погашения которых наступает в 2020-2022 годах, исходя из погашения бюджетных кредитов в 2020 году в объеме 10% суммы основного долга, в 2021-2024 годах – в объеме 20% суммы основного долга.</w:t>
      </w:r>
    </w:p>
    <w:p w:rsidR="001124B5" w:rsidRPr="004C1076" w:rsidRDefault="001124B5" w:rsidP="001124B5">
      <w:pPr>
        <w:pStyle w:val="ae"/>
        <w:spacing w:after="0"/>
        <w:ind w:left="0" w:firstLine="709"/>
        <w:jc w:val="both"/>
        <w:rPr>
          <w:sz w:val="28"/>
          <w:szCs w:val="28"/>
        </w:rPr>
      </w:pPr>
      <w:r w:rsidRPr="004C1076">
        <w:rPr>
          <w:sz w:val="28"/>
          <w:szCs w:val="28"/>
        </w:rPr>
        <w:t xml:space="preserve">В 2020 году предусмотрено осуществление банковских заимствований в размере, необходимом для погашения задолженности по ранее привлеченным банковским кредитам в сумме 9853,3 млн рублей, для возврата реструктурированной задолженности по бюджетным кредитам в федеральный бюджет в сумме 2503,1 млн рублей и на покрытие дефицита обалстного бюджета в сумме 3808,7 млн рублей. </w:t>
      </w:r>
    </w:p>
    <w:p w:rsidR="001124B5" w:rsidRPr="004C1076" w:rsidRDefault="001124B5" w:rsidP="001124B5">
      <w:pPr>
        <w:pStyle w:val="ae"/>
        <w:spacing w:after="0"/>
        <w:ind w:left="0" w:firstLine="709"/>
        <w:jc w:val="both"/>
        <w:rPr>
          <w:sz w:val="28"/>
          <w:szCs w:val="28"/>
        </w:rPr>
      </w:pPr>
      <w:r w:rsidRPr="004C1076">
        <w:rPr>
          <w:sz w:val="28"/>
          <w:szCs w:val="28"/>
        </w:rPr>
        <w:t xml:space="preserve">В 2021 году предусмотрено осуществление банковских заимствований в размере, необходимом для погашения задолженности по банковским кредитам в сумме 8079,2 млн рублей, по бюджетным кредитам в сумме 5006,3 млн рублей и на покрытие дефицита областного бюджета в сумме 1682,3 млн рублей. </w:t>
      </w:r>
    </w:p>
    <w:p w:rsidR="001124B5" w:rsidRPr="004C1076" w:rsidRDefault="001124B5" w:rsidP="001124B5">
      <w:pPr>
        <w:pStyle w:val="ae"/>
        <w:spacing w:after="0"/>
        <w:ind w:left="0" w:firstLine="709"/>
        <w:jc w:val="both"/>
        <w:rPr>
          <w:sz w:val="28"/>
          <w:szCs w:val="28"/>
        </w:rPr>
      </w:pPr>
      <w:r w:rsidRPr="004C1076">
        <w:rPr>
          <w:sz w:val="28"/>
          <w:szCs w:val="28"/>
        </w:rPr>
        <w:t xml:space="preserve">В 2022 году предусмотрено осуществление банковских заимствований в размере, необходимом для погашения задолженности по банковским кредитам в сумме 8000,0 млн рублей, по бюджетным кредитам в сумме 5006,3 млн рублей, по государственным ценным бумагам Саратовской области в сумме 1500,0 млн. рублей и на покрытие дефицита областного бюджета в сумме 2129,0 млн рублей. </w:t>
      </w:r>
    </w:p>
    <w:p w:rsidR="001124B5" w:rsidRPr="004C1076" w:rsidRDefault="001124B5" w:rsidP="001124B5">
      <w:pPr>
        <w:pStyle w:val="ae"/>
        <w:spacing w:after="0"/>
        <w:ind w:left="0" w:firstLine="709"/>
        <w:jc w:val="both"/>
        <w:rPr>
          <w:sz w:val="28"/>
          <w:szCs w:val="28"/>
        </w:rPr>
      </w:pPr>
      <w:r w:rsidRPr="004C1076">
        <w:rPr>
          <w:sz w:val="28"/>
          <w:szCs w:val="28"/>
        </w:rPr>
        <w:t xml:space="preserve">С целью финансирования временных кассовых разрывов в 2020 году планируется привлечение и погашение бюджетных кредитов на пополнение остатков средств на счетах бюджетов субъектов Российской Федерации (местных бюджетов) на общую сумму 10000,0 млн рублей в год. </w:t>
      </w:r>
    </w:p>
    <w:p w:rsidR="001124B5" w:rsidRPr="004C1076" w:rsidRDefault="001124B5" w:rsidP="001124B5">
      <w:pPr>
        <w:pStyle w:val="ae"/>
        <w:spacing w:after="0"/>
        <w:ind w:left="0" w:firstLine="709"/>
        <w:jc w:val="both"/>
        <w:rPr>
          <w:sz w:val="28"/>
          <w:szCs w:val="28"/>
        </w:rPr>
      </w:pPr>
      <w:r w:rsidRPr="004C1076">
        <w:rPr>
          <w:sz w:val="28"/>
          <w:szCs w:val="28"/>
        </w:rPr>
        <w:t xml:space="preserve">Предоставление бюджетных кредитов местным бюджетам в 2019 году запланировано в размере 343,3 млн рублей, в том числе для покрытия временных кассовых разрывов со сроком возврата в течение финансового года – 100,0 млн рублей и для частичного покрытия дефицитов местных бюджетов со сроком пользования до 3-х лет – 243,3 млн. рублей (в пределах общей суммы возвратов бюджетных кредитов из бюджетов муниципальных образований по состоянию на 1 октября 2019 года). </w:t>
      </w:r>
    </w:p>
    <w:p w:rsidR="001124B5" w:rsidRPr="004C1076" w:rsidRDefault="001124B5" w:rsidP="001124B5">
      <w:pPr>
        <w:pStyle w:val="ae"/>
        <w:spacing w:after="0"/>
        <w:ind w:left="0" w:firstLine="709"/>
        <w:jc w:val="both"/>
        <w:rPr>
          <w:sz w:val="28"/>
          <w:szCs w:val="28"/>
        </w:rPr>
      </w:pPr>
      <w:r w:rsidRPr="004C1076">
        <w:rPr>
          <w:sz w:val="28"/>
          <w:szCs w:val="28"/>
        </w:rPr>
        <w:lastRenderedPageBreak/>
        <w:t>Плата за пользование бюджетными кредитами не увеличится и составит 0,1%. При этом обязательным условием для предоставления бюджетных кредитов местным бюджетам будет ограничение ставок по привлекаемым ими кредитам кредитных организаций на уровне «ключевая ставка Центробанка России + 1 процентный пункт».</w:t>
      </w:r>
    </w:p>
    <w:p w:rsidR="001124B5" w:rsidRPr="004C1076" w:rsidRDefault="001124B5" w:rsidP="001124B5">
      <w:pPr>
        <w:pStyle w:val="ae"/>
        <w:spacing w:after="0"/>
        <w:ind w:left="0" w:firstLine="709"/>
        <w:jc w:val="both"/>
        <w:rPr>
          <w:sz w:val="28"/>
          <w:szCs w:val="28"/>
        </w:rPr>
      </w:pPr>
      <w:r w:rsidRPr="004C1076">
        <w:rPr>
          <w:sz w:val="28"/>
          <w:szCs w:val="28"/>
        </w:rPr>
        <w:t>Основными направлениями долговой политики области на 2020 год и на плановый период 2021 и 2022 годов являются:</w:t>
      </w:r>
    </w:p>
    <w:p w:rsidR="001124B5" w:rsidRPr="004C1076" w:rsidRDefault="001124B5" w:rsidP="001124B5">
      <w:pPr>
        <w:pStyle w:val="ae"/>
        <w:spacing w:after="0"/>
        <w:ind w:left="0" w:firstLine="709"/>
        <w:jc w:val="both"/>
        <w:rPr>
          <w:sz w:val="28"/>
          <w:szCs w:val="28"/>
        </w:rPr>
      </w:pPr>
      <w:r w:rsidRPr="004C1076">
        <w:rPr>
          <w:sz w:val="28"/>
          <w:szCs w:val="28"/>
        </w:rPr>
        <w:t>продление реализации действующих планов мероприятий по оздоровлению государственных финансов области до 2024 года включительно;</w:t>
      </w:r>
    </w:p>
    <w:p w:rsidR="001124B5" w:rsidRPr="004C1076" w:rsidRDefault="001124B5" w:rsidP="001124B5">
      <w:pPr>
        <w:pStyle w:val="ae"/>
        <w:spacing w:after="0"/>
        <w:ind w:left="0" w:firstLine="709"/>
        <w:jc w:val="both"/>
        <w:rPr>
          <w:sz w:val="28"/>
          <w:szCs w:val="28"/>
        </w:rPr>
      </w:pPr>
      <w:r w:rsidRPr="004C1076">
        <w:rPr>
          <w:sz w:val="28"/>
          <w:szCs w:val="28"/>
        </w:rPr>
        <w:t>реализация Плана мероприятий по устранению с 1 января 2018 года неэффективных льгот (пониженных ставок по налогам), установленных законодательством Саратовской области о налогах и сборах, утвержденного распоряжением Правительства Саратовской области от 30 июня 2017 года № 146-Пр;</w:t>
      </w:r>
    </w:p>
    <w:p w:rsidR="001124B5" w:rsidRPr="004C1076" w:rsidRDefault="001124B5" w:rsidP="001124B5">
      <w:pPr>
        <w:pStyle w:val="ae"/>
        <w:spacing w:after="0"/>
        <w:ind w:left="0" w:firstLine="709"/>
        <w:jc w:val="both"/>
        <w:rPr>
          <w:sz w:val="28"/>
          <w:szCs w:val="28"/>
        </w:rPr>
      </w:pPr>
      <w:r w:rsidRPr="004C1076">
        <w:rPr>
          <w:sz w:val="28"/>
          <w:szCs w:val="28"/>
        </w:rPr>
        <w:t>выполнение показателей (индикаторов) государственной программы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w:t>
      </w:r>
    </w:p>
    <w:p w:rsidR="001124B5" w:rsidRPr="004C1076" w:rsidRDefault="001124B5" w:rsidP="001124B5">
      <w:pPr>
        <w:pStyle w:val="ae"/>
        <w:spacing w:after="0"/>
        <w:ind w:left="0" w:firstLine="709"/>
        <w:jc w:val="both"/>
        <w:rPr>
          <w:sz w:val="28"/>
          <w:szCs w:val="28"/>
        </w:rPr>
      </w:pPr>
      <w:r w:rsidRPr="004C1076">
        <w:rPr>
          <w:sz w:val="28"/>
          <w:szCs w:val="28"/>
        </w:rPr>
        <w:t>выполнение целевых показателей (индикаторов), предусмотренных подпрограммой «Управление региональными финансами Саратовской области» государственной программы Саратовской области «Развитие государственного и муниципального управления», утвержденной постановлением Правительства Саратовской области от 20 ноября 2013 года № 647-П;</w:t>
      </w:r>
    </w:p>
    <w:p w:rsidR="001124B5" w:rsidRPr="004C1076" w:rsidRDefault="001124B5" w:rsidP="001124B5">
      <w:pPr>
        <w:pStyle w:val="ae"/>
        <w:spacing w:after="0"/>
        <w:ind w:left="0" w:firstLine="709"/>
        <w:jc w:val="both"/>
        <w:rPr>
          <w:sz w:val="28"/>
          <w:szCs w:val="28"/>
        </w:rPr>
      </w:pPr>
      <w:r w:rsidRPr="004C1076">
        <w:rPr>
          <w:sz w:val="28"/>
          <w:szCs w:val="28"/>
        </w:rPr>
        <w:t>реализация мероприятий, предусмотренных Планом мероприятий по реализации Стратегии социально-экономического развития Саратовской области до 2030 года, утвержденным распоряжением Правительства Саратовской области от 29 декабря 2016 года № 359-Пр;</w:t>
      </w:r>
    </w:p>
    <w:p w:rsidR="001124B5" w:rsidRPr="004C1076" w:rsidRDefault="001124B5" w:rsidP="001124B5">
      <w:pPr>
        <w:pStyle w:val="ae"/>
        <w:spacing w:after="0"/>
        <w:ind w:left="0" w:firstLine="709"/>
        <w:jc w:val="both"/>
        <w:rPr>
          <w:sz w:val="28"/>
          <w:szCs w:val="28"/>
        </w:rPr>
      </w:pPr>
      <w:r w:rsidRPr="004C1076">
        <w:rPr>
          <w:sz w:val="28"/>
          <w:szCs w:val="28"/>
        </w:rPr>
        <w:t>максимально возможное соблюдение соотношений государственного долга области и его рыночной части к объему налоговых и неналоговых доходов областного бюджета;</w:t>
      </w:r>
    </w:p>
    <w:p w:rsidR="001124B5" w:rsidRPr="004C1076" w:rsidRDefault="001124B5" w:rsidP="001124B5">
      <w:pPr>
        <w:pStyle w:val="ae"/>
        <w:spacing w:after="0"/>
        <w:ind w:left="0" w:firstLine="709"/>
        <w:jc w:val="both"/>
        <w:rPr>
          <w:sz w:val="28"/>
          <w:szCs w:val="28"/>
        </w:rPr>
      </w:pPr>
      <w:r w:rsidRPr="004C1076">
        <w:rPr>
          <w:sz w:val="28"/>
          <w:szCs w:val="28"/>
        </w:rPr>
        <w:t>обеспечение в 2019-2024 годах дефицита бюджета Саратовской области на уровне не более 10 процентов от суммы доходов бюджета Саратовской области без учета безвозмездных поступлений за соответствующий финансовый год;</w:t>
      </w:r>
    </w:p>
    <w:p w:rsidR="001124B5" w:rsidRPr="004C1076" w:rsidRDefault="001124B5" w:rsidP="001124B5">
      <w:pPr>
        <w:pStyle w:val="ae"/>
        <w:spacing w:after="0"/>
        <w:ind w:left="0" w:firstLine="709"/>
        <w:jc w:val="both"/>
        <w:rPr>
          <w:sz w:val="28"/>
          <w:szCs w:val="28"/>
        </w:rPr>
      </w:pPr>
      <w:r w:rsidRPr="004C1076">
        <w:rPr>
          <w:sz w:val="28"/>
          <w:szCs w:val="28"/>
        </w:rPr>
        <w:t>обеспечение возможности привлечения в бюджет Саратовской области кредитов от кредитных организаций, иностранных банков и международных финансовых организаций исключительно по ставкам на уровне не более чем уровень ключевой ставки, установленный Центральным банком Российской Федерации, увеличенный на 1 процент годовых;</w:t>
      </w:r>
    </w:p>
    <w:p w:rsidR="001124B5" w:rsidRPr="004C1076" w:rsidRDefault="001124B5" w:rsidP="001124B5">
      <w:pPr>
        <w:pStyle w:val="ae"/>
        <w:spacing w:after="0"/>
        <w:ind w:left="0" w:firstLine="709"/>
        <w:jc w:val="both"/>
        <w:rPr>
          <w:sz w:val="28"/>
          <w:szCs w:val="28"/>
        </w:rPr>
      </w:pPr>
      <w:r w:rsidRPr="004C1076">
        <w:rPr>
          <w:sz w:val="28"/>
          <w:szCs w:val="28"/>
        </w:rPr>
        <w:t>использование государственных ценных бумаг;</w:t>
      </w:r>
    </w:p>
    <w:p w:rsidR="001124B5" w:rsidRPr="004C1076" w:rsidRDefault="001124B5" w:rsidP="001124B5">
      <w:pPr>
        <w:pStyle w:val="ae"/>
        <w:spacing w:after="0"/>
        <w:ind w:left="0" w:firstLine="709"/>
        <w:jc w:val="both"/>
        <w:rPr>
          <w:sz w:val="28"/>
          <w:szCs w:val="28"/>
        </w:rPr>
      </w:pPr>
      <w:r w:rsidRPr="004C1076">
        <w:rPr>
          <w:sz w:val="28"/>
          <w:szCs w:val="28"/>
        </w:rPr>
        <w:t>вхождение Саратовской области в продление реструктуризации по бюджетным кредитам до 2029 года включительно;</w:t>
      </w:r>
    </w:p>
    <w:p w:rsidR="001124B5" w:rsidRPr="004C1076" w:rsidRDefault="001124B5" w:rsidP="001124B5">
      <w:pPr>
        <w:pStyle w:val="ae"/>
        <w:spacing w:after="0"/>
        <w:ind w:left="0" w:firstLine="709"/>
        <w:jc w:val="both"/>
        <w:rPr>
          <w:sz w:val="28"/>
          <w:szCs w:val="28"/>
        </w:rPr>
      </w:pPr>
      <w:r w:rsidRPr="004C1076">
        <w:rPr>
          <w:sz w:val="28"/>
          <w:szCs w:val="28"/>
        </w:rPr>
        <w:lastRenderedPageBreak/>
        <w:t>принятие мер по равномерному распределению выплат по обслуживанию и погашению государственного долга области по годам с целью исключения «пиков» выплат по долговым обязательствам;</w:t>
      </w:r>
    </w:p>
    <w:p w:rsidR="001124B5" w:rsidRPr="004C1076" w:rsidRDefault="001124B5" w:rsidP="001124B5">
      <w:pPr>
        <w:pStyle w:val="ae"/>
        <w:spacing w:after="0"/>
        <w:ind w:left="0" w:firstLine="709"/>
        <w:jc w:val="both"/>
        <w:rPr>
          <w:sz w:val="28"/>
          <w:szCs w:val="28"/>
        </w:rPr>
      </w:pPr>
      <w:r w:rsidRPr="004C1076">
        <w:rPr>
          <w:sz w:val="28"/>
          <w:szCs w:val="28"/>
        </w:rPr>
        <w:t>проведение операций по рефинансированию (досрочному рефинансированию) долговых обязательств в целях сокращения расходов на обслуживание заимствований, как на региональном, так и на местном уровнях;</w:t>
      </w:r>
    </w:p>
    <w:p w:rsidR="001124B5" w:rsidRPr="004C1076" w:rsidRDefault="001124B5" w:rsidP="001124B5">
      <w:pPr>
        <w:pStyle w:val="ae"/>
        <w:spacing w:after="0"/>
        <w:ind w:left="0" w:firstLine="709"/>
        <w:jc w:val="both"/>
        <w:rPr>
          <w:sz w:val="28"/>
          <w:szCs w:val="28"/>
        </w:rPr>
      </w:pPr>
      <w:r w:rsidRPr="004C1076">
        <w:rPr>
          <w:sz w:val="28"/>
          <w:szCs w:val="28"/>
        </w:rPr>
        <w:t>привлечение бюджетных кредитов на пополнение остатков средств на счетах бюджетов субъектов Российской Федерации сроком до 90 дней с годовой процентной ставкой 0,1 процента;</w:t>
      </w:r>
    </w:p>
    <w:p w:rsidR="001124B5" w:rsidRPr="004C1076" w:rsidRDefault="001124B5" w:rsidP="001124B5">
      <w:pPr>
        <w:pStyle w:val="ae"/>
        <w:spacing w:after="0"/>
        <w:ind w:left="0" w:firstLine="709"/>
        <w:jc w:val="both"/>
        <w:rPr>
          <w:sz w:val="28"/>
          <w:szCs w:val="28"/>
        </w:rPr>
      </w:pPr>
      <w:r w:rsidRPr="004C1076">
        <w:rPr>
          <w:sz w:val="28"/>
          <w:szCs w:val="28"/>
        </w:rPr>
        <w:t>установление моратория на предоставление государственных гарантий Саратовской области до 2022 года включительно;</w:t>
      </w:r>
    </w:p>
    <w:p w:rsidR="001124B5" w:rsidRPr="004C1076" w:rsidRDefault="001124B5" w:rsidP="001124B5">
      <w:pPr>
        <w:pStyle w:val="ae"/>
        <w:spacing w:after="0"/>
        <w:ind w:left="0" w:firstLine="709"/>
        <w:jc w:val="both"/>
        <w:rPr>
          <w:sz w:val="28"/>
          <w:szCs w:val="28"/>
        </w:rPr>
      </w:pPr>
      <w:r w:rsidRPr="004C1076">
        <w:rPr>
          <w:sz w:val="28"/>
          <w:szCs w:val="28"/>
        </w:rPr>
        <w:t>осуществление внедрения автоматизированных процессов по ведению учета долговых обязательств Саратовской области;</w:t>
      </w:r>
    </w:p>
    <w:p w:rsidR="001124B5" w:rsidRPr="004C1076" w:rsidRDefault="001124B5" w:rsidP="001124B5">
      <w:pPr>
        <w:pStyle w:val="ae"/>
        <w:spacing w:after="0"/>
        <w:ind w:left="0" w:firstLine="709"/>
        <w:jc w:val="both"/>
        <w:rPr>
          <w:spacing w:val="-6"/>
          <w:sz w:val="28"/>
          <w:szCs w:val="28"/>
        </w:rPr>
      </w:pPr>
      <w:r w:rsidRPr="004C1076">
        <w:rPr>
          <w:sz w:val="28"/>
          <w:szCs w:val="28"/>
        </w:rPr>
        <w:t>повышение (не снижение) уровня долговой устойчивости области.</w:t>
      </w:r>
    </w:p>
    <w:p w:rsidR="006C4724" w:rsidRDefault="006C4724"/>
    <w:sectPr w:rsidR="006C4724" w:rsidSect="001124B5">
      <w:headerReference w:type="even" r:id="rId7"/>
      <w:headerReference w:type="default" r:id="rId8"/>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3837C5">
      <w:r>
        <w:separator/>
      </w:r>
    </w:p>
  </w:endnote>
  <w:endnote w:type="continuationSeparator" w:id="0">
    <w:p w:rsidR="00000000" w:rsidRDefault="00383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3837C5">
      <w:r>
        <w:separator/>
      </w:r>
    </w:p>
  </w:footnote>
  <w:footnote w:type="continuationSeparator" w:id="0">
    <w:p w:rsidR="00000000" w:rsidRDefault="003837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93F" w:rsidRDefault="001124B5" w:rsidP="00613FCA">
    <w:pPr>
      <w:pStyle w:val="a3"/>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3</w:t>
    </w:r>
    <w:r>
      <w:rPr>
        <w:rStyle w:val="af0"/>
      </w:rPr>
      <w:fldChar w:fldCharType="end"/>
    </w:r>
  </w:p>
  <w:p w:rsidR="00FB093F" w:rsidRDefault="003837C5" w:rsidP="00E4485B">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93F" w:rsidRDefault="001124B5" w:rsidP="00613FCA">
    <w:pPr>
      <w:pStyle w:val="a3"/>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3837C5">
      <w:rPr>
        <w:rStyle w:val="af0"/>
        <w:noProof/>
      </w:rPr>
      <w:t>27</w:t>
    </w:r>
    <w:r>
      <w:rPr>
        <w:rStyle w:val="af0"/>
      </w:rPr>
      <w:fldChar w:fldCharType="end"/>
    </w:r>
  </w:p>
  <w:p w:rsidR="00FB093F" w:rsidRDefault="003837C5" w:rsidP="00E4485B">
    <w:pPr>
      <w:pStyle w:val="a3"/>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4B5"/>
    <w:rsid w:val="001124B5"/>
    <w:rsid w:val="003837C5"/>
    <w:rsid w:val="006C4724"/>
    <w:rsid w:val="006E2B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4B5"/>
    <w:rPr>
      <w:rFonts w:ascii="Times New Roman" w:eastAsia="Times New Roman" w:hAnsi="Times New Roman" w:cs="Times New Roman"/>
      <w:sz w:val="24"/>
      <w:szCs w:val="24"/>
      <w:lang w:eastAsia="ru-RU"/>
    </w:rPr>
  </w:style>
  <w:style w:type="paragraph" w:styleId="8">
    <w:name w:val="heading 8"/>
    <w:basedOn w:val="a"/>
    <w:next w:val="a"/>
    <w:link w:val="80"/>
    <w:qFormat/>
    <w:rsid w:val="001124B5"/>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1124B5"/>
    <w:rPr>
      <w:rFonts w:ascii="Times New Roman" w:eastAsia="Times New Roman" w:hAnsi="Times New Roman" w:cs="Times New Roman"/>
      <w:i/>
      <w:iCs/>
      <w:sz w:val="24"/>
      <w:szCs w:val="24"/>
      <w:lang w:eastAsia="ru-RU"/>
    </w:rPr>
  </w:style>
  <w:style w:type="paragraph" w:styleId="a3">
    <w:name w:val="header"/>
    <w:basedOn w:val="a"/>
    <w:link w:val="a4"/>
    <w:rsid w:val="001124B5"/>
    <w:pPr>
      <w:tabs>
        <w:tab w:val="center" w:pos="4677"/>
        <w:tab w:val="right" w:pos="9355"/>
      </w:tabs>
    </w:pPr>
  </w:style>
  <w:style w:type="character" w:customStyle="1" w:styleId="a4">
    <w:name w:val="Верхний колонтитул Знак"/>
    <w:basedOn w:val="a0"/>
    <w:link w:val="a3"/>
    <w:rsid w:val="001124B5"/>
    <w:rPr>
      <w:rFonts w:ascii="Times New Roman" w:eastAsia="Times New Roman" w:hAnsi="Times New Roman" w:cs="Times New Roman"/>
      <w:sz w:val="24"/>
      <w:szCs w:val="24"/>
      <w:lang w:eastAsia="ru-RU"/>
    </w:rPr>
  </w:style>
  <w:style w:type="paragraph" w:styleId="a5">
    <w:name w:val="footer"/>
    <w:basedOn w:val="a"/>
    <w:link w:val="a6"/>
    <w:rsid w:val="001124B5"/>
    <w:pPr>
      <w:tabs>
        <w:tab w:val="center" w:pos="4677"/>
        <w:tab w:val="right" w:pos="9355"/>
      </w:tabs>
    </w:pPr>
  </w:style>
  <w:style w:type="character" w:customStyle="1" w:styleId="a6">
    <w:name w:val="Нижний колонтитул Знак"/>
    <w:basedOn w:val="a0"/>
    <w:link w:val="a5"/>
    <w:rsid w:val="001124B5"/>
    <w:rPr>
      <w:rFonts w:ascii="Times New Roman" w:eastAsia="Times New Roman" w:hAnsi="Times New Roman" w:cs="Times New Roman"/>
      <w:sz w:val="24"/>
      <w:szCs w:val="24"/>
      <w:lang w:eastAsia="ru-RU"/>
    </w:rPr>
  </w:style>
  <w:style w:type="paragraph" w:styleId="a7">
    <w:name w:val="Balloon Text"/>
    <w:basedOn w:val="a"/>
    <w:link w:val="a8"/>
    <w:semiHidden/>
    <w:rsid w:val="001124B5"/>
    <w:rPr>
      <w:rFonts w:ascii="Tahoma" w:hAnsi="Tahoma" w:cs="Tahoma"/>
      <w:sz w:val="16"/>
      <w:szCs w:val="16"/>
    </w:rPr>
  </w:style>
  <w:style w:type="character" w:customStyle="1" w:styleId="a8">
    <w:name w:val="Текст выноски Знак"/>
    <w:basedOn w:val="a0"/>
    <w:link w:val="a7"/>
    <w:semiHidden/>
    <w:rsid w:val="001124B5"/>
    <w:rPr>
      <w:rFonts w:ascii="Tahoma" w:eastAsia="Times New Roman" w:hAnsi="Tahoma" w:cs="Tahoma"/>
      <w:sz w:val="16"/>
      <w:szCs w:val="16"/>
      <w:lang w:eastAsia="ru-RU"/>
    </w:rPr>
  </w:style>
  <w:style w:type="table" w:styleId="a9">
    <w:name w:val="Table Grid"/>
    <w:basedOn w:val="a1"/>
    <w:uiPriority w:val="59"/>
    <w:rsid w:val="001124B5"/>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1124B5"/>
    <w:pPr>
      <w:spacing w:after="120"/>
      <w:ind w:left="283"/>
    </w:pPr>
    <w:rPr>
      <w:sz w:val="16"/>
      <w:szCs w:val="16"/>
    </w:rPr>
  </w:style>
  <w:style w:type="character" w:customStyle="1" w:styleId="30">
    <w:name w:val="Основной текст с отступом 3 Знак"/>
    <w:basedOn w:val="a0"/>
    <w:link w:val="3"/>
    <w:rsid w:val="001124B5"/>
    <w:rPr>
      <w:rFonts w:ascii="Times New Roman" w:eastAsia="Times New Roman" w:hAnsi="Times New Roman" w:cs="Times New Roman"/>
      <w:sz w:val="16"/>
      <w:szCs w:val="16"/>
      <w:lang w:eastAsia="ru-RU"/>
    </w:rPr>
  </w:style>
  <w:style w:type="paragraph" w:customStyle="1" w:styleId="11Char">
    <w:name w:val="Знак1 Знак Знак Знак Знак Знак Знак Знак Знак1 Char"/>
    <w:basedOn w:val="a"/>
    <w:rsid w:val="001124B5"/>
    <w:pPr>
      <w:spacing w:after="160" w:line="240" w:lineRule="exact"/>
    </w:pPr>
    <w:rPr>
      <w:rFonts w:ascii="Verdana" w:hAnsi="Verdana"/>
      <w:sz w:val="20"/>
      <w:szCs w:val="20"/>
      <w:lang w:val="en-US" w:eastAsia="en-US"/>
    </w:rPr>
  </w:style>
  <w:style w:type="paragraph" w:styleId="aa">
    <w:name w:val="Title"/>
    <w:basedOn w:val="a"/>
    <w:link w:val="ab"/>
    <w:qFormat/>
    <w:rsid w:val="001124B5"/>
    <w:pPr>
      <w:jc w:val="center"/>
    </w:pPr>
    <w:rPr>
      <w:b/>
      <w:bCs/>
    </w:rPr>
  </w:style>
  <w:style w:type="character" w:customStyle="1" w:styleId="ab">
    <w:name w:val="Название Знак"/>
    <w:basedOn w:val="a0"/>
    <w:link w:val="aa"/>
    <w:rsid w:val="001124B5"/>
    <w:rPr>
      <w:rFonts w:ascii="Times New Roman" w:eastAsia="Times New Roman" w:hAnsi="Times New Roman" w:cs="Times New Roman"/>
      <w:b/>
      <w:bCs/>
      <w:sz w:val="24"/>
      <w:szCs w:val="24"/>
      <w:lang w:eastAsia="ru-RU"/>
    </w:rPr>
  </w:style>
  <w:style w:type="paragraph" w:styleId="ac">
    <w:name w:val="Body Text"/>
    <w:basedOn w:val="a"/>
    <w:link w:val="ad"/>
    <w:rsid w:val="001124B5"/>
    <w:pPr>
      <w:spacing w:after="120"/>
    </w:pPr>
  </w:style>
  <w:style w:type="character" w:customStyle="1" w:styleId="ad">
    <w:name w:val="Основной текст Знак"/>
    <w:basedOn w:val="a0"/>
    <w:link w:val="ac"/>
    <w:rsid w:val="001124B5"/>
    <w:rPr>
      <w:rFonts w:ascii="Times New Roman" w:eastAsia="Times New Roman" w:hAnsi="Times New Roman" w:cs="Times New Roman"/>
      <w:sz w:val="24"/>
      <w:szCs w:val="24"/>
      <w:lang w:eastAsia="ru-RU"/>
    </w:rPr>
  </w:style>
  <w:style w:type="paragraph" w:styleId="ae">
    <w:name w:val="Body Text Indent"/>
    <w:aliases w:val="Основной текст 1,Нумерованный список !!,Надин стиль,Основной текст без отступа"/>
    <w:basedOn w:val="a"/>
    <w:link w:val="af"/>
    <w:rsid w:val="001124B5"/>
    <w:pPr>
      <w:spacing w:after="120"/>
      <w:ind w:left="283"/>
    </w:pPr>
  </w:style>
  <w:style w:type="character" w:customStyle="1" w:styleId="af">
    <w:name w:val="Основной текст с отступом Знак"/>
    <w:aliases w:val="Основной текст 1 Знак,Нумерованный список !! Знак,Надин стиль Знак,Основной текст без отступа Знак"/>
    <w:basedOn w:val="a0"/>
    <w:link w:val="ae"/>
    <w:rsid w:val="001124B5"/>
    <w:rPr>
      <w:rFonts w:ascii="Times New Roman" w:eastAsia="Times New Roman" w:hAnsi="Times New Roman" w:cs="Times New Roman"/>
      <w:sz w:val="24"/>
      <w:szCs w:val="24"/>
      <w:lang w:eastAsia="ru-RU"/>
    </w:rPr>
  </w:style>
  <w:style w:type="paragraph" w:customStyle="1" w:styleId="ConsPlusTitle">
    <w:name w:val="ConsPlusTitle"/>
    <w:rsid w:val="001124B5"/>
    <w:pPr>
      <w:autoSpaceDE w:val="0"/>
      <w:autoSpaceDN w:val="0"/>
      <w:adjustRightInd w:val="0"/>
    </w:pPr>
    <w:rPr>
      <w:rFonts w:ascii="Times New Roman" w:eastAsia="Times New Roman" w:hAnsi="Times New Roman" w:cs="Times New Roman"/>
      <w:b/>
      <w:bCs/>
      <w:sz w:val="28"/>
      <w:szCs w:val="28"/>
      <w:lang w:eastAsia="ru-RU"/>
    </w:rPr>
  </w:style>
  <w:style w:type="paragraph" w:customStyle="1" w:styleId="ConsPlusNonformat">
    <w:name w:val="ConsPlusNonformat"/>
    <w:rsid w:val="001124B5"/>
    <w:pPr>
      <w:autoSpaceDE w:val="0"/>
      <w:autoSpaceDN w:val="0"/>
      <w:adjustRightInd w:val="0"/>
    </w:pPr>
    <w:rPr>
      <w:rFonts w:ascii="Courier New" w:eastAsia="Times New Roman" w:hAnsi="Courier New" w:cs="Courier New"/>
      <w:lang w:eastAsia="ru-RU"/>
    </w:rPr>
  </w:style>
  <w:style w:type="character" w:styleId="af0">
    <w:name w:val="page number"/>
    <w:basedOn w:val="a0"/>
    <w:rsid w:val="001124B5"/>
  </w:style>
  <w:style w:type="paragraph" w:customStyle="1" w:styleId="ConsTitle">
    <w:name w:val="ConsTitle"/>
    <w:rsid w:val="001124B5"/>
    <w:pPr>
      <w:widowControl w:val="0"/>
    </w:pPr>
    <w:rPr>
      <w:rFonts w:ascii="Arial" w:eastAsia="Times New Roman" w:hAnsi="Arial" w:cs="Times New Roman"/>
      <w:b/>
      <w:snapToGrid w:val="0"/>
      <w:sz w:val="16"/>
      <w:lang w:eastAsia="ru-RU"/>
    </w:rPr>
  </w:style>
  <w:style w:type="paragraph" w:styleId="af1">
    <w:name w:val="Normal (Web)"/>
    <w:basedOn w:val="a"/>
    <w:rsid w:val="001124B5"/>
    <w:pPr>
      <w:spacing w:before="100" w:beforeAutospacing="1" w:after="100" w:afterAutospacing="1"/>
    </w:pPr>
  </w:style>
  <w:style w:type="paragraph" w:customStyle="1" w:styleId="2000-2">
    <w:name w:val="2000-2"/>
    <w:basedOn w:val="a"/>
    <w:rsid w:val="001124B5"/>
    <w:pPr>
      <w:ind w:firstLine="425"/>
      <w:jc w:val="both"/>
    </w:pPr>
    <w:rPr>
      <w:rFonts w:ascii="Arial Narrow" w:hAnsi="Arial Narrow"/>
      <w:sz w:val="20"/>
      <w:szCs w:val="20"/>
    </w:rPr>
  </w:style>
  <w:style w:type="paragraph" w:styleId="2">
    <w:name w:val="Body Text First Indent 2"/>
    <w:basedOn w:val="ae"/>
    <w:link w:val="20"/>
    <w:rsid w:val="001124B5"/>
    <w:pPr>
      <w:spacing w:after="0"/>
      <w:ind w:left="360" w:firstLine="360"/>
    </w:pPr>
  </w:style>
  <w:style w:type="character" w:customStyle="1" w:styleId="20">
    <w:name w:val="Красная строка 2 Знак"/>
    <w:basedOn w:val="af"/>
    <w:link w:val="2"/>
    <w:rsid w:val="001124B5"/>
    <w:rPr>
      <w:rFonts w:ascii="Times New Roman" w:eastAsia="Times New Roman" w:hAnsi="Times New Roman" w:cs="Times New Roman"/>
      <w:sz w:val="24"/>
      <w:szCs w:val="24"/>
      <w:lang w:eastAsia="ru-RU"/>
    </w:rPr>
  </w:style>
  <w:style w:type="paragraph" w:customStyle="1" w:styleId="ConsPlusNormal">
    <w:name w:val="ConsPlusNormal"/>
    <w:uiPriority w:val="99"/>
    <w:rsid w:val="001124B5"/>
    <w:pPr>
      <w:widowControl w:val="0"/>
      <w:autoSpaceDE w:val="0"/>
      <w:autoSpaceDN w:val="0"/>
      <w:adjustRightInd w:val="0"/>
      <w:ind w:firstLine="720"/>
    </w:pPr>
    <w:rPr>
      <w:rFonts w:ascii="Arial" w:eastAsia="Times New Roman" w:hAnsi="Arial"/>
      <w:lang w:eastAsia="ru-RU"/>
    </w:rPr>
  </w:style>
  <w:style w:type="table" w:customStyle="1" w:styleId="1">
    <w:name w:val="Сетка таблицы1"/>
    <w:basedOn w:val="a1"/>
    <w:next w:val="a9"/>
    <w:uiPriority w:val="59"/>
    <w:rsid w:val="001124B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List Paragraph"/>
    <w:basedOn w:val="a"/>
    <w:link w:val="af3"/>
    <w:uiPriority w:val="34"/>
    <w:qFormat/>
    <w:rsid w:val="001124B5"/>
    <w:pPr>
      <w:spacing w:after="200" w:line="276" w:lineRule="auto"/>
      <w:ind w:left="720"/>
      <w:contextualSpacing/>
    </w:pPr>
    <w:rPr>
      <w:rFonts w:ascii="Calibri" w:eastAsia="Calibri" w:hAnsi="Calibri"/>
      <w:sz w:val="22"/>
      <w:szCs w:val="22"/>
      <w:lang w:eastAsia="en-US"/>
    </w:rPr>
  </w:style>
  <w:style w:type="character" w:customStyle="1" w:styleId="af3">
    <w:name w:val="Абзац списка Знак"/>
    <w:link w:val="af2"/>
    <w:uiPriority w:val="34"/>
    <w:rsid w:val="001124B5"/>
    <w:rPr>
      <w:rFonts w:cs="Times New Roman"/>
      <w:sz w:val="22"/>
      <w:szCs w:val="22"/>
    </w:rPr>
  </w:style>
  <w:style w:type="character" w:customStyle="1" w:styleId="extended-textshort">
    <w:name w:val="extended-text__short"/>
    <w:basedOn w:val="a0"/>
    <w:rsid w:val="001124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4B5"/>
    <w:rPr>
      <w:rFonts w:ascii="Times New Roman" w:eastAsia="Times New Roman" w:hAnsi="Times New Roman" w:cs="Times New Roman"/>
      <w:sz w:val="24"/>
      <w:szCs w:val="24"/>
      <w:lang w:eastAsia="ru-RU"/>
    </w:rPr>
  </w:style>
  <w:style w:type="paragraph" w:styleId="8">
    <w:name w:val="heading 8"/>
    <w:basedOn w:val="a"/>
    <w:next w:val="a"/>
    <w:link w:val="80"/>
    <w:qFormat/>
    <w:rsid w:val="001124B5"/>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1124B5"/>
    <w:rPr>
      <w:rFonts w:ascii="Times New Roman" w:eastAsia="Times New Roman" w:hAnsi="Times New Roman" w:cs="Times New Roman"/>
      <w:i/>
      <w:iCs/>
      <w:sz w:val="24"/>
      <w:szCs w:val="24"/>
      <w:lang w:eastAsia="ru-RU"/>
    </w:rPr>
  </w:style>
  <w:style w:type="paragraph" w:styleId="a3">
    <w:name w:val="header"/>
    <w:basedOn w:val="a"/>
    <w:link w:val="a4"/>
    <w:rsid w:val="001124B5"/>
    <w:pPr>
      <w:tabs>
        <w:tab w:val="center" w:pos="4677"/>
        <w:tab w:val="right" w:pos="9355"/>
      </w:tabs>
    </w:pPr>
  </w:style>
  <w:style w:type="character" w:customStyle="1" w:styleId="a4">
    <w:name w:val="Верхний колонтитул Знак"/>
    <w:basedOn w:val="a0"/>
    <w:link w:val="a3"/>
    <w:rsid w:val="001124B5"/>
    <w:rPr>
      <w:rFonts w:ascii="Times New Roman" w:eastAsia="Times New Roman" w:hAnsi="Times New Roman" w:cs="Times New Roman"/>
      <w:sz w:val="24"/>
      <w:szCs w:val="24"/>
      <w:lang w:eastAsia="ru-RU"/>
    </w:rPr>
  </w:style>
  <w:style w:type="paragraph" w:styleId="a5">
    <w:name w:val="footer"/>
    <w:basedOn w:val="a"/>
    <w:link w:val="a6"/>
    <w:rsid w:val="001124B5"/>
    <w:pPr>
      <w:tabs>
        <w:tab w:val="center" w:pos="4677"/>
        <w:tab w:val="right" w:pos="9355"/>
      </w:tabs>
    </w:pPr>
  </w:style>
  <w:style w:type="character" w:customStyle="1" w:styleId="a6">
    <w:name w:val="Нижний колонтитул Знак"/>
    <w:basedOn w:val="a0"/>
    <w:link w:val="a5"/>
    <w:rsid w:val="001124B5"/>
    <w:rPr>
      <w:rFonts w:ascii="Times New Roman" w:eastAsia="Times New Roman" w:hAnsi="Times New Roman" w:cs="Times New Roman"/>
      <w:sz w:val="24"/>
      <w:szCs w:val="24"/>
      <w:lang w:eastAsia="ru-RU"/>
    </w:rPr>
  </w:style>
  <w:style w:type="paragraph" w:styleId="a7">
    <w:name w:val="Balloon Text"/>
    <w:basedOn w:val="a"/>
    <w:link w:val="a8"/>
    <w:semiHidden/>
    <w:rsid w:val="001124B5"/>
    <w:rPr>
      <w:rFonts w:ascii="Tahoma" w:hAnsi="Tahoma" w:cs="Tahoma"/>
      <w:sz w:val="16"/>
      <w:szCs w:val="16"/>
    </w:rPr>
  </w:style>
  <w:style w:type="character" w:customStyle="1" w:styleId="a8">
    <w:name w:val="Текст выноски Знак"/>
    <w:basedOn w:val="a0"/>
    <w:link w:val="a7"/>
    <w:semiHidden/>
    <w:rsid w:val="001124B5"/>
    <w:rPr>
      <w:rFonts w:ascii="Tahoma" w:eastAsia="Times New Roman" w:hAnsi="Tahoma" w:cs="Tahoma"/>
      <w:sz w:val="16"/>
      <w:szCs w:val="16"/>
      <w:lang w:eastAsia="ru-RU"/>
    </w:rPr>
  </w:style>
  <w:style w:type="table" w:styleId="a9">
    <w:name w:val="Table Grid"/>
    <w:basedOn w:val="a1"/>
    <w:uiPriority w:val="59"/>
    <w:rsid w:val="001124B5"/>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1124B5"/>
    <w:pPr>
      <w:spacing w:after="120"/>
      <w:ind w:left="283"/>
    </w:pPr>
    <w:rPr>
      <w:sz w:val="16"/>
      <w:szCs w:val="16"/>
    </w:rPr>
  </w:style>
  <w:style w:type="character" w:customStyle="1" w:styleId="30">
    <w:name w:val="Основной текст с отступом 3 Знак"/>
    <w:basedOn w:val="a0"/>
    <w:link w:val="3"/>
    <w:rsid w:val="001124B5"/>
    <w:rPr>
      <w:rFonts w:ascii="Times New Roman" w:eastAsia="Times New Roman" w:hAnsi="Times New Roman" w:cs="Times New Roman"/>
      <w:sz w:val="16"/>
      <w:szCs w:val="16"/>
      <w:lang w:eastAsia="ru-RU"/>
    </w:rPr>
  </w:style>
  <w:style w:type="paragraph" w:customStyle="1" w:styleId="11Char">
    <w:name w:val="Знак1 Знак Знак Знак Знак Знак Знак Знак Знак1 Char"/>
    <w:basedOn w:val="a"/>
    <w:rsid w:val="001124B5"/>
    <w:pPr>
      <w:spacing w:after="160" w:line="240" w:lineRule="exact"/>
    </w:pPr>
    <w:rPr>
      <w:rFonts w:ascii="Verdana" w:hAnsi="Verdana"/>
      <w:sz w:val="20"/>
      <w:szCs w:val="20"/>
      <w:lang w:val="en-US" w:eastAsia="en-US"/>
    </w:rPr>
  </w:style>
  <w:style w:type="paragraph" w:styleId="aa">
    <w:name w:val="Title"/>
    <w:basedOn w:val="a"/>
    <w:link w:val="ab"/>
    <w:qFormat/>
    <w:rsid w:val="001124B5"/>
    <w:pPr>
      <w:jc w:val="center"/>
    </w:pPr>
    <w:rPr>
      <w:b/>
      <w:bCs/>
    </w:rPr>
  </w:style>
  <w:style w:type="character" w:customStyle="1" w:styleId="ab">
    <w:name w:val="Название Знак"/>
    <w:basedOn w:val="a0"/>
    <w:link w:val="aa"/>
    <w:rsid w:val="001124B5"/>
    <w:rPr>
      <w:rFonts w:ascii="Times New Roman" w:eastAsia="Times New Roman" w:hAnsi="Times New Roman" w:cs="Times New Roman"/>
      <w:b/>
      <w:bCs/>
      <w:sz w:val="24"/>
      <w:szCs w:val="24"/>
      <w:lang w:eastAsia="ru-RU"/>
    </w:rPr>
  </w:style>
  <w:style w:type="paragraph" w:styleId="ac">
    <w:name w:val="Body Text"/>
    <w:basedOn w:val="a"/>
    <w:link w:val="ad"/>
    <w:rsid w:val="001124B5"/>
    <w:pPr>
      <w:spacing w:after="120"/>
    </w:pPr>
  </w:style>
  <w:style w:type="character" w:customStyle="1" w:styleId="ad">
    <w:name w:val="Основной текст Знак"/>
    <w:basedOn w:val="a0"/>
    <w:link w:val="ac"/>
    <w:rsid w:val="001124B5"/>
    <w:rPr>
      <w:rFonts w:ascii="Times New Roman" w:eastAsia="Times New Roman" w:hAnsi="Times New Roman" w:cs="Times New Roman"/>
      <w:sz w:val="24"/>
      <w:szCs w:val="24"/>
      <w:lang w:eastAsia="ru-RU"/>
    </w:rPr>
  </w:style>
  <w:style w:type="paragraph" w:styleId="ae">
    <w:name w:val="Body Text Indent"/>
    <w:aliases w:val="Основной текст 1,Нумерованный список !!,Надин стиль,Основной текст без отступа"/>
    <w:basedOn w:val="a"/>
    <w:link w:val="af"/>
    <w:rsid w:val="001124B5"/>
    <w:pPr>
      <w:spacing w:after="120"/>
      <w:ind w:left="283"/>
    </w:pPr>
  </w:style>
  <w:style w:type="character" w:customStyle="1" w:styleId="af">
    <w:name w:val="Основной текст с отступом Знак"/>
    <w:aliases w:val="Основной текст 1 Знак,Нумерованный список !! Знак,Надин стиль Знак,Основной текст без отступа Знак"/>
    <w:basedOn w:val="a0"/>
    <w:link w:val="ae"/>
    <w:rsid w:val="001124B5"/>
    <w:rPr>
      <w:rFonts w:ascii="Times New Roman" w:eastAsia="Times New Roman" w:hAnsi="Times New Roman" w:cs="Times New Roman"/>
      <w:sz w:val="24"/>
      <w:szCs w:val="24"/>
      <w:lang w:eastAsia="ru-RU"/>
    </w:rPr>
  </w:style>
  <w:style w:type="paragraph" w:customStyle="1" w:styleId="ConsPlusTitle">
    <w:name w:val="ConsPlusTitle"/>
    <w:rsid w:val="001124B5"/>
    <w:pPr>
      <w:autoSpaceDE w:val="0"/>
      <w:autoSpaceDN w:val="0"/>
      <w:adjustRightInd w:val="0"/>
    </w:pPr>
    <w:rPr>
      <w:rFonts w:ascii="Times New Roman" w:eastAsia="Times New Roman" w:hAnsi="Times New Roman" w:cs="Times New Roman"/>
      <w:b/>
      <w:bCs/>
      <w:sz w:val="28"/>
      <w:szCs w:val="28"/>
      <w:lang w:eastAsia="ru-RU"/>
    </w:rPr>
  </w:style>
  <w:style w:type="paragraph" w:customStyle="1" w:styleId="ConsPlusNonformat">
    <w:name w:val="ConsPlusNonformat"/>
    <w:rsid w:val="001124B5"/>
    <w:pPr>
      <w:autoSpaceDE w:val="0"/>
      <w:autoSpaceDN w:val="0"/>
      <w:adjustRightInd w:val="0"/>
    </w:pPr>
    <w:rPr>
      <w:rFonts w:ascii="Courier New" w:eastAsia="Times New Roman" w:hAnsi="Courier New" w:cs="Courier New"/>
      <w:lang w:eastAsia="ru-RU"/>
    </w:rPr>
  </w:style>
  <w:style w:type="character" w:styleId="af0">
    <w:name w:val="page number"/>
    <w:basedOn w:val="a0"/>
    <w:rsid w:val="001124B5"/>
  </w:style>
  <w:style w:type="paragraph" w:customStyle="1" w:styleId="ConsTitle">
    <w:name w:val="ConsTitle"/>
    <w:rsid w:val="001124B5"/>
    <w:pPr>
      <w:widowControl w:val="0"/>
    </w:pPr>
    <w:rPr>
      <w:rFonts w:ascii="Arial" w:eastAsia="Times New Roman" w:hAnsi="Arial" w:cs="Times New Roman"/>
      <w:b/>
      <w:snapToGrid w:val="0"/>
      <w:sz w:val="16"/>
      <w:lang w:eastAsia="ru-RU"/>
    </w:rPr>
  </w:style>
  <w:style w:type="paragraph" w:styleId="af1">
    <w:name w:val="Normal (Web)"/>
    <w:basedOn w:val="a"/>
    <w:rsid w:val="001124B5"/>
    <w:pPr>
      <w:spacing w:before="100" w:beforeAutospacing="1" w:after="100" w:afterAutospacing="1"/>
    </w:pPr>
  </w:style>
  <w:style w:type="paragraph" w:customStyle="1" w:styleId="2000-2">
    <w:name w:val="2000-2"/>
    <w:basedOn w:val="a"/>
    <w:rsid w:val="001124B5"/>
    <w:pPr>
      <w:ind w:firstLine="425"/>
      <w:jc w:val="both"/>
    </w:pPr>
    <w:rPr>
      <w:rFonts w:ascii="Arial Narrow" w:hAnsi="Arial Narrow"/>
      <w:sz w:val="20"/>
      <w:szCs w:val="20"/>
    </w:rPr>
  </w:style>
  <w:style w:type="paragraph" w:styleId="2">
    <w:name w:val="Body Text First Indent 2"/>
    <w:basedOn w:val="ae"/>
    <w:link w:val="20"/>
    <w:rsid w:val="001124B5"/>
    <w:pPr>
      <w:spacing w:after="0"/>
      <w:ind w:left="360" w:firstLine="360"/>
    </w:pPr>
  </w:style>
  <w:style w:type="character" w:customStyle="1" w:styleId="20">
    <w:name w:val="Красная строка 2 Знак"/>
    <w:basedOn w:val="af"/>
    <w:link w:val="2"/>
    <w:rsid w:val="001124B5"/>
    <w:rPr>
      <w:rFonts w:ascii="Times New Roman" w:eastAsia="Times New Roman" w:hAnsi="Times New Roman" w:cs="Times New Roman"/>
      <w:sz w:val="24"/>
      <w:szCs w:val="24"/>
      <w:lang w:eastAsia="ru-RU"/>
    </w:rPr>
  </w:style>
  <w:style w:type="paragraph" w:customStyle="1" w:styleId="ConsPlusNormal">
    <w:name w:val="ConsPlusNormal"/>
    <w:uiPriority w:val="99"/>
    <w:rsid w:val="001124B5"/>
    <w:pPr>
      <w:widowControl w:val="0"/>
      <w:autoSpaceDE w:val="0"/>
      <w:autoSpaceDN w:val="0"/>
      <w:adjustRightInd w:val="0"/>
      <w:ind w:firstLine="720"/>
    </w:pPr>
    <w:rPr>
      <w:rFonts w:ascii="Arial" w:eastAsia="Times New Roman" w:hAnsi="Arial"/>
      <w:lang w:eastAsia="ru-RU"/>
    </w:rPr>
  </w:style>
  <w:style w:type="table" w:customStyle="1" w:styleId="1">
    <w:name w:val="Сетка таблицы1"/>
    <w:basedOn w:val="a1"/>
    <w:next w:val="a9"/>
    <w:uiPriority w:val="59"/>
    <w:rsid w:val="001124B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List Paragraph"/>
    <w:basedOn w:val="a"/>
    <w:link w:val="af3"/>
    <w:uiPriority w:val="34"/>
    <w:qFormat/>
    <w:rsid w:val="001124B5"/>
    <w:pPr>
      <w:spacing w:after="200" w:line="276" w:lineRule="auto"/>
      <w:ind w:left="720"/>
      <w:contextualSpacing/>
    </w:pPr>
    <w:rPr>
      <w:rFonts w:ascii="Calibri" w:eastAsia="Calibri" w:hAnsi="Calibri"/>
      <w:sz w:val="22"/>
      <w:szCs w:val="22"/>
      <w:lang w:eastAsia="en-US"/>
    </w:rPr>
  </w:style>
  <w:style w:type="character" w:customStyle="1" w:styleId="af3">
    <w:name w:val="Абзац списка Знак"/>
    <w:link w:val="af2"/>
    <w:uiPriority w:val="34"/>
    <w:rsid w:val="001124B5"/>
    <w:rPr>
      <w:rFonts w:cs="Times New Roman"/>
      <w:sz w:val="22"/>
      <w:szCs w:val="22"/>
    </w:rPr>
  </w:style>
  <w:style w:type="character" w:customStyle="1" w:styleId="extended-textshort">
    <w:name w:val="extended-text__short"/>
    <w:basedOn w:val="a0"/>
    <w:rsid w:val="00112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18722</TotalTime>
  <Pages>27</Pages>
  <Words>9194</Words>
  <Characters>52407</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2</cp:revision>
  <dcterms:created xsi:type="dcterms:W3CDTF">2019-10-08T05:24:00Z</dcterms:created>
  <dcterms:modified xsi:type="dcterms:W3CDTF">2019-10-08T12:58:00Z</dcterms:modified>
</cp:coreProperties>
</file>