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7C3" w:rsidRPr="00A447C3" w:rsidRDefault="00A447C3">
      <w:pPr>
        <w:pStyle w:val="ConsPlusTitle"/>
        <w:jc w:val="center"/>
        <w:outlineLvl w:val="0"/>
        <w:rPr>
          <w:rFonts w:ascii="PT Astra Serif" w:hAnsi="PT Astra Serif"/>
          <w:sz w:val="28"/>
          <w:szCs w:val="28"/>
        </w:rPr>
      </w:pPr>
      <w:r w:rsidRPr="00A447C3">
        <w:rPr>
          <w:rFonts w:ascii="PT Astra Serif" w:hAnsi="PT Astra Serif"/>
          <w:sz w:val="28"/>
          <w:szCs w:val="28"/>
        </w:rPr>
        <w:t>МИНИСТЕРСТВО ФИНАНСОВ РОССИЙСКОЙ ФЕДЕРАЦИИ</w:t>
      </w:r>
    </w:p>
    <w:p w:rsidR="00A447C3" w:rsidRPr="00A447C3" w:rsidRDefault="00A447C3">
      <w:pPr>
        <w:pStyle w:val="ConsPlusTitle"/>
        <w:jc w:val="center"/>
        <w:rPr>
          <w:rFonts w:ascii="PT Astra Serif" w:hAnsi="PT Astra Serif"/>
          <w:sz w:val="28"/>
          <w:szCs w:val="28"/>
        </w:rPr>
      </w:pPr>
    </w:p>
    <w:p w:rsidR="00A447C3" w:rsidRPr="00A447C3" w:rsidRDefault="00A447C3">
      <w:pPr>
        <w:pStyle w:val="ConsPlusTitle"/>
        <w:jc w:val="center"/>
        <w:rPr>
          <w:rFonts w:ascii="PT Astra Serif" w:hAnsi="PT Astra Serif"/>
          <w:sz w:val="28"/>
          <w:szCs w:val="28"/>
        </w:rPr>
      </w:pPr>
      <w:r w:rsidRPr="00A447C3">
        <w:rPr>
          <w:rFonts w:ascii="PT Astra Serif" w:hAnsi="PT Astra Serif"/>
          <w:sz w:val="28"/>
          <w:szCs w:val="28"/>
        </w:rPr>
        <w:t>ПРИКАЗ</w:t>
      </w:r>
    </w:p>
    <w:p w:rsidR="00A447C3" w:rsidRPr="00A447C3" w:rsidRDefault="00A447C3">
      <w:pPr>
        <w:pStyle w:val="ConsPlusTitle"/>
        <w:jc w:val="center"/>
        <w:rPr>
          <w:rFonts w:ascii="PT Astra Serif" w:hAnsi="PT Astra Serif"/>
          <w:sz w:val="28"/>
          <w:szCs w:val="28"/>
        </w:rPr>
      </w:pPr>
      <w:r w:rsidRPr="00A447C3">
        <w:rPr>
          <w:rFonts w:ascii="PT Astra Serif" w:hAnsi="PT Astra Serif"/>
          <w:sz w:val="28"/>
          <w:szCs w:val="28"/>
        </w:rPr>
        <w:t>от 22 сентября 2015 г. N 145н</w:t>
      </w:r>
    </w:p>
    <w:p w:rsidR="00A447C3" w:rsidRPr="00A447C3" w:rsidRDefault="00A447C3">
      <w:pPr>
        <w:pStyle w:val="ConsPlusTitle"/>
        <w:jc w:val="center"/>
        <w:rPr>
          <w:rFonts w:ascii="PT Astra Serif" w:hAnsi="PT Astra Serif"/>
          <w:sz w:val="28"/>
          <w:szCs w:val="28"/>
        </w:rPr>
      </w:pPr>
    </w:p>
    <w:p w:rsidR="00A447C3" w:rsidRPr="00A447C3" w:rsidRDefault="00A447C3">
      <w:pPr>
        <w:pStyle w:val="ConsPlusTitle"/>
        <w:jc w:val="center"/>
        <w:rPr>
          <w:rFonts w:ascii="PT Astra Serif" w:hAnsi="PT Astra Serif"/>
          <w:sz w:val="28"/>
          <w:szCs w:val="28"/>
        </w:rPr>
      </w:pPr>
      <w:r w:rsidRPr="00A447C3">
        <w:rPr>
          <w:rFonts w:ascii="PT Astra Serif" w:hAnsi="PT Astra Serif"/>
          <w:sz w:val="28"/>
          <w:szCs w:val="28"/>
        </w:rPr>
        <w:t>ОБ УТВЕРЖДЕНИИ МЕТОДИЧЕСКИХ РЕКОМЕНДАЦИЙ</w:t>
      </w:r>
    </w:p>
    <w:p w:rsidR="00A447C3" w:rsidRPr="00A447C3" w:rsidRDefault="00A447C3" w:rsidP="00A447C3">
      <w:pPr>
        <w:pStyle w:val="ConsPlusTitle"/>
        <w:jc w:val="center"/>
        <w:rPr>
          <w:rFonts w:ascii="PT Astra Serif" w:hAnsi="PT Astra Serif"/>
          <w:sz w:val="28"/>
          <w:szCs w:val="28"/>
        </w:rPr>
      </w:pPr>
      <w:r w:rsidRPr="00A447C3">
        <w:rPr>
          <w:rFonts w:ascii="PT Astra Serif" w:hAnsi="PT Astra Serif"/>
          <w:sz w:val="28"/>
          <w:szCs w:val="28"/>
        </w:rPr>
        <w:t>ПО ПРЕДСТАВЛЕНИЮ БЮДЖЕТОВ СУБЪЕКТОВ РОССИЙСКОЙ ФЕДЕРАЦИИ</w:t>
      </w:r>
      <w:r>
        <w:rPr>
          <w:rFonts w:ascii="PT Astra Serif" w:hAnsi="PT Astra Serif"/>
          <w:sz w:val="28"/>
          <w:szCs w:val="28"/>
        </w:rPr>
        <w:t xml:space="preserve"> </w:t>
      </w:r>
      <w:r w:rsidRPr="00A447C3">
        <w:rPr>
          <w:rFonts w:ascii="PT Astra Serif" w:hAnsi="PT Astra Serif"/>
          <w:sz w:val="28"/>
          <w:szCs w:val="28"/>
        </w:rPr>
        <w:t>И МЕСТНЫХ БЮДЖЕТОВ И ОТЧЕТОВ ОБ ИХ ИСПОЛНЕНИИ</w:t>
      </w:r>
      <w:r>
        <w:rPr>
          <w:rFonts w:ascii="PT Astra Serif" w:hAnsi="PT Astra Serif"/>
          <w:sz w:val="28"/>
          <w:szCs w:val="28"/>
        </w:rPr>
        <w:t xml:space="preserve"> </w:t>
      </w:r>
      <w:r w:rsidRPr="00A447C3">
        <w:rPr>
          <w:rFonts w:ascii="PT Astra Serif" w:hAnsi="PT Astra Serif"/>
          <w:sz w:val="28"/>
          <w:szCs w:val="28"/>
        </w:rPr>
        <w:t>В ДОСТУПНОЙ ДЛЯ ГРАЖДАН ФОРМЕ</w:t>
      </w:r>
    </w:p>
    <w:p w:rsidR="00A447C3" w:rsidRPr="00A447C3" w:rsidRDefault="00A447C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47C3" w:rsidRPr="00A447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47C3" w:rsidRPr="00A447C3" w:rsidRDefault="00A447C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447C3" w:rsidRPr="00A447C3" w:rsidRDefault="00A447C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447C3" w:rsidRPr="00A447C3" w:rsidRDefault="00A447C3">
            <w:pPr>
              <w:pStyle w:val="ConsPlusNormal"/>
              <w:jc w:val="center"/>
              <w:rPr>
                <w:rFonts w:ascii="PT Astra Serif" w:hAnsi="PT Astra Serif"/>
                <w:sz w:val="28"/>
                <w:szCs w:val="28"/>
              </w:rPr>
            </w:pPr>
            <w:r w:rsidRPr="00A447C3">
              <w:rPr>
                <w:rFonts w:ascii="PT Astra Serif" w:hAnsi="PT Astra Serif"/>
                <w:sz w:val="28"/>
                <w:szCs w:val="28"/>
              </w:rPr>
              <w:t>Список изменяющих документов</w:t>
            </w:r>
          </w:p>
          <w:p w:rsidR="00A447C3" w:rsidRPr="00A447C3" w:rsidRDefault="00A447C3">
            <w:pPr>
              <w:pStyle w:val="ConsPlusNormal"/>
              <w:jc w:val="center"/>
              <w:rPr>
                <w:rFonts w:ascii="PT Astra Serif" w:hAnsi="PT Astra Serif"/>
                <w:sz w:val="28"/>
                <w:szCs w:val="28"/>
              </w:rPr>
            </w:pPr>
            <w:proofErr w:type="gramStart"/>
            <w:r w:rsidRPr="00A447C3">
              <w:rPr>
                <w:rFonts w:ascii="PT Astra Serif" w:hAnsi="PT Astra Serif"/>
                <w:sz w:val="28"/>
                <w:szCs w:val="28"/>
              </w:rPr>
              <w:t xml:space="preserve">(в ред. Приказов Минфина России от 27.11.2017 </w:t>
            </w:r>
            <w:hyperlink r:id="rId5">
              <w:r w:rsidRPr="00A447C3">
                <w:rPr>
                  <w:rFonts w:ascii="PT Astra Serif" w:hAnsi="PT Astra Serif"/>
                  <w:sz w:val="28"/>
                  <w:szCs w:val="28"/>
                </w:rPr>
                <w:t>N 1067</w:t>
              </w:r>
            </w:hyperlink>
            <w:r w:rsidRPr="00A447C3">
              <w:rPr>
                <w:rFonts w:ascii="PT Astra Serif" w:hAnsi="PT Astra Serif"/>
                <w:sz w:val="28"/>
                <w:szCs w:val="28"/>
              </w:rPr>
              <w:t>,</w:t>
            </w:r>
            <w:proofErr w:type="gramEnd"/>
          </w:p>
          <w:p w:rsidR="00A447C3" w:rsidRPr="00A447C3" w:rsidRDefault="00A447C3">
            <w:pPr>
              <w:pStyle w:val="ConsPlusNormal"/>
              <w:jc w:val="center"/>
              <w:rPr>
                <w:rFonts w:ascii="PT Astra Serif" w:hAnsi="PT Astra Serif"/>
                <w:sz w:val="28"/>
                <w:szCs w:val="28"/>
              </w:rPr>
            </w:pPr>
            <w:r w:rsidRPr="00A447C3">
              <w:rPr>
                <w:rFonts w:ascii="PT Astra Serif" w:hAnsi="PT Astra Serif"/>
                <w:sz w:val="28"/>
                <w:szCs w:val="28"/>
              </w:rPr>
              <w:t xml:space="preserve">от 04.12.2018 </w:t>
            </w:r>
            <w:hyperlink r:id="rId6">
              <w:r w:rsidRPr="00A447C3">
                <w:rPr>
                  <w:rFonts w:ascii="PT Astra Serif" w:hAnsi="PT Astra Serif"/>
                  <w:sz w:val="28"/>
                  <w:szCs w:val="28"/>
                </w:rPr>
                <w:t>N 249н</w:t>
              </w:r>
            </w:hyperlink>
            <w:r w:rsidRPr="00A447C3">
              <w:rPr>
                <w:rFonts w:ascii="PT Astra Serif" w:hAnsi="PT Astra Serif"/>
                <w:sz w:val="28"/>
                <w:szCs w:val="28"/>
              </w:rPr>
              <w:t xml:space="preserve">, от 15.10.2020 </w:t>
            </w:r>
            <w:hyperlink r:id="rId7">
              <w:r w:rsidRPr="00A447C3">
                <w:rPr>
                  <w:rFonts w:ascii="PT Astra Serif" w:hAnsi="PT Astra Serif"/>
                  <w:sz w:val="28"/>
                  <w:szCs w:val="28"/>
                </w:rPr>
                <w:t>N 982</w:t>
              </w:r>
            </w:hyperlink>
            <w:r w:rsidRPr="00A447C3">
              <w:rPr>
                <w:rFonts w:ascii="PT Astra Serif" w:hAnsi="PT Astra Serif"/>
                <w:sz w:val="28"/>
                <w:szCs w:val="28"/>
              </w:rPr>
              <w:t xml:space="preserve">, от 29.09.2023 </w:t>
            </w:r>
            <w:hyperlink r:id="rId8">
              <w:r w:rsidRPr="00A447C3">
                <w:rPr>
                  <w:rFonts w:ascii="PT Astra Serif" w:hAnsi="PT Astra Serif"/>
                  <w:sz w:val="28"/>
                  <w:szCs w:val="28"/>
                </w:rPr>
                <w:t>N 443</w:t>
              </w:r>
            </w:hyperlink>
            <w:r w:rsidRPr="00A447C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47C3" w:rsidRPr="00A447C3" w:rsidRDefault="00A447C3">
            <w:pPr>
              <w:pStyle w:val="ConsPlusNormal"/>
              <w:rPr>
                <w:rFonts w:ascii="PT Astra Serif" w:hAnsi="PT Astra Serif"/>
                <w:sz w:val="28"/>
                <w:szCs w:val="28"/>
              </w:rPr>
            </w:pPr>
          </w:p>
        </w:tc>
      </w:tr>
    </w:tbl>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ind w:firstLine="540"/>
        <w:jc w:val="both"/>
        <w:rPr>
          <w:rFonts w:ascii="PT Astra Serif" w:hAnsi="PT Astra Serif"/>
          <w:sz w:val="28"/>
          <w:szCs w:val="28"/>
        </w:rPr>
      </w:pPr>
      <w:r w:rsidRPr="00A447C3">
        <w:rPr>
          <w:rFonts w:ascii="PT Astra Serif" w:hAnsi="PT Astra Serif"/>
          <w:sz w:val="28"/>
          <w:szCs w:val="28"/>
        </w:rPr>
        <w:t xml:space="preserve">В целях совершенствования </w:t>
      </w:r>
      <w:hyperlink r:id="rId9">
        <w:r w:rsidRPr="00A447C3">
          <w:rPr>
            <w:rFonts w:ascii="PT Astra Serif" w:hAnsi="PT Astra Serif"/>
            <w:sz w:val="28"/>
            <w:szCs w:val="28"/>
          </w:rPr>
          <w:t>прозрачности (открытости) бюджетов</w:t>
        </w:r>
      </w:hyperlink>
      <w:r w:rsidRPr="00A447C3">
        <w:rPr>
          <w:rFonts w:ascii="PT Astra Serif" w:hAnsi="PT Astra Serif"/>
          <w:sz w:val="28"/>
          <w:szCs w:val="28"/>
        </w:rPr>
        <w:t xml:space="preserve"> субъектов Российской Федерации и местных бюджетов приказываю:</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утвердить прилагаемые Методические </w:t>
      </w:r>
      <w:hyperlink w:anchor="P29">
        <w:r w:rsidRPr="00A447C3">
          <w:rPr>
            <w:rFonts w:ascii="PT Astra Serif" w:hAnsi="PT Astra Serif"/>
            <w:sz w:val="28"/>
            <w:szCs w:val="28"/>
          </w:rPr>
          <w:t>рекомендации</w:t>
        </w:r>
      </w:hyperlink>
      <w:r w:rsidRPr="00A447C3">
        <w:rPr>
          <w:rFonts w:ascii="PT Astra Serif" w:hAnsi="PT Astra Serif"/>
          <w:sz w:val="28"/>
          <w:szCs w:val="28"/>
        </w:rPr>
        <w:t xml:space="preserve"> по представлению бюджетов субъектов Российской Федерации и местных бюджетов и отчетов об их исполнении в доступной для граждан форме.</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jc w:val="right"/>
        <w:rPr>
          <w:rFonts w:ascii="PT Astra Serif" w:hAnsi="PT Astra Serif"/>
          <w:sz w:val="28"/>
          <w:szCs w:val="28"/>
        </w:rPr>
      </w:pPr>
      <w:r w:rsidRPr="00A447C3">
        <w:rPr>
          <w:rFonts w:ascii="PT Astra Serif" w:hAnsi="PT Astra Serif"/>
          <w:sz w:val="28"/>
          <w:szCs w:val="28"/>
        </w:rPr>
        <w:t>Министр</w:t>
      </w:r>
    </w:p>
    <w:p w:rsidR="00A447C3" w:rsidRPr="00A447C3" w:rsidRDefault="00A447C3">
      <w:pPr>
        <w:pStyle w:val="ConsPlusNormal"/>
        <w:jc w:val="right"/>
        <w:rPr>
          <w:rFonts w:ascii="PT Astra Serif" w:hAnsi="PT Astra Serif"/>
          <w:sz w:val="28"/>
          <w:szCs w:val="28"/>
        </w:rPr>
      </w:pPr>
      <w:r w:rsidRPr="00A447C3">
        <w:rPr>
          <w:rFonts w:ascii="PT Astra Serif" w:hAnsi="PT Astra Serif"/>
          <w:sz w:val="28"/>
          <w:szCs w:val="28"/>
        </w:rPr>
        <w:t>А.Г.СИЛУАНОВ</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Default="00A447C3">
      <w:pPr>
        <w:pStyle w:val="ConsPlusNormal"/>
        <w:jc w:val="both"/>
        <w:rPr>
          <w:rFonts w:ascii="PT Astra Serif" w:hAnsi="PT Astra Serif"/>
          <w:sz w:val="28"/>
          <w:szCs w:val="28"/>
        </w:rPr>
      </w:pPr>
    </w:p>
    <w:p w:rsidR="00A447C3" w:rsidRPr="00A447C3" w:rsidRDefault="00A447C3">
      <w:pPr>
        <w:pStyle w:val="ConsPlusNormal"/>
        <w:jc w:val="both"/>
        <w:rPr>
          <w:rFonts w:ascii="PT Astra Serif" w:hAnsi="PT Astra Serif"/>
          <w:sz w:val="28"/>
          <w:szCs w:val="28"/>
        </w:rPr>
      </w:pPr>
      <w:bookmarkStart w:id="0" w:name="_GoBack"/>
      <w:bookmarkEnd w:id="0"/>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jc w:val="right"/>
        <w:outlineLvl w:val="0"/>
        <w:rPr>
          <w:rFonts w:ascii="PT Astra Serif" w:hAnsi="PT Astra Serif"/>
          <w:sz w:val="28"/>
          <w:szCs w:val="28"/>
        </w:rPr>
      </w:pPr>
      <w:r w:rsidRPr="00A447C3">
        <w:rPr>
          <w:rFonts w:ascii="PT Astra Serif" w:hAnsi="PT Astra Serif"/>
          <w:sz w:val="28"/>
          <w:szCs w:val="28"/>
        </w:rPr>
        <w:lastRenderedPageBreak/>
        <w:t>Утверждены</w:t>
      </w:r>
    </w:p>
    <w:p w:rsidR="00A447C3" w:rsidRPr="00A447C3" w:rsidRDefault="00A447C3">
      <w:pPr>
        <w:pStyle w:val="ConsPlusNormal"/>
        <w:jc w:val="right"/>
        <w:rPr>
          <w:rFonts w:ascii="PT Astra Serif" w:hAnsi="PT Astra Serif"/>
          <w:sz w:val="28"/>
          <w:szCs w:val="28"/>
        </w:rPr>
      </w:pPr>
      <w:r w:rsidRPr="00A447C3">
        <w:rPr>
          <w:rFonts w:ascii="PT Astra Serif" w:hAnsi="PT Astra Serif"/>
          <w:sz w:val="28"/>
          <w:szCs w:val="28"/>
        </w:rPr>
        <w:t>приказом Министерства финансов</w:t>
      </w:r>
    </w:p>
    <w:p w:rsidR="00A447C3" w:rsidRPr="00A447C3" w:rsidRDefault="00A447C3">
      <w:pPr>
        <w:pStyle w:val="ConsPlusNormal"/>
        <w:jc w:val="right"/>
        <w:rPr>
          <w:rFonts w:ascii="PT Astra Serif" w:hAnsi="PT Astra Serif"/>
          <w:sz w:val="28"/>
          <w:szCs w:val="28"/>
        </w:rPr>
      </w:pPr>
      <w:r w:rsidRPr="00A447C3">
        <w:rPr>
          <w:rFonts w:ascii="PT Astra Serif" w:hAnsi="PT Astra Serif"/>
          <w:sz w:val="28"/>
          <w:szCs w:val="28"/>
        </w:rPr>
        <w:t>Российской Федерации</w:t>
      </w:r>
    </w:p>
    <w:p w:rsidR="00A447C3" w:rsidRPr="00A447C3" w:rsidRDefault="00A447C3">
      <w:pPr>
        <w:pStyle w:val="ConsPlusNormal"/>
        <w:jc w:val="right"/>
        <w:rPr>
          <w:rFonts w:ascii="PT Astra Serif" w:hAnsi="PT Astra Serif"/>
          <w:sz w:val="28"/>
          <w:szCs w:val="28"/>
        </w:rPr>
      </w:pPr>
      <w:r w:rsidRPr="00A447C3">
        <w:rPr>
          <w:rFonts w:ascii="PT Astra Serif" w:hAnsi="PT Astra Serif"/>
          <w:sz w:val="28"/>
          <w:szCs w:val="28"/>
        </w:rPr>
        <w:t>от 22 сентября 2015 г. N 145н</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Title"/>
        <w:jc w:val="center"/>
        <w:rPr>
          <w:rFonts w:ascii="PT Astra Serif" w:hAnsi="PT Astra Serif"/>
          <w:sz w:val="28"/>
          <w:szCs w:val="28"/>
        </w:rPr>
      </w:pPr>
      <w:bookmarkStart w:id="1" w:name="P29"/>
      <w:bookmarkEnd w:id="1"/>
      <w:r w:rsidRPr="00A447C3">
        <w:rPr>
          <w:rFonts w:ascii="PT Astra Serif" w:hAnsi="PT Astra Serif"/>
          <w:sz w:val="28"/>
          <w:szCs w:val="28"/>
        </w:rPr>
        <w:t>МЕТОДИЧЕСКИЕ РЕКОМЕНДАЦИИ</w:t>
      </w:r>
    </w:p>
    <w:p w:rsidR="00A447C3" w:rsidRPr="00A447C3" w:rsidRDefault="00A447C3" w:rsidP="00A447C3">
      <w:pPr>
        <w:pStyle w:val="ConsPlusTitle"/>
        <w:jc w:val="center"/>
        <w:rPr>
          <w:rFonts w:ascii="PT Astra Serif" w:hAnsi="PT Astra Serif"/>
          <w:sz w:val="28"/>
          <w:szCs w:val="28"/>
        </w:rPr>
      </w:pPr>
      <w:r w:rsidRPr="00A447C3">
        <w:rPr>
          <w:rFonts w:ascii="PT Astra Serif" w:hAnsi="PT Astra Serif"/>
          <w:sz w:val="28"/>
          <w:szCs w:val="28"/>
        </w:rPr>
        <w:t>ПО ПРЕДСТАВЛЕНИЮ БЮДЖЕТОВ СУБЪЕКТОВ РОССИЙСКОЙ ФЕДЕРАЦИИ</w:t>
      </w:r>
      <w:r>
        <w:rPr>
          <w:rFonts w:ascii="PT Astra Serif" w:hAnsi="PT Astra Serif"/>
          <w:sz w:val="28"/>
          <w:szCs w:val="28"/>
        </w:rPr>
        <w:t xml:space="preserve"> </w:t>
      </w:r>
      <w:r w:rsidRPr="00A447C3">
        <w:rPr>
          <w:rFonts w:ascii="PT Astra Serif" w:hAnsi="PT Astra Serif"/>
          <w:sz w:val="28"/>
          <w:szCs w:val="28"/>
        </w:rPr>
        <w:t>И МЕСТНЫХ БЮДЖЕТОВ И ОТЧЕТОВ ОБ ИХ ИСПОЛНЕНИИ</w:t>
      </w:r>
      <w:r>
        <w:rPr>
          <w:rFonts w:ascii="PT Astra Serif" w:hAnsi="PT Astra Serif"/>
          <w:sz w:val="28"/>
          <w:szCs w:val="28"/>
        </w:rPr>
        <w:t xml:space="preserve"> </w:t>
      </w:r>
      <w:r w:rsidRPr="00A447C3">
        <w:rPr>
          <w:rFonts w:ascii="PT Astra Serif" w:hAnsi="PT Astra Serif"/>
          <w:sz w:val="28"/>
          <w:szCs w:val="28"/>
        </w:rPr>
        <w:t>В ДОСТУПНОЙ ДЛЯ ГРАЖДАН ФОРМЕ</w:t>
      </w:r>
    </w:p>
    <w:p w:rsidR="00A447C3" w:rsidRPr="00A447C3" w:rsidRDefault="00A447C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47C3" w:rsidRPr="00A447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47C3" w:rsidRPr="00A447C3" w:rsidRDefault="00A447C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447C3" w:rsidRPr="00A447C3" w:rsidRDefault="00A447C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447C3" w:rsidRPr="00A447C3" w:rsidRDefault="00A447C3">
            <w:pPr>
              <w:pStyle w:val="ConsPlusNormal"/>
              <w:jc w:val="center"/>
              <w:rPr>
                <w:rFonts w:ascii="PT Astra Serif" w:hAnsi="PT Astra Serif"/>
                <w:sz w:val="28"/>
                <w:szCs w:val="28"/>
              </w:rPr>
            </w:pPr>
            <w:r w:rsidRPr="00A447C3">
              <w:rPr>
                <w:rFonts w:ascii="PT Astra Serif" w:hAnsi="PT Astra Serif"/>
                <w:sz w:val="28"/>
                <w:szCs w:val="28"/>
              </w:rPr>
              <w:t>Список изменяющих документов</w:t>
            </w:r>
          </w:p>
          <w:p w:rsidR="00A447C3" w:rsidRPr="00A447C3" w:rsidRDefault="00A447C3">
            <w:pPr>
              <w:pStyle w:val="ConsPlusNormal"/>
              <w:jc w:val="center"/>
              <w:rPr>
                <w:rFonts w:ascii="PT Astra Serif" w:hAnsi="PT Astra Serif"/>
                <w:sz w:val="28"/>
                <w:szCs w:val="28"/>
              </w:rPr>
            </w:pPr>
            <w:proofErr w:type="gramStart"/>
            <w:r w:rsidRPr="00A447C3">
              <w:rPr>
                <w:rFonts w:ascii="PT Astra Serif" w:hAnsi="PT Astra Serif"/>
                <w:sz w:val="28"/>
                <w:szCs w:val="28"/>
              </w:rPr>
              <w:t xml:space="preserve">(в ред. Приказов Минфина России от 27.11.2017 </w:t>
            </w:r>
            <w:hyperlink r:id="rId10">
              <w:r w:rsidRPr="00A447C3">
                <w:rPr>
                  <w:rFonts w:ascii="PT Astra Serif" w:hAnsi="PT Astra Serif"/>
                  <w:sz w:val="28"/>
                  <w:szCs w:val="28"/>
                </w:rPr>
                <w:t>N 1067</w:t>
              </w:r>
            </w:hyperlink>
            <w:r w:rsidRPr="00A447C3">
              <w:rPr>
                <w:rFonts w:ascii="PT Astra Serif" w:hAnsi="PT Astra Serif"/>
                <w:sz w:val="28"/>
                <w:szCs w:val="28"/>
              </w:rPr>
              <w:t>,</w:t>
            </w:r>
            <w:proofErr w:type="gramEnd"/>
          </w:p>
          <w:p w:rsidR="00A447C3" w:rsidRPr="00A447C3" w:rsidRDefault="00A447C3">
            <w:pPr>
              <w:pStyle w:val="ConsPlusNormal"/>
              <w:jc w:val="center"/>
              <w:rPr>
                <w:rFonts w:ascii="PT Astra Serif" w:hAnsi="PT Astra Serif"/>
                <w:sz w:val="28"/>
                <w:szCs w:val="28"/>
              </w:rPr>
            </w:pPr>
            <w:r w:rsidRPr="00A447C3">
              <w:rPr>
                <w:rFonts w:ascii="PT Astra Serif" w:hAnsi="PT Astra Serif"/>
                <w:sz w:val="28"/>
                <w:szCs w:val="28"/>
              </w:rPr>
              <w:t xml:space="preserve">от 04.12.2018 </w:t>
            </w:r>
            <w:hyperlink r:id="rId11">
              <w:r w:rsidRPr="00A447C3">
                <w:rPr>
                  <w:rFonts w:ascii="PT Astra Serif" w:hAnsi="PT Astra Serif"/>
                  <w:sz w:val="28"/>
                  <w:szCs w:val="28"/>
                </w:rPr>
                <w:t>N 249н</w:t>
              </w:r>
            </w:hyperlink>
            <w:r w:rsidRPr="00A447C3">
              <w:rPr>
                <w:rFonts w:ascii="PT Astra Serif" w:hAnsi="PT Astra Serif"/>
                <w:sz w:val="28"/>
                <w:szCs w:val="28"/>
              </w:rPr>
              <w:t xml:space="preserve">, от 15.10.2020 </w:t>
            </w:r>
            <w:hyperlink r:id="rId12">
              <w:r w:rsidRPr="00A447C3">
                <w:rPr>
                  <w:rFonts w:ascii="PT Astra Serif" w:hAnsi="PT Astra Serif"/>
                  <w:sz w:val="28"/>
                  <w:szCs w:val="28"/>
                </w:rPr>
                <w:t>N 982</w:t>
              </w:r>
            </w:hyperlink>
            <w:r w:rsidRPr="00A447C3">
              <w:rPr>
                <w:rFonts w:ascii="PT Astra Serif" w:hAnsi="PT Astra Serif"/>
                <w:sz w:val="28"/>
                <w:szCs w:val="28"/>
              </w:rPr>
              <w:t xml:space="preserve">, от 29.09.2023 </w:t>
            </w:r>
            <w:hyperlink r:id="rId13">
              <w:r w:rsidRPr="00A447C3">
                <w:rPr>
                  <w:rFonts w:ascii="PT Astra Serif" w:hAnsi="PT Astra Serif"/>
                  <w:sz w:val="28"/>
                  <w:szCs w:val="28"/>
                </w:rPr>
                <w:t>N 443</w:t>
              </w:r>
            </w:hyperlink>
            <w:r w:rsidRPr="00A447C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47C3" w:rsidRPr="00A447C3" w:rsidRDefault="00A447C3">
            <w:pPr>
              <w:pStyle w:val="ConsPlusNormal"/>
              <w:rPr>
                <w:rFonts w:ascii="PT Astra Serif" w:hAnsi="PT Astra Serif"/>
                <w:sz w:val="28"/>
                <w:szCs w:val="28"/>
              </w:rPr>
            </w:pPr>
          </w:p>
        </w:tc>
      </w:tr>
    </w:tbl>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ind w:firstLine="540"/>
        <w:jc w:val="both"/>
        <w:rPr>
          <w:rFonts w:ascii="PT Astra Serif" w:hAnsi="PT Astra Serif"/>
          <w:sz w:val="28"/>
          <w:szCs w:val="28"/>
        </w:rPr>
      </w:pPr>
      <w:proofErr w:type="gramStart"/>
      <w:r w:rsidRPr="00A447C3">
        <w:rPr>
          <w:rFonts w:ascii="PT Astra Serif" w:hAnsi="PT Astra Serif"/>
          <w:sz w:val="28"/>
          <w:szCs w:val="28"/>
        </w:rPr>
        <w:t xml:space="preserve">Настоящие Методические рекомендации разработаны в целях реализации принципа прозрачности (открытости) бюджетной системы Российской Федерации путем обеспечения </w:t>
      </w:r>
      <w:hyperlink r:id="rId14">
        <w:r w:rsidRPr="00A447C3">
          <w:rPr>
            <w:rFonts w:ascii="PT Astra Serif" w:hAnsi="PT Astra Serif"/>
            <w:sz w:val="28"/>
            <w:szCs w:val="28"/>
          </w:rPr>
          <w:t>информирования</w:t>
        </w:r>
      </w:hyperlink>
      <w:r w:rsidRPr="00A447C3">
        <w:rPr>
          <w:rFonts w:ascii="PT Astra Serif" w:hAnsi="PT Astra Serif"/>
          <w:sz w:val="28"/>
          <w:szCs w:val="28"/>
        </w:rPr>
        <w:t xml:space="preserve"> граждан (заинтересованных пользователей) о бюджетах субъектов Российской Федерации и местных бюджетах в доступной форме, а также полномочий Министерства финансов Российской Федерации по осуществлению методического обеспечения планирования и исполнения расходов бюджетов субъектов Российской Федерации (местных бюджетов) в целях реализации инициативных проектов и формирования финансовыми</w:t>
      </w:r>
      <w:proofErr w:type="gramEnd"/>
      <w:r w:rsidRPr="00A447C3">
        <w:rPr>
          <w:rFonts w:ascii="PT Astra Serif" w:hAnsi="PT Astra Serif"/>
          <w:sz w:val="28"/>
          <w:szCs w:val="28"/>
        </w:rPr>
        <w:t xml:space="preserve"> органами субъектов Российской Федерации (муниципальных образований) информации о соответствующем бюджете в доступной и понятной для граждан форме.</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(в ред. </w:t>
      </w:r>
      <w:hyperlink r:id="rId15">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15.10.2020 N 982)</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Title"/>
        <w:jc w:val="center"/>
        <w:outlineLvl w:val="1"/>
        <w:rPr>
          <w:rFonts w:ascii="PT Astra Serif" w:hAnsi="PT Astra Serif"/>
          <w:sz w:val="28"/>
          <w:szCs w:val="28"/>
        </w:rPr>
      </w:pPr>
      <w:r w:rsidRPr="00A447C3">
        <w:rPr>
          <w:rFonts w:ascii="PT Astra Serif" w:hAnsi="PT Astra Serif"/>
          <w:sz w:val="28"/>
          <w:szCs w:val="28"/>
        </w:rPr>
        <w:t>I. Общие положения</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ind w:firstLine="540"/>
        <w:jc w:val="both"/>
        <w:rPr>
          <w:rFonts w:ascii="PT Astra Serif" w:hAnsi="PT Astra Serif"/>
          <w:sz w:val="28"/>
          <w:szCs w:val="28"/>
        </w:rPr>
      </w:pPr>
      <w:r w:rsidRPr="00A447C3">
        <w:rPr>
          <w:rFonts w:ascii="PT Astra Serif" w:hAnsi="PT Astra Serif"/>
          <w:sz w:val="28"/>
          <w:szCs w:val="28"/>
        </w:rPr>
        <w:t xml:space="preserve">1. </w:t>
      </w:r>
      <w:proofErr w:type="gramStart"/>
      <w:r w:rsidRPr="00A447C3">
        <w:rPr>
          <w:rFonts w:ascii="PT Astra Serif" w:hAnsi="PT Astra Serif"/>
          <w:sz w:val="28"/>
          <w:szCs w:val="28"/>
        </w:rPr>
        <w:t>Настоящие Методические рекомендации определяют состав, структуру, порядок составления и публикации информации, содержащей основные положения проекта бюджета (закона (решения) о бюджете, закона (решения) об исполнении бюджета за отчетный финансовый год) субъекта Российской Федерации (муниципального образования) в понятной для широкого круга граждан (заинтересованных пользователей) форме (далее - бюджет для граждан).</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w:t>
      </w:r>
      <w:proofErr w:type="gramStart"/>
      <w:r w:rsidRPr="00A447C3">
        <w:rPr>
          <w:rFonts w:ascii="PT Astra Serif" w:hAnsi="PT Astra Serif"/>
          <w:sz w:val="28"/>
          <w:szCs w:val="28"/>
        </w:rPr>
        <w:t>в</w:t>
      </w:r>
      <w:proofErr w:type="gramEnd"/>
      <w:r w:rsidRPr="00A447C3">
        <w:rPr>
          <w:rFonts w:ascii="PT Astra Serif" w:hAnsi="PT Astra Serif"/>
          <w:sz w:val="28"/>
          <w:szCs w:val="28"/>
        </w:rPr>
        <w:t xml:space="preserve"> ред. Приказов Минфина России от 27.11.2017 </w:t>
      </w:r>
      <w:hyperlink r:id="rId16">
        <w:r w:rsidRPr="00A447C3">
          <w:rPr>
            <w:rFonts w:ascii="PT Astra Serif" w:hAnsi="PT Astra Serif"/>
            <w:sz w:val="28"/>
            <w:szCs w:val="28"/>
          </w:rPr>
          <w:t>N 1067</w:t>
        </w:r>
      </w:hyperlink>
      <w:r w:rsidRPr="00A447C3">
        <w:rPr>
          <w:rFonts w:ascii="PT Astra Serif" w:hAnsi="PT Astra Serif"/>
          <w:sz w:val="28"/>
          <w:szCs w:val="28"/>
        </w:rPr>
        <w:t xml:space="preserve">, от 29.09.2023 </w:t>
      </w:r>
      <w:hyperlink r:id="rId17">
        <w:r w:rsidRPr="00A447C3">
          <w:rPr>
            <w:rFonts w:ascii="PT Astra Serif" w:hAnsi="PT Astra Serif"/>
            <w:sz w:val="28"/>
            <w:szCs w:val="28"/>
          </w:rPr>
          <w:t>N 443</w:t>
        </w:r>
      </w:hyperlink>
      <w:r w:rsidRPr="00A447C3">
        <w:rPr>
          <w:rFonts w:ascii="PT Astra Serif" w:hAnsi="PT Astra Serif"/>
          <w:sz w:val="28"/>
          <w:szCs w:val="28"/>
        </w:rPr>
        <w:t>)</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 Бюджет для граждан разрабатывается для ознакомления граждан (заинтересованных пользователей) с задачами и приоритетными направлениями бюджетной политики, основными условиями формирования и исполнения бюджетов, источниками доходов бюджетов, обоснованиями бюджетных расходов, планируемыми и достигнутыми результатами использования бюджетных ассигнований, а также вовлечения граждан в </w:t>
      </w:r>
      <w:r w:rsidRPr="00A447C3">
        <w:rPr>
          <w:rFonts w:ascii="PT Astra Serif" w:hAnsi="PT Astra Serif"/>
          <w:sz w:val="28"/>
          <w:szCs w:val="28"/>
        </w:rPr>
        <w:lastRenderedPageBreak/>
        <w:t>обсуждение бюджетных решений.</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3. </w:t>
      </w:r>
      <w:proofErr w:type="gramStart"/>
      <w:r w:rsidRPr="00A447C3">
        <w:rPr>
          <w:rFonts w:ascii="PT Astra Serif" w:hAnsi="PT Astra Serif"/>
          <w:sz w:val="28"/>
          <w:szCs w:val="28"/>
        </w:rPr>
        <w:t>Бюджет для граждан рекомендуется использовать в ходе проведения публичных слушаний по проекту бюджета субъекта Российской Федерации (местного бюджета) и годовому отчету о его исполнении, а также при проведении сходов, собраний или конференций граждан, в том числе собраний или конференций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w:t>
      </w:r>
      <w:proofErr w:type="gramEnd"/>
      <w:r w:rsidRPr="00A447C3">
        <w:rPr>
          <w:rFonts w:ascii="PT Astra Serif" w:hAnsi="PT Astra Serif"/>
          <w:sz w:val="28"/>
          <w:szCs w:val="28"/>
        </w:rPr>
        <w:t xml:space="preserve">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Бюджет для граждан также может быть использован в просветительских целях в образовательных организациях.</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w:t>
      </w:r>
      <w:proofErr w:type="gramStart"/>
      <w:r w:rsidRPr="00A447C3">
        <w:rPr>
          <w:rFonts w:ascii="PT Astra Serif" w:hAnsi="PT Astra Serif"/>
          <w:sz w:val="28"/>
          <w:szCs w:val="28"/>
        </w:rPr>
        <w:t>в</w:t>
      </w:r>
      <w:proofErr w:type="gramEnd"/>
      <w:r w:rsidRPr="00A447C3">
        <w:rPr>
          <w:rFonts w:ascii="PT Astra Serif" w:hAnsi="PT Astra Serif"/>
          <w:sz w:val="28"/>
          <w:szCs w:val="28"/>
        </w:rPr>
        <w:t xml:space="preserve"> ред. </w:t>
      </w:r>
      <w:hyperlink r:id="rId18">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4. При составлении и публикации бюджетов для граждан рекомендуется руководствоваться следующими принципами:</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4.1. Достаточность: состав сведений, представленных в бюджете для граждан, должен быть достаточным для формирования у граждан (заинтересованных пользователей) представления о бюджете субъекта Российской Федерации (муниципального образования) (далее - публично-правовое образование) без обращения к дополнительным источникам;</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4.2. Понятность: при использовании узкопрофессиональных терминов следует приводить их разъяснения (в том числе с приведением практических примеров);</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4.3. Достоверность: в бюджет для граждан следует включать только сведения, основанные на официальной информации об основных показателях социально-экономического развития, задачах и приоритетных направлениях бюджетной политики, источниках доходов бюджетов, обоснованиях бюджетных расходов, планируемых и достигнутых результатах использования бюджетных ассигнований;</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4.4. </w:t>
      </w:r>
      <w:proofErr w:type="gramStart"/>
      <w:r w:rsidRPr="00A447C3">
        <w:rPr>
          <w:rFonts w:ascii="PT Astra Serif" w:hAnsi="PT Astra Serif"/>
          <w:sz w:val="28"/>
          <w:szCs w:val="28"/>
        </w:rPr>
        <w:t>Актуальность: при составлении бюджета для граждан следует использовать актуальную информацию согласно публикуемым в текущем финансовом году в соответствии с действующим законодательством Российской Федерации, субъектов Российской Федерации (решений органов местного самоуправления): проекту закона (решения) о бюджете; закону (решению) о бюджете; проекту закона (решения) об исполнении бюджета за отчетный финансовый год; закону (решению) об исполнении бюджета за отчетный финансовый год;</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4.4 в ред. </w:t>
      </w:r>
      <w:hyperlink r:id="rId19">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4.5. </w:t>
      </w:r>
      <w:proofErr w:type="gramStart"/>
      <w:r w:rsidRPr="00A447C3">
        <w:rPr>
          <w:rFonts w:ascii="PT Astra Serif" w:hAnsi="PT Astra Serif"/>
          <w:sz w:val="28"/>
          <w:szCs w:val="28"/>
        </w:rPr>
        <w:t xml:space="preserve">Доступность: при публикации бюджета для граждан следует </w:t>
      </w:r>
      <w:r w:rsidRPr="00A447C3">
        <w:rPr>
          <w:rFonts w:ascii="PT Astra Serif" w:hAnsi="PT Astra Serif"/>
          <w:sz w:val="28"/>
          <w:szCs w:val="28"/>
        </w:rPr>
        <w:lastRenderedPageBreak/>
        <w:t>исходить из необходимости обеспечения доступа к информации максимального количества граждан (заинтересованных пользователей) посредством размещения информации, содержащейся в бюджете для граждан, на официальном сайте публично-правового образования (финансового органа публично-правового образования) в информационно-телекоммуникационной сети "Интернет" и на официальных страницах публично-правового образования (финансового органа публично-правового образования) в социальных сетях в информационно-телекоммуникационной сети "Интернет".</w:t>
      </w:r>
      <w:proofErr w:type="gramEnd"/>
      <w:r w:rsidRPr="00A447C3">
        <w:rPr>
          <w:rFonts w:ascii="PT Astra Serif" w:hAnsi="PT Astra Serif"/>
          <w:sz w:val="28"/>
          <w:szCs w:val="28"/>
        </w:rPr>
        <w:t xml:space="preserve"> Кроме того, рекомендуется направлять печатные версии бюджета для граждан в образовательные организации, находящиеся на территории публично-правового образования;</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4.5 в ред. </w:t>
      </w:r>
      <w:hyperlink r:id="rId20">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4.6. </w:t>
      </w:r>
      <w:proofErr w:type="gramStart"/>
      <w:r w:rsidRPr="00A447C3">
        <w:rPr>
          <w:rFonts w:ascii="PT Astra Serif" w:hAnsi="PT Astra Serif"/>
          <w:sz w:val="28"/>
          <w:szCs w:val="28"/>
        </w:rPr>
        <w:t>Своевременность: бюджет для граждан следует публиковать на официальном сайте публично-правового образования (финансового органа публично-правового образования) в информационно-телекоммуникационной сети "Интернет" и на официальных страницах публично-правового образования (финансового органа публично-правового образования) в социальных сетях в информационно-телекоммуникационной сети "Интернет" не позднее двух недель с даты внесения проекта закона (решения) о бюджете на рассмотрение законодательного (представительного) органа или даты опубликования закона (решения) о бюджете</w:t>
      </w:r>
      <w:proofErr w:type="gramEnd"/>
      <w:r w:rsidRPr="00A447C3">
        <w:rPr>
          <w:rFonts w:ascii="PT Astra Serif" w:hAnsi="PT Astra Serif"/>
          <w:sz w:val="28"/>
          <w:szCs w:val="28"/>
        </w:rPr>
        <w:t xml:space="preserve">, а также не позднее двух недель </w:t>
      </w:r>
      <w:proofErr w:type="gramStart"/>
      <w:r w:rsidRPr="00A447C3">
        <w:rPr>
          <w:rFonts w:ascii="PT Astra Serif" w:hAnsi="PT Astra Serif"/>
          <w:sz w:val="28"/>
          <w:szCs w:val="28"/>
        </w:rPr>
        <w:t>с даты внесения</w:t>
      </w:r>
      <w:proofErr w:type="gramEnd"/>
      <w:r w:rsidRPr="00A447C3">
        <w:rPr>
          <w:rFonts w:ascii="PT Astra Serif" w:hAnsi="PT Astra Serif"/>
          <w:sz w:val="28"/>
          <w:szCs w:val="28"/>
        </w:rPr>
        <w:t xml:space="preserve"> проекта закона (решения) об исполнении бюджета на рассмотрение законодательного (представительного) органа или даты опубликования закона (решения) об исполнении бюджета;</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(в ред. </w:t>
      </w:r>
      <w:hyperlink r:id="rId21">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4.7. </w:t>
      </w:r>
      <w:proofErr w:type="gramStart"/>
      <w:r w:rsidRPr="00A447C3">
        <w:rPr>
          <w:rFonts w:ascii="PT Astra Serif" w:hAnsi="PT Astra Serif"/>
          <w:sz w:val="28"/>
          <w:szCs w:val="28"/>
        </w:rPr>
        <w:t>Учет мнения граждан (заинтересованных пользователей): при формировании бюджета для граждан следует учитывать результаты опроса мнения граждан (заинтересованных пользователей), направленного на выявление приоритетной для граждан (заинтересованных пользователей) информации, планируемой к представлению в составе бюджета для граждан, а также опроса мнения граждан (заинтересованных пользователей) о содержании опубликованного бюджета для граждан, понятности и достаточности представленной информации (далее - опросы мнения граждан (заинтересованных пользователей);</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4.7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22">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4.8. </w:t>
      </w:r>
      <w:proofErr w:type="gramStart"/>
      <w:r w:rsidRPr="00A447C3">
        <w:rPr>
          <w:rFonts w:ascii="PT Astra Serif" w:hAnsi="PT Astra Serif"/>
          <w:sz w:val="28"/>
          <w:szCs w:val="28"/>
        </w:rPr>
        <w:t>Использование современных подходов к распространению информации: при публикации бюджета для граждан рекомендуется учитывать и использовать наиболее распространенные среди граждан способы получения информации, в том числе официальные страницы публично-правового образования (финансового органа публично-правового образования) в социальных сетях и сервисах обмена мгновенными сообщениями в информационно-телекоммуникационной сети "Интернет";</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4.8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23">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lastRenderedPageBreak/>
        <w:t xml:space="preserve">4.9. </w:t>
      </w:r>
      <w:proofErr w:type="gramStart"/>
      <w:r w:rsidRPr="00A447C3">
        <w:rPr>
          <w:rFonts w:ascii="PT Astra Serif" w:hAnsi="PT Astra Serif"/>
          <w:sz w:val="28"/>
          <w:szCs w:val="28"/>
        </w:rPr>
        <w:t>Наглядность и удобство восприятия: при формировании бюджета для граждан следует использовать современные подходы и формы визуального представления информации, в том числе создание иллюстративных материалов и видеороликов для их дальнейшего распространения через официальные страницы публично-правового образования (финансового органа публично-правового образования) в социальных сетях и сервисах обмена мгновенными сообщениями в информационно-телекоммуникационной сети "Интернет".</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4.9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24">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Title"/>
        <w:jc w:val="center"/>
        <w:outlineLvl w:val="1"/>
        <w:rPr>
          <w:rFonts w:ascii="PT Astra Serif" w:hAnsi="PT Astra Serif"/>
          <w:sz w:val="28"/>
          <w:szCs w:val="28"/>
        </w:rPr>
      </w:pPr>
      <w:r w:rsidRPr="00A447C3">
        <w:rPr>
          <w:rFonts w:ascii="PT Astra Serif" w:hAnsi="PT Astra Serif"/>
          <w:sz w:val="28"/>
          <w:szCs w:val="28"/>
        </w:rPr>
        <w:t>II. Состав и структура бюджета для граждан</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ind w:firstLine="540"/>
        <w:jc w:val="both"/>
        <w:rPr>
          <w:rFonts w:ascii="PT Astra Serif" w:hAnsi="PT Astra Serif"/>
          <w:sz w:val="28"/>
          <w:szCs w:val="28"/>
        </w:rPr>
      </w:pPr>
      <w:r w:rsidRPr="00A447C3">
        <w:rPr>
          <w:rFonts w:ascii="PT Astra Serif" w:hAnsi="PT Astra Serif"/>
          <w:sz w:val="28"/>
          <w:szCs w:val="28"/>
        </w:rPr>
        <w:t>5. В бюджет для граждан рекомендуется включать:</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глоссарий, разъясняющий основные понятия, используемые в бюджетном процессе, такие как "бюджет", "доходы бюджета", "расходы бюджета", "межбюджетные трансферты" и иные необходимые термины;</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описание административно-территориального деления публично-правового образования;</w:t>
      </w:r>
    </w:p>
    <w:p w:rsidR="00A447C3" w:rsidRPr="00A447C3" w:rsidRDefault="00A447C3">
      <w:pPr>
        <w:pStyle w:val="ConsPlusNormal"/>
        <w:spacing w:before="200"/>
        <w:ind w:firstLine="540"/>
        <w:jc w:val="both"/>
        <w:rPr>
          <w:rFonts w:ascii="PT Astra Serif" w:hAnsi="PT Astra Serif"/>
          <w:sz w:val="28"/>
          <w:szCs w:val="28"/>
        </w:rPr>
      </w:pPr>
      <w:proofErr w:type="gramStart"/>
      <w:r w:rsidRPr="00A447C3">
        <w:rPr>
          <w:rFonts w:ascii="PT Astra Serif" w:hAnsi="PT Astra Serif"/>
          <w:sz w:val="28"/>
          <w:szCs w:val="28"/>
        </w:rPr>
        <w:t>основные показатели социально-экономического развития публично-правового образования в соответствии с прогнозом социально-экономического развития публично-правового образования в динамике, включая фактические значения в отчетном году, плановые значения в текущем году, прогноз на очередной год и плановый период, в том числе показатели, характеризующие численность населения, объем валового регионального продукта, индекс потребительских цен, уровень безработицы, среднемесячную заработную плату, прожиточный минимум, прогноз объемов жилищного строительства;</w:t>
      </w:r>
      <w:proofErr w:type="gramEnd"/>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основные задачи и приоритетные направления бюджетной политики публично-правового образования на очередной финансовый год и плановый период (в случае составления бюджета публично-правового образования на трехлетний период), в том числе направленные на поддержание сбалансированности бюджетов, повышение эффективности расходов бюджетов;</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основные характеристики бюджета (в абсолютных и относительных величинах), в том числе сведения о доходах и расходах, межбюджетных трансфертах, планируемых к получению из федерального бюджета (бюджета субъекта Российской Федерации, местного бюджета), а также дефицит/профицит бюджета;</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основные сведения о межбюджетных отношениях публично-правового образования, в том числе сведения о трансфертах, планируемых к получению из федерального бюджета (бюджета субъекта Российской Федерации), </w:t>
      </w:r>
      <w:r w:rsidRPr="00A447C3">
        <w:rPr>
          <w:rFonts w:ascii="PT Astra Serif" w:hAnsi="PT Astra Serif"/>
          <w:sz w:val="28"/>
          <w:szCs w:val="28"/>
        </w:rPr>
        <w:lastRenderedPageBreak/>
        <w:t>направляемых в местные бюджеты, планируемых к получению из местных бюджетов;</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уровень долговой нагрузки на бюджет публично-правового образования, в том числе с отражением структуры долга публично-правового образования по видам долговых обязательств;</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информацию о позиции публично-правового образования в рейтингах открытости бюджетных данных, качества управления региональными (муниципальными) финансами;</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сведения об учете мнения граждан (заинтересованных пользователей) о приоритетной для граждан (заинтересованных пользователей) информации, планируемой к представлению в составе бюджета для граждан, а также о содержании бюджета для граждан, понятности и достаточности представленной информации;</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(абзац введен </w:t>
      </w:r>
      <w:hyperlink r:id="rId25">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информацию о проведении и участии публично-правового образования в конкурсах проектов по представлению бюджетов для граждан, о реализации инициативных проектов, а также проектов, направленных на повышение финансовой и бюджетной грамотности населения.</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(в ред. Приказов Минфина России от 15.10.2020 </w:t>
      </w:r>
      <w:hyperlink r:id="rId26">
        <w:r w:rsidRPr="00A447C3">
          <w:rPr>
            <w:rFonts w:ascii="PT Astra Serif" w:hAnsi="PT Astra Serif"/>
            <w:sz w:val="28"/>
            <w:szCs w:val="28"/>
          </w:rPr>
          <w:t>N 982</w:t>
        </w:r>
      </w:hyperlink>
      <w:r w:rsidRPr="00A447C3">
        <w:rPr>
          <w:rFonts w:ascii="PT Astra Serif" w:hAnsi="PT Astra Serif"/>
          <w:sz w:val="28"/>
          <w:szCs w:val="28"/>
        </w:rPr>
        <w:t xml:space="preserve">, от 29.09.2023 </w:t>
      </w:r>
      <w:hyperlink r:id="rId27">
        <w:r w:rsidRPr="00A447C3">
          <w:rPr>
            <w:rFonts w:ascii="PT Astra Serif" w:hAnsi="PT Astra Serif"/>
            <w:sz w:val="28"/>
            <w:szCs w:val="28"/>
          </w:rPr>
          <w:t>N 443</w:t>
        </w:r>
      </w:hyperlink>
      <w:r w:rsidRPr="00A447C3">
        <w:rPr>
          <w:rFonts w:ascii="PT Astra Serif" w:hAnsi="PT Astra Serif"/>
          <w:sz w:val="28"/>
          <w:szCs w:val="28"/>
        </w:rPr>
        <w:t>)</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5.1. </w:t>
      </w:r>
      <w:proofErr w:type="gramStart"/>
      <w:r w:rsidRPr="00A447C3">
        <w:rPr>
          <w:rFonts w:ascii="PT Astra Serif" w:hAnsi="PT Astra Serif"/>
          <w:sz w:val="28"/>
          <w:szCs w:val="28"/>
        </w:rPr>
        <w:t>При наличии официального сайта, официальной страницы в социальных сетях публично-правового образования (финансового органа публично-правового образования) и (или) специализированного информационного ресурса, предназначенного для размещения бюджетных данных, в информационно-телекоммуникационной сети "Интернет" глоссарий, сведения об административно-территориальном делении публично-правового образования, иная информация, содержание которой остается неизменным на протяжении очередного финансового года и планового периода, могут быть представлены на указанных информационных ресурсах по решению финансового</w:t>
      </w:r>
      <w:proofErr w:type="gramEnd"/>
      <w:r w:rsidRPr="00A447C3">
        <w:rPr>
          <w:rFonts w:ascii="PT Astra Serif" w:hAnsi="PT Astra Serif"/>
          <w:sz w:val="28"/>
          <w:szCs w:val="28"/>
        </w:rPr>
        <w:t xml:space="preserve"> органа публично-правового образования.</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5.1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28">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27.11.2017 N 1067; в ред. </w:t>
      </w:r>
      <w:hyperlink r:id="rId29">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6. В состав информации о доходах бюджета публично-правового образования рекомендуется включать:</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информацию о планируемых поступлениях в бюджет публично-правового образования на очередной финансовый год и плановый период, в том числе в сравнении с предыдущими годами;</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информацию об объеме и структуре налоговых и неналоговых доходов, а также межбюджетных трансфертов, поступающих в бюджет публично-правового образования в динамике (фактические значения в отчетном году, </w:t>
      </w:r>
      <w:r w:rsidRPr="00A447C3">
        <w:rPr>
          <w:rFonts w:ascii="PT Astra Serif" w:hAnsi="PT Astra Serif"/>
          <w:sz w:val="28"/>
          <w:szCs w:val="28"/>
        </w:rPr>
        <w:lastRenderedPageBreak/>
        <w:t>плановые значения в текущем году, прогноз на очередной год и плановый период).</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7. </w:t>
      </w:r>
      <w:proofErr w:type="gramStart"/>
      <w:r w:rsidRPr="00A447C3">
        <w:rPr>
          <w:rFonts w:ascii="PT Astra Serif" w:hAnsi="PT Astra Serif"/>
          <w:sz w:val="28"/>
          <w:szCs w:val="28"/>
        </w:rPr>
        <w:t>Учитывая особенности классификации доходов бюджетов бюджетной системы Российской Федерации, в целях обеспечения наглядности и понятности для граждан (заинтересованных пользователей) представленной информации, финансовым органам публично-правовых образований рекомендуется агрегировать данные и представлять их в разрезе основных видов налоговых и неналоговых доходов.</w:t>
      </w:r>
      <w:proofErr w:type="gramEnd"/>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8. Информацию о доходах бюджета публично-правового образования рекомендуется сопровождать объяснением причин изменения доходов бюджета и кратким описанием деятельности органов государственной власти (местного самоуправления), влияющей на изменение доходов бюджета.</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9. Информацию о расходах бюджета рекомендуется структурировать с учетом интересов целевых групп пользователей информации, содержащейся в бюджете для граждан. Целевая группа и ее состав могут определяться критериями отнесения граждан и/или организаций, получающих поддержку (или другие формы выплат) из бюджета, к той или иной целевой группе. К таким критериям могут быть отнесены качественные характеристики представителей целевых групп, численность представителей целевой группы и ее социальная значимость, объем бюджетных ассигнований, направляемых на поддержку целевой группы. В качестве целевой группы может выступать группа граждан и/или организаций, на которую направлены мероприятия (результаты) государственной программы субъекта Российской Федерации (муниципальной программы).</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w:t>
      </w:r>
      <w:proofErr w:type="gramStart"/>
      <w:r w:rsidRPr="00A447C3">
        <w:rPr>
          <w:rFonts w:ascii="PT Astra Serif" w:hAnsi="PT Astra Serif"/>
          <w:sz w:val="28"/>
          <w:szCs w:val="28"/>
        </w:rPr>
        <w:t>в</w:t>
      </w:r>
      <w:proofErr w:type="gramEnd"/>
      <w:r w:rsidRPr="00A447C3">
        <w:rPr>
          <w:rFonts w:ascii="PT Astra Serif" w:hAnsi="PT Astra Serif"/>
          <w:sz w:val="28"/>
          <w:szCs w:val="28"/>
        </w:rPr>
        <w:t xml:space="preserve"> ред. </w:t>
      </w:r>
      <w:hyperlink r:id="rId30">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9.1. </w:t>
      </w:r>
      <w:proofErr w:type="gramStart"/>
      <w:r w:rsidRPr="00A447C3">
        <w:rPr>
          <w:rFonts w:ascii="PT Astra Serif" w:hAnsi="PT Astra Serif"/>
          <w:sz w:val="28"/>
          <w:szCs w:val="28"/>
        </w:rPr>
        <w:t>В описание целевой группы рекомендуется включать характеризующую данную группу краткую информацию и определения, основанные на нормативных правовых актах с указанием их реквизитов и/или ссылок на них, а также комментарии к ним в доступной и понятной для граждан (заинтересованных пользователей) форме.</w:t>
      </w:r>
      <w:proofErr w:type="gramEnd"/>
      <w:r w:rsidRPr="00A447C3">
        <w:rPr>
          <w:rFonts w:ascii="PT Astra Serif" w:hAnsi="PT Astra Serif"/>
          <w:sz w:val="28"/>
          <w:szCs w:val="28"/>
        </w:rPr>
        <w:t xml:space="preserve"> Информация о целевой группе может быть представлена в виде справки, таблицы или с применением </w:t>
      </w:r>
      <w:proofErr w:type="spellStart"/>
      <w:r w:rsidRPr="00A447C3">
        <w:rPr>
          <w:rFonts w:ascii="PT Astra Serif" w:hAnsi="PT Astra Serif"/>
          <w:sz w:val="28"/>
          <w:szCs w:val="28"/>
        </w:rPr>
        <w:t>инфографики</w:t>
      </w:r>
      <w:proofErr w:type="spellEnd"/>
      <w:r w:rsidRPr="00A447C3">
        <w:rPr>
          <w:rFonts w:ascii="PT Astra Serif" w:hAnsi="PT Astra Serif"/>
          <w:sz w:val="28"/>
          <w:szCs w:val="28"/>
        </w:rPr>
        <w:t>.</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9.2. </w:t>
      </w:r>
      <w:proofErr w:type="gramStart"/>
      <w:r w:rsidRPr="00A447C3">
        <w:rPr>
          <w:rFonts w:ascii="PT Astra Serif" w:hAnsi="PT Astra Serif"/>
          <w:sz w:val="28"/>
          <w:szCs w:val="28"/>
        </w:rPr>
        <w:t>К целевым группам могут быть отнесены крупные социальные группы граждан, получающие поддержку из бюджета в зависимости от их социального статуса (например, семьи с детьми, учащиеся, дети-сироты, инвалиды, лица, пострадавшие в результате чрезвычайных ситуаций, малообеспеченные граждане, граждане, нуждающиеся в социальной поддержке, и другие); работники государственных и муниципальных учреждений (например, учителя, врачи, социальные работники);</w:t>
      </w:r>
      <w:proofErr w:type="gramEnd"/>
      <w:r w:rsidRPr="00A447C3">
        <w:rPr>
          <w:rFonts w:ascii="PT Astra Serif" w:hAnsi="PT Astra Serif"/>
          <w:sz w:val="28"/>
          <w:szCs w:val="28"/>
        </w:rPr>
        <w:t xml:space="preserve"> организации и предприятия, получающие поддержку или оплату государственных (муниципальных) заказов из бюджета (например, предприятия малого и среднего бизнеса, индивидуальные предприниматели, некоммерческие </w:t>
      </w:r>
      <w:r w:rsidRPr="00A447C3">
        <w:rPr>
          <w:rFonts w:ascii="PT Astra Serif" w:hAnsi="PT Astra Serif"/>
          <w:sz w:val="28"/>
          <w:szCs w:val="28"/>
        </w:rPr>
        <w:lastRenderedPageBreak/>
        <w:t>организации, организации с государственным или муниципальным участием и другие).</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9.3. </w:t>
      </w:r>
      <w:proofErr w:type="gramStart"/>
      <w:r w:rsidRPr="00A447C3">
        <w:rPr>
          <w:rFonts w:ascii="PT Astra Serif" w:hAnsi="PT Astra Serif"/>
          <w:sz w:val="28"/>
          <w:szCs w:val="28"/>
        </w:rPr>
        <w:t>Информация для целевой группы может быть представлена по следующим направлениям: количественные характеристики (численность целевой группы, доля в общей численности населения публично-правового образования, меры поддержки за счет средств бюджета публично-правового образования (льготы, денежные выплаты, компенсации, меры социальной поддержки); государственные и муниципальные услуги, оказываемые представителям целевой группы за счет средств бюджета публично-правового образования;</w:t>
      </w:r>
      <w:proofErr w:type="gramEnd"/>
      <w:r w:rsidRPr="00A447C3">
        <w:rPr>
          <w:rFonts w:ascii="PT Astra Serif" w:hAnsi="PT Astra Serif"/>
          <w:sz w:val="28"/>
          <w:szCs w:val="28"/>
        </w:rPr>
        <w:t xml:space="preserve"> мероприятия (результаты) государственных программ субъектов Российской Федерации (муниципальных программ), непосредственно направленные на целевую группу.</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(в ред. </w:t>
      </w:r>
      <w:hyperlink r:id="rId31">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10. Информацию о расходной части бюджета публично-правового образования рекомендуется представлять в разрезе государственных программ субъектов Российской Федерации (муниципальных программ) с указанием непрограммных расходов, выделяя общественно значимые проекты, реализуемые на территории публично-правового образования, в том числе с использованием механизмов государственно-частного партнерства, а также реализованных инициативных проектов.</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w:t>
      </w:r>
      <w:proofErr w:type="gramStart"/>
      <w:r w:rsidRPr="00A447C3">
        <w:rPr>
          <w:rFonts w:ascii="PT Astra Serif" w:hAnsi="PT Astra Serif"/>
          <w:sz w:val="28"/>
          <w:szCs w:val="28"/>
        </w:rPr>
        <w:t>в</w:t>
      </w:r>
      <w:proofErr w:type="gramEnd"/>
      <w:r w:rsidRPr="00A447C3">
        <w:rPr>
          <w:rFonts w:ascii="PT Astra Serif" w:hAnsi="PT Astra Serif"/>
          <w:sz w:val="28"/>
          <w:szCs w:val="28"/>
        </w:rPr>
        <w:t xml:space="preserve"> ред. Приказов Минфина России от 15.10.2020 </w:t>
      </w:r>
      <w:hyperlink r:id="rId32">
        <w:r w:rsidRPr="00A447C3">
          <w:rPr>
            <w:rFonts w:ascii="PT Astra Serif" w:hAnsi="PT Astra Serif"/>
            <w:sz w:val="28"/>
            <w:szCs w:val="28"/>
          </w:rPr>
          <w:t>N 982</w:t>
        </w:r>
      </w:hyperlink>
      <w:r w:rsidRPr="00A447C3">
        <w:rPr>
          <w:rFonts w:ascii="PT Astra Serif" w:hAnsi="PT Astra Serif"/>
          <w:sz w:val="28"/>
          <w:szCs w:val="28"/>
        </w:rPr>
        <w:t xml:space="preserve">, от 29.09.2023 </w:t>
      </w:r>
      <w:hyperlink r:id="rId33">
        <w:r w:rsidRPr="00A447C3">
          <w:rPr>
            <w:rFonts w:ascii="PT Astra Serif" w:hAnsi="PT Astra Serif"/>
            <w:sz w:val="28"/>
            <w:szCs w:val="28"/>
          </w:rPr>
          <w:t>N 443</w:t>
        </w:r>
      </w:hyperlink>
      <w:r w:rsidRPr="00A447C3">
        <w:rPr>
          <w:rFonts w:ascii="PT Astra Serif" w:hAnsi="PT Astra Serif"/>
          <w:sz w:val="28"/>
          <w:szCs w:val="28"/>
        </w:rPr>
        <w:t>)</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11. Информацию о расходах бюджета в разрезе государственных программ субъектов Российской Федерации (муниципальных программ &lt;*&gt;) рекомендуется дополнять данными о достигнутых и планируемых целевых показателях программ (в сопоставлении с объемами бюджетных расходов, направляемых на достижение целевых показателей соответствующих программ). Данные о расходах и целевых показателях рекомендуется приводить в динамике (фактические значения в отчетном году, плановые значения в текущем году, прогноз на очередной год и плановый период).</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&lt;*&gt; В случае принятия публично-правовым образованием решения о формировании местного бюджета в программном формате.</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ind w:firstLine="540"/>
        <w:jc w:val="both"/>
        <w:rPr>
          <w:rFonts w:ascii="PT Astra Serif" w:hAnsi="PT Astra Serif"/>
          <w:sz w:val="28"/>
          <w:szCs w:val="28"/>
        </w:rPr>
      </w:pPr>
      <w:r w:rsidRPr="00A447C3">
        <w:rPr>
          <w:rFonts w:ascii="PT Astra Serif" w:hAnsi="PT Astra Serif"/>
          <w:sz w:val="28"/>
          <w:szCs w:val="28"/>
        </w:rPr>
        <w:t xml:space="preserve">11.1. </w:t>
      </w:r>
      <w:proofErr w:type="gramStart"/>
      <w:r w:rsidRPr="00A447C3">
        <w:rPr>
          <w:rFonts w:ascii="PT Astra Serif" w:hAnsi="PT Astra Serif"/>
          <w:sz w:val="28"/>
          <w:szCs w:val="28"/>
        </w:rPr>
        <w:t>В составе информации о расходах бюджета рекомендуется приводить сведения о достижении целей и (или) показателей и мероприятий (результатов) структурных элементов государственных программ субъектов Российской Федерации (муниципальных программ), в том числе сведения о достижении целей и (или) показателей и мероприятий (результатов) региональных проектов, обеспечивающих достижение целей и (или) показателей и мероприятий (результатов) федеральных проектов, входящих в состав национальных проектов.</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11.1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34">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lastRenderedPageBreak/>
        <w:t>12. Сведения о расходах бюджета могут быть дополнительно представлены по разделам и подразделам классификации расходов бюджета и в разрезе видов расходов.</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13. В составе информации о расходах бюджета рекомендуется приводить сведения об оценке объема предоставляемых налоговых и неналоговых льгот, установленных законодательством (решением) соответствующего публично-правового образования.</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14. </w:t>
      </w:r>
      <w:proofErr w:type="gramStart"/>
      <w:r w:rsidRPr="00A447C3">
        <w:rPr>
          <w:rFonts w:ascii="PT Astra Serif" w:hAnsi="PT Astra Serif"/>
          <w:sz w:val="28"/>
          <w:szCs w:val="28"/>
        </w:rPr>
        <w:t xml:space="preserve">В составе бюджета для граждан рекомендуется включать сведения об общественно значимых проектах, в том числе о создаваемых в рамках данных проектов объектах капитального строительства </w:t>
      </w:r>
      <w:proofErr w:type="spellStart"/>
      <w:r w:rsidRPr="00A447C3">
        <w:rPr>
          <w:rFonts w:ascii="PT Astra Serif" w:hAnsi="PT Astra Serif"/>
          <w:sz w:val="28"/>
          <w:szCs w:val="28"/>
        </w:rPr>
        <w:t>общерегионального</w:t>
      </w:r>
      <w:proofErr w:type="spellEnd"/>
      <w:r w:rsidRPr="00A447C3">
        <w:rPr>
          <w:rFonts w:ascii="PT Astra Serif" w:hAnsi="PT Astra Serif"/>
          <w:sz w:val="28"/>
          <w:szCs w:val="28"/>
        </w:rPr>
        <w:t xml:space="preserve"> (межмуниципального) характера или имеющих важное значение для социально-экономического развития публично-правового образования.</w:t>
      </w:r>
      <w:proofErr w:type="gramEnd"/>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15. Основными критериями для включения общественно значимого проекта в бюджет для граждан могут быть:</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значительный объем расходов бюджета, направляемых на финансирование проекта;</w:t>
      </w:r>
    </w:p>
    <w:p w:rsidR="00A447C3" w:rsidRPr="00A447C3" w:rsidRDefault="00A447C3">
      <w:pPr>
        <w:pStyle w:val="ConsPlusNormal"/>
        <w:spacing w:before="200"/>
        <w:ind w:firstLine="540"/>
        <w:jc w:val="both"/>
        <w:rPr>
          <w:rFonts w:ascii="PT Astra Serif" w:hAnsi="PT Astra Serif"/>
          <w:sz w:val="28"/>
          <w:szCs w:val="28"/>
        </w:rPr>
      </w:pPr>
      <w:proofErr w:type="spellStart"/>
      <w:r w:rsidRPr="00A447C3">
        <w:rPr>
          <w:rFonts w:ascii="PT Astra Serif" w:hAnsi="PT Astra Serif"/>
          <w:sz w:val="28"/>
          <w:szCs w:val="28"/>
        </w:rPr>
        <w:t>общерегиональный</w:t>
      </w:r>
      <w:proofErr w:type="spellEnd"/>
      <w:r w:rsidRPr="00A447C3">
        <w:rPr>
          <w:rFonts w:ascii="PT Astra Serif" w:hAnsi="PT Astra Serif"/>
          <w:sz w:val="28"/>
          <w:szCs w:val="28"/>
        </w:rPr>
        <w:t xml:space="preserve"> (межмуниципальный) характер проекта;</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широкий охват целевой аудитории (несколько целевых групп, на которые направлена реализация общественно значимого проекта).</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16. По каждому общественно значимому проекту рекомендуется включать следующую информацию:</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общие характеристики проекта (справочная информация) - наименование, место реализации, сроки реализации (для объектов капитального строительства - срок ввода в эксплуатацию);</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объем финансирования - общий объем финансирования с разбивкой по годам и источникам финансирования (федеральный бюджет, бюджет субъекта Российской Федерации, местный бюджет, внебюджетные средства), целевые статьи расходов;</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мероприятия, направленные на достижение поставленных целей, в том числе в рамках государственных программ Российской Федерации, государственных программ субъектов Российской Федерации и муниципальных программ, непосредственно влияющие </w:t>
      </w:r>
      <w:proofErr w:type="gramStart"/>
      <w:r w:rsidRPr="00A447C3">
        <w:rPr>
          <w:rFonts w:ascii="PT Astra Serif" w:hAnsi="PT Astra Serif"/>
          <w:sz w:val="28"/>
          <w:szCs w:val="28"/>
        </w:rPr>
        <w:t>на</w:t>
      </w:r>
      <w:proofErr w:type="gramEnd"/>
      <w:r w:rsidRPr="00A447C3">
        <w:rPr>
          <w:rFonts w:ascii="PT Astra Serif" w:hAnsi="PT Astra Serif"/>
          <w:sz w:val="28"/>
          <w:szCs w:val="28"/>
        </w:rPr>
        <w:t xml:space="preserve"> целевые группы;</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показатели (индикаторы), характеризующие процесс реализации проектов, государственных программ субъектов Российской Федерации, муниципальных программ;</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ожидаемые результаты, характеризующие итоги реализации проектов, государственных программ субъектов Российской Федерации, </w:t>
      </w:r>
      <w:r w:rsidRPr="00A447C3">
        <w:rPr>
          <w:rFonts w:ascii="PT Astra Serif" w:hAnsi="PT Astra Serif"/>
          <w:sz w:val="28"/>
          <w:szCs w:val="28"/>
        </w:rPr>
        <w:lastRenderedPageBreak/>
        <w:t>муниципальных программ.</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17. В состав информации о реализации в публично-правовом образовании инициативных проектов рекомендуется включать сведения о количестве реализованных инициативных проектов, финансовом и ином обеспечении реализации инициативных проектов, количестве граждан, принявших участие в процедурах выдвижения, отбора и реализации инициативных проектов, а также иные сведения о реализации инициативных проектов на территории публично-правового образования.</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17 в ред. </w:t>
      </w:r>
      <w:hyperlink r:id="rId35">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15.10.2020 N 982)</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18. Информацию в бюджете для граждан, составленном на основе проекта закона (решения) об исполнении бюджета или закона (решения) об исполнении бюджета, рекомендуется представлять с указанием причин отклонения фактических значений </w:t>
      </w:r>
      <w:proofErr w:type="gramStart"/>
      <w:r w:rsidRPr="00A447C3">
        <w:rPr>
          <w:rFonts w:ascii="PT Astra Serif" w:hAnsi="PT Astra Serif"/>
          <w:sz w:val="28"/>
          <w:szCs w:val="28"/>
        </w:rPr>
        <w:t>от</w:t>
      </w:r>
      <w:proofErr w:type="gramEnd"/>
      <w:r w:rsidRPr="00A447C3">
        <w:rPr>
          <w:rFonts w:ascii="PT Astra Serif" w:hAnsi="PT Astra Serif"/>
          <w:sz w:val="28"/>
          <w:szCs w:val="28"/>
        </w:rPr>
        <w:t xml:space="preserve"> утвержденных в законе (решении) о бюджете.</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18 в ред. </w:t>
      </w:r>
      <w:hyperlink r:id="rId36">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27.11.2017 N 1067)</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19. </w:t>
      </w:r>
      <w:proofErr w:type="gramStart"/>
      <w:r w:rsidRPr="00A447C3">
        <w:rPr>
          <w:rFonts w:ascii="PT Astra Serif" w:hAnsi="PT Astra Serif"/>
          <w:sz w:val="28"/>
          <w:szCs w:val="28"/>
        </w:rPr>
        <w:t>В бюджеты для граждан рекомендуется включать контактную информацию для граждан, в том числе сведения о местонахождении, контактных телефонах, адресах электронной почты, графике работы финансового органа публично-правового образования, графике личного приема граждан руководством финансового органа, а также описание дополнительных способов участия граждан в публичных слушаниях по проекту бюджета и отчету о его исполнении в данном публично-правовом образовании, в том числе описание</w:t>
      </w:r>
      <w:proofErr w:type="gramEnd"/>
      <w:r w:rsidRPr="00A447C3">
        <w:rPr>
          <w:rFonts w:ascii="PT Astra Serif" w:hAnsi="PT Astra Serif"/>
          <w:sz w:val="28"/>
          <w:szCs w:val="28"/>
        </w:rPr>
        <w:t xml:space="preserve"> механизмов взаимодействия с депутатами законодательного (представительного) органа публично-правового образования.</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20. В целях дополнительного информирования граждан финансовым органам публично-правового образования рекомендуется при составлении бюджета для граждан использовать по выбору удельные и </w:t>
      </w:r>
      <w:proofErr w:type="spellStart"/>
      <w:r w:rsidRPr="00A447C3">
        <w:rPr>
          <w:rFonts w:ascii="PT Astra Serif" w:hAnsi="PT Astra Serif"/>
          <w:sz w:val="28"/>
          <w:szCs w:val="28"/>
        </w:rPr>
        <w:t>подушевые</w:t>
      </w:r>
      <w:proofErr w:type="spellEnd"/>
      <w:r w:rsidRPr="00A447C3">
        <w:rPr>
          <w:rFonts w:ascii="PT Astra Serif" w:hAnsi="PT Astra Serif"/>
          <w:sz w:val="28"/>
          <w:szCs w:val="28"/>
        </w:rPr>
        <w:t xml:space="preserve"> показатели доходов и расходов бюджета, в том числе в сравнении с аналогичными показателями других субъектов Российской Федерации (муниципальных образований) за год, предшествующий составлению бюджета для граждан.</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Title"/>
        <w:jc w:val="center"/>
        <w:outlineLvl w:val="1"/>
        <w:rPr>
          <w:rFonts w:ascii="PT Astra Serif" w:hAnsi="PT Astra Serif"/>
          <w:sz w:val="28"/>
          <w:szCs w:val="28"/>
        </w:rPr>
      </w:pPr>
      <w:r w:rsidRPr="00A447C3">
        <w:rPr>
          <w:rFonts w:ascii="PT Astra Serif" w:hAnsi="PT Astra Serif"/>
          <w:sz w:val="28"/>
          <w:szCs w:val="28"/>
        </w:rPr>
        <w:t>III. Порядок составления и публикации бюджета для граждан</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ind w:firstLine="540"/>
        <w:jc w:val="both"/>
        <w:rPr>
          <w:rFonts w:ascii="PT Astra Serif" w:hAnsi="PT Astra Serif"/>
          <w:sz w:val="28"/>
          <w:szCs w:val="28"/>
        </w:rPr>
      </w:pPr>
      <w:r w:rsidRPr="00A447C3">
        <w:rPr>
          <w:rFonts w:ascii="PT Astra Serif" w:hAnsi="PT Astra Serif"/>
          <w:sz w:val="28"/>
          <w:szCs w:val="28"/>
        </w:rPr>
        <w:t>21. Бюджеты для граждан составляются и публикуются финансовыми органами публично-правового образования ежегодно.</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22. Финансовым органам публично-правового образования рекомендуется составлять и публиковать бюджеты для граждан после опубликования приведенных ниже документов:</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проект закона (решения) о бюджете, внесенный высшим </w:t>
      </w:r>
      <w:r w:rsidRPr="00A447C3">
        <w:rPr>
          <w:rFonts w:ascii="PT Astra Serif" w:hAnsi="PT Astra Serif"/>
          <w:sz w:val="28"/>
          <w:szCs w:val="28"/>
        </w:rPr>
        <w:lastRenderedPageBreak/>
        <w:t>исполнительным органом субъекта Российской Федерации, местной администрацией муниципального образования на рассмотрение законодательного (представительного) органа;</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закон (решение) о бюджете;</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проект закона (решения) об исполнении бюджета за отчетный финансовый год, внесенный высшим исполнительным органом субъекта Российской Федерации, местной администрацией муниципального образования на рассмотрение законодательного (представительного) органа;</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закон (решение) об исполнении бюджета за отчетный финансовый год.</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22 в ред. </w:t>
      </w:r>
      <w:hyperlink r:id="rId37">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22.1. В целях обеспечения своевременности публикации бюджета для граждан, составленного на основе проекта закона (решения) о бюджете, допускается включать в него сокращенный по усмотрению финансового органа публично-правового образования перечень рекомендуемой для включения в бюджет для граждан информации в соответствии с настоящим приказом.</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22.1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38">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27.11.2017 N 1067)</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23. При формировании бюджетов для граждан рекомендуется использовать нормативные правовые акты (решения), утверждающие государственные программы субъектов Российской Федерации (муниципальные программы), а также иные нормативные правовые акты по решению финансового органа публично-правового образования.</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24. Финансовым органам публично-правовых образований при составлении бюджетов для граждан рекомендуется руководствоваться настоящими Методическими рекомендациями, а также правовыми актами уполномоченных органов публично-правового образования, регулирующими порядок подготовки и публикации бюджетов для граждан.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25. По решению финансового органа публично-правового образования бюджеты для граждан могут уточняться в соответствии с внесенными в закон (решение) о бюджете изменениями.</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26. Утратил силу. - </w:t>
      </w:r>
      <w:hyperlink r:id="rId39">
        <w:r w:rsidRPr="00A447C3">
          <w:rPr>
            <w:rFonts w:ascii="PT Astra Serif" w:hAnsi="PT Astra Serif"/>
            <w:sz w:val="28"/>
            <w:szCs w:val="28"/>
          </w:rPr>
          <w:t>Приказ</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27. </w:t>
      </w:r>
      <w:proofErr w:type="gramStart"/>
      <w:r w:rsidRPr="00A447C3">
        <w:rPr>
          <w:rFonts w:ascii="PT Astra Serif" w:hAnsi="PT Astra Serif"/>
          <w:sz w:val="28"/>
          <w:szCs w:val="28"/>
        </w:rPr>
        <w:t>В процессе формирования бюджетов для граждан финансовым органам публично-правовых образований рекомендуется проводить общественные обсуждения содержания и способа представления бюджетов для граждан, в том числе в форме заседаний рабочих групп, комиссий, а также опросов на официальной странице публично-правового образования (финансового органа публично-правового образования) в социальных сетях в информационно-телекоммуникационной сети "Интернет" и горячих линий.</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w:t>
      </w:r>
      <w:proofErr w:type="gramStart"/>
      <w:r w:rsidRPr="00A447C3">
        <w:rPr>
          <w:rFonts w:ascii="PT Astra Serif" w:hAnsi="PT Astra Serif"/>
          <w:sz w:val="28"/>
          <w:szCs w:val="28"/>
        </w:rPr>
        <w:t>в</w:t>
      </w:r>
      <w:proofErr w:type="gramEnd"/>
      <w:r w:rsidRPr="00A447C3">
        <w:rPr>
          <w:rFonts w:ascii="PT Astra Serif" w:hAnsi="PT Astra Serif"/>
          <w:sz w:val="28"/>
          <w:szCs w:val="28"/>
        </w:rPr>
        <w:t xml:space="preserve"> ред. </w:t>
      </w:r>
      <w:hyperlink r:id="rId40">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lastRenderedPageBreak/>
        <w:t xml:space="preserve">27.1. </w:t>
      </w:r>
      <w:proofErr w:type="gramStart"/>
      <w:r w:rsidRPr="00A447C3">
        <w:rPr>
          <w:rFonts w:ascii="PT Astra Serif" w:hAnsi="PT Astra Serif"/>
          <w:sz w:val="28"/>
          <w:szCs w:val="28"/>
        </w:rPr>
        <w:t>Опрос мнения граждан (заинтересованных пользователей) о содержании опубликованного бюджета для граждан, понятности и достаточности представленной информации рекомендуется размещать на том же информационном ресурсе (официальном сайте, официальной странице в социальных сетях публично-правового образования (финансового органа публично-правового образования) и (или) специализированном информационном ресурсе, предназначенном для размещения бюджетных данных, в информационно-телекоммуникационной сети "Интернет"), что и бюджет для граждан, обеспечив возможность гражданину (заинтересованному пользователю</w:t>
      </w:r>
      <w:proofErr w:type="gramEnd"/>
      <w:r w:rsidRPr="00A447C3">
        <w:rPr>
          <w:rFonts w:ascii="PT Astra Serif" w:hAnsi="PT Astra Serif"/>
          <w:sz w:val="28"/>
          <w:szCs w:val="28"/>
        </w:rPr>
        <w:t>) оценить его содержание, оставить комментарий после ознакомления.</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27.1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1">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 в ред. </w:t>
      </w:r>
      <w:hyperlink r:id="rId42">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27.2. Финансовым органам публично-правовых образований рекомендуется проводить опросы мнения граждан (заинтересованных пользователей), направленные на выявление приоритетной для граждан (заинтересованных пользователей) информации, планируемой к представлению в составе бюджета для граждан, не </w:t>
      </w:r>
      <w:proofErr w:type="gramStart"/>
      <w:r w:rsidRPr="00A447C3">
        <w:rPr>
          <w:rFonts w:ascii="PT Astra Serif" w:hAnsi="PT Astra Serif"/>
          <w:sz w:val="28"/>
          <w:szCs w:val="28"/>
        </w:rPr>
        <w:t>позднее</w:t>
      </w:r>
      <w:proofErr w:type="gramEnd"/>
      <w:r w:rsidRPr="00A447C3">
        <w:rPr>
          <w:rFonts w:ascii="PT Astra Serif" w:hAnsi="PT Astra Serif"/>
          <w:sz w:val="28"/>
          <w:szCs w:val="28"/>
        </w:rPr>
        <w:t xml:space="preserve"> чем за месяц до официальной публикации бюджета для граждан. При проведении указанного опроса могут быть также использованы социальные сети.</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27.2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3">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27.3. При проведении опроса мнения граждан (заинтересованных пользователей) о содержании опубликованного бюджета для граждан, понятности и достаточности представленной </w:t>
      </w:r>
      <w:proofErr w:type="gramStart"/>
      <w:r w:rsidRPr="00A447C3">
        <w:rPr>
          <w:rFonts w:ascii="PT Astra Serif" w:hAnsi="PT Astra Serif"/>
          <w:sz w:val="28"/>
          <w:szCs w:val="28"/>
        </w:rPr>
        <w:t>информации</w:t>
      </w:r>
      <w:proofErr w:type="gramEnd"/>
      <w:r w:rsidRPr="00A447C3">
        <w:rPr>
          <w:rFonts w:ascii="PT Astra Serif" w:hAnsi="PT Astra Serif"/>
          <w:sz w:val="28"/>
          <w:szCs w:val="28"/>
        </w:rPr>
        <w:t xml:space="preserve"> финансовым органам публично-правовых образований рекомендуется размещать данный опрос одновременно с публикацией бюджета для граждан, к которому он относится.</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27.3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4">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27.4. Опросы мнения граждан (заинтересованных пользователей) могут предоставлять возможность ответа на </w:t>
      </w:r>
      <w:proofErr w:type="gramStart"/>
      <w:r w:rsidRPr="00A447C3">
        <w:rPr>
          <w:rFonts w:ascii="PT Astra Serif" w:hAnsi="PT Astra Serif"/>
          <w:sz w:val="28"/>
          <w:szCs w:val="28"/>
        </w:rPr>
        <w:t>вопросы</w:t>
      </w:r>
      <w:proofErr w:type="gramEnd"/>
      <w:r w:rsidRPr="00A447C3">
        <w:rPr>
          <w:rFonts w:ascii="PT Astra Serif" w:hAnsi="PT Astra Serif"/>
          <w:sz w:val="28"/>
          <w:szCs w:val="28"/>
        </w:rPr>
        <w:t xml:space="preserve"> как в форме анкетирования, так и ранжирования сведений, в том числе планируемых к представлению в составе бюджета для граждан, по их приоритетности или полезности для граждан (заинтересованных пользователей).</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27.4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5">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27.5. Финансовым органам публично-правовых образований рекомендуется включать в состав опросов мнения граждан (заинтересованных пользователей) вопросы, направленные на определение целевой группы населения, к </w:t>
      </w:r>
      <w:proofErr w:type="gramStart"/>
      <w:r w:rsidRPr="00A447C3">
        <w:rPr>
          <w:rFonts w:ascii="PT Astra Serif" w:hAnsi="PT Astra Serif"/>
          <w:sz w:val="28"/>
          <w:szCs w:val="28"/>
        </w:rPr>
        <w:t>которой</w:t>
      </w:r>
      <w:proofErr w:type="gramEnd"/>
      <w:r w:rsidRPr="00A447C3">
        <w:rPr>
          <w:rFonts w:ascii="PT Astra Serif" w:hAnsi="PT Astra Serif"/>
          <w:sz w:val="28"/>
          <w:szCs w:val="28"/>
        </w:rPr>
        <w:t xml:space="preserve"> относится гражданин (заинтересованный пользователь).</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27.5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6">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27.6. </w:t>
      </w:r>
      <w:proofErr w:type="gramStart"/>
      <w:r w:rsidRPr="00A447C3">
        <w:rPr>
          <w:rFonts w:ascii="PT Astra Serif" w:hAnsi="PT Astra Serif"/>
          <w:sz w:val="28"/>
          <w:szCs w:val="28"/>
        </w:rPr>
        <w:t xml:space="preserve">В состав опросов мнения граждан (заинтересованных пользователей) рекомендуется включать вопросы в целом по структуре </w:t>
      </w:r>
      <w:r w:rsidRPr="00A447C3">
        <w:rPr>
          <w:rFonts w:ascii="PT Astra Serif" w:hAnsi="PT Astra Serif"/>
          <w:sz w:val="28"/>
          <w:szCs w:val="28"/>
        </w:rPr>
        <w:lastRenderedPageBreak/>
        <w:t>бюджетов для граждан как для определения наиболее приоритетных для граждан сфер расходования бюджетных средств (здравоохранение, образование, жилищно-коммунальное хозяйство, социальное обеспечение), так и для определения видов агрегирования бюджетных данных, в том числе с учетом интересов целевых групп населения, по государственным программам субъектов Российской Федерации (муниципальным программам), по</w:t>
      </w:r>
      <w:proofErr w:type="gramEnd"/>
      <w:r w:rsidRPr="00A447C3">
        <w:rPr>
          <w:rFonts w:ascii="PT Astra Serif" w:hAnsi="PT Astra Serif"/>
          <w:sz w:val="28"/>
          <w:szCs w:val="28"/>
        </w:rPr>
        <w:t xml:space="preserve"> разделам и подразделам классификации расходов бюджета и в разрезе видов расходов, общественно значимых проектов.</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27.6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7">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27.7. Опросы мнения граждан (заинтересованных пользователей) также могут содержать вопросы по отдельным направлениям расходования бюджетных сре</w:t>
      </w:r>
      <w:proofErr w:type="gramStart"/>
      <w:r w:rsidRPr="00A447C3">
        <w:rPr>
          <w:rFonts w:ascii="PT Astra Serif" w:hAnsi="PT Astra Serif"/>
          <w:sz w:val="28"/>
          <w:szCs w:val="28"/>
        </w:rPr>
        <w:t>дств дл</w:t>
      </w:r>
      <w:proofErr w:type="gramEnd"/>
      <w:r w:rsidRPr="00A447C3">
        <w:rPr>
          <w:rFonts w:ascii="PT Astra Serif" w:hAnsi="PT Astra Serif"/>
          <w:sz w:val="28"/>
          <w:szCs w:val="28"/>
        </w:rPr>
        <w:t>я более детального изучения мнения граждан (заинтересованных пользователей), а также включать вопросы, определяющие наиболее предпочтительные способы распространения бюджетов для граждан.</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27.7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8">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27.8. При проведении опросов мнения граждан (заинтересованных пользователей) рекомендуется предоставлять возможность гражданам (заинтересованным пользователям) предложить свой вариант ответа, оставить комментарий или предложения по совершенствованию бюджета для граждан.</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27.8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49">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27.9. По окончании опросов мнения граждан (заинтересованных пользователей), в том числе проведенных в социальных сетях, их результаты, включая количество прошедших опросы граждан (заинтересованных пользователей), рекомендуется размещать на официальном сайте публично-правового образования (финансового органа публично-правового образования) и (или) специализированном информационном ресурсе, предназначенном для размещения бюджетных данных, в информационно-телекоммуникационной сети "Интернет".</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27.9 </w:t>
      </w:r>
      <w:proofErr w:type="gramStart"/>
      <w:r w:rsidRPr="00A447C3">
        <w:rPr>
          <w:rFonts w:ascii="PT Astra Serif" w:hAnsi="PT Astra Serif"/>
          <w:sz w:val="28"/>
          <w:szCs w:val="28"/>
        </w:rPr>
        <w:t>введен</w:t>
      </w:r>
      <w:proofErr w:type="gramEnd"/>
      <w:r w:rsidRPr="00A447C3">
        <w:rPr>
          <w:rFonts w:ascii="PT Astra Serif" w:hAnsi="PT Astra Serif"/>
          <w:sz w:val="28"/>
          <w:szCs w:val="28"/>
        </w:rPr>
        <w:t xml:space="preserve"> </w:t>
      </w:r>
      <w:hyperlink r:id="rId50">
        <w:r w:rsidRPr="00A447C3">
          <w:rPr>
            <w:rFonts w:ascii="PT Astra Serif" w:hAnsi="PT Astra Serif"/>
            <w:sz w:val="28"/>
            <w:szCs w:val="28"/>
          </w:rPr>
          <w:t>Приказом</w:t>
        </w:r>
      </w:hyperlink>
      <w:r w:rsidRPr="00A447C3">
        <w:rPr>
          <w:rFonts w:ascii="PT Astra Serif" w:hAnsi="PT Astra Serif"/>
          <w:sz w:val="28"/>
          <w:szCs w:val="28"/>
        </w:rPr>
        <w:t xml:space="preserve"> Минфина России от 04.12.2018 N 249н)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28. </w:t>
      </w:r>
      <w:proofErr w:type="gramStart"/>
      <w:r w:rsidRPr="00A447C3">
        <w:rPr>
          <w:rFonts w:ascii="PT Astra Serif" w:hAnsi="PT Astra Serif"/>
          <w:sz w:val="28"/>
          <w:szCs w:val="28"/>
        </w:rPr>
        <w:t>Бюджеты для граждан подлежат опубликованию в информационно-телекоммуникационной сети "Интернет" в том числе в виде брошюр либо в виде сведений, видеоматериалов, размещаемых на официальном сайте и (или) официальных страницах публично-правового образования (финансового органа публично-правового образования) в социальных сетях в информационно-телекоммуникационной сети "Интернет", или ином информационном ресурсе по решению финансового органа публично-правового образования, на едином портале бюджетной системы Российской Федерации в информационно-телекоммуникационной</w:t>
      </w:r>
      <w:proofErr w:type="gramEnd"/>
      <w:r w:rsidRPr="00A447C3">
        <w:rPr>
          <w:rFonts w:ascii="PT Astra Serif" w:hAnsi="PT Astra Serif"/>
          <w:sz w:val="28"/>
          <w:szCs w:val="28"/>
        </w:rPr>
        <w:t xml:space="preserve"> сети "Интернет".</w:t>
      </w:r>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28 в ред. </w:t>
      </w:r>
      <w:hyperlink r:id="rId51">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29. </w:t>
      </w:r>
      <w:proofErr w:type="gramStart"/>
      <w:r w:rsidRPr="00A447C3">
        <w:rPr>
          <w:rFonts w:ascii="PT Astra Serif" w:hAnsi="PT Astra Serif"/>
          <w:sz w:val="28"/>
          <w:szCs w:val="28"/>
        </w:rPr>
        <w:t xml:space="preserve">Бюджет для граждан, составленный на основе проекта закона </w:t>
      </w:r>
      <w:r w:rsidRPr="00A447C3">
        <w:rPr>
          <w:rFonts w:ascii="PT Astra Serif" w:hAnsi="PT Astra Serif"/>
          <w:sz w:val="28"/>
          <w:szCs w:val="28"/>
        </w:rPr>
        <w:lastRenderedPageBreak/>
        <w:t>(решения) о бюджете или закона (решения) о бюджете, рекомендуется публиковать не позднее двух недель с даты внесения проекта закона (решения) о бюджете высшим исполнительным органом государственной власти субъекта Российской Федерации, местной администрацией муниципального образования на рассмотрение законодательного (представительного) органа или даты опубликования закона (решения) о бюджете.</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29 в ред. </w:t>
      </w:r>
      <w:hyperlink r:id="rId52">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27.11.2017 N 1067)</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 xml:space="preserve">30. </w:t>
      </w:r>
      <w:proofErr w:type="gramStart"/>
      <w:r w:rsidRPr="00A447C3">
        <w:rPr>
          <w:rFonts w:ascii="PT Astra Serif" w:hAnsi="PT Astra Serif"/>
          <w:sz w:val="28"/>
          <w:szCs w:val="28"/>
        </w:rPr>
        <w:t>Бюджет для граждан, составленный на основе проекта закона (решения) об исполнении бюджета или закона (решения) об исполнении бюджета, рекомендуется публиковать не позднее двух недель с даты внесения проекта закона (решения) об исполнении бюджета высшим исполнительным органом государственной власти субъекта Российской Федерации, местной администрацией муниципального образования на рассмотрение законодательного (представительного) органа или даты опубликования закона (решения) об исполнении бюджета.</w:t>
      </w:r>
      <w:proofErr w:type="gramEnd"/>
    </w:p>
    <w:p w:rsidR="00A447C3" w:rsidRPr="00A447C3" w:rsidRDefault="00A447C3">
      <w:pPr>
        <w:pStyle w:val="ConsPlusNormal"/>
        <w:jc w:val="both"/>
        <w:rPr>
          <w:rFonts w:ascii="PT Astra Serif" w:hAnsi="PT Astra Serif"/>
          <w:sz w:val="28"/>
          <w:szCs w:val="28"/>
        </w:rPr>
      </w:pPr>
      <w:r w:rsidRPr="00A447C3">
        <w:rPr>
          <w:rFonts w:ascii="PT Astra Serif" w:hAnsi="PT Astra Serif"/>
          <w:sz w:val="28"/>
          <w:szCs w:val="28"/>
        </w:rPr>
        <w:t xml:space="preserve">(п. 30 в ред. </w:t>
      </w:r>
      <w:hyperlink r:id="rId53">
        <w:r w:rsidRPr="00A447C3">
          <w:rPr>
            <w:rFonts w:ascii="PT Astra Serif" w:hAnsi="PT Astra Serif"/>
            <w:sz w:val="28"/>
            <w:szCs w:val="28"/>
          </w:rPr>
          <w:t>Приказа</w:t>
        </w:r>
      </w:hyperlink>
      <w:r w:rsidRPr="00A447C3">
        <w:rPr>
          <w:rFonts w:ascii="PT Astra Serif" w:hAnsi="PT Astra Serif"/>
          <w:sz w:val="28"/>
          <w:szCs w:val="28"/>
        </w:rPr>
        <w:t xml:space="preserve"> Минфина России от 27.11.2017 N 1067)</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31. Сведения, размещаемые на информационном ресурсе в информационно-телекоммуникационной сети "Интернет", публикуются в свободном доступе без регистрации граждан (заинтересованных пользователей) или предоставления их персональных данных, а также без заключения лицензионных или иных соглашений для доступа к бюджету для граждан.</w:t>
      </w:r>
    </w:p>
    <w:p w:rsidR="00A447C3" w:rsidRPr="00A447C3" w:rsidRDefault="00A447C3">
      <w:pPr>
        <w:pStyle w:val="ConsPlusNormal"/>
        <w:spacing w:before="200"/>
        <w:ind w:firstLine="540"/>
        <w:jc w:val="both"/>
        <w:rPr>
          <w:rFonts w:ascii="PT Astra Serif" w:hAnsi="PT Astra Serif"/>
          <w:sz w:val="28"/>
          <w:szCs w:val="28"/>
        </w:rPr>
      </w:pPr>
      <w:r w:rsidRPr="00A447C3">
        <w:rPr>
          <w:rFonts w:ascii="PT Astra Serif" w:hAnsi="PT Astra Serif"/>
          <w:sz w:val="28"/>
          <w:szCs w:val="28"/>
        </w:rPr>
        <w:t>32. Финансовым органам публично-правовых образований, публикующим бюджет для граждан в виде сведений, размещаемых на информационных ресурсах в информационно-телекоммуникационной сети "Интернет", рекомендуется обеспечить обратную связь с гражданами (заинтересованными пользователями), а также предоставлять возможность общения по темам, разделам и рубрикам соответствующего информационного ресурса.</w:t>
      </w:r>
    </w:p>
    <w:p w:rsidR="00A447C3" w:rsidRPr="00A447C3" w:rsidRDefault="00A447C3">
      <w:pPr>
        <w:pStyle w:val="ConsPlusNormal"/>
        <w:ind w:firstLine="540"/>
        <w:jc w:val="both"/>
        <w:rPr>
          <w:rFonts w:ascii="PT Astra Serif" w:hAnsi="PT Astra Serif"/>
          <w:sz w:val="28"/>
          <w:szCs w:val="28"/>
        </w:rPr>
      </w:pPr>
    </w:p>
    <w:p w:rsidR="00A447C3" w:rsidRPr="00A447C3" w:rsidRDefault="00A447C3">
      <w:pPr>
        <w:pStyle w:val="ConsPlusTitle"/>
        <w:jc w:val="center"/>
        <w:outlineLvl w:val="1"/>
        <w:rPr>
          <w:rFonts w:ascii="PT Astra Serif" w:hAnsi="PT Astra Serif"/>
          <w:sz w:val="28"/>
          <w:szCs w:val="28"/>
        </w:rPr>
      </w:pPr>
      <w:r w:rsidRPr="00A447C3">
        <w:rPr>
          <w:rFonts w:ascii="PT Astra Serif" w:hAnsi="PT Astra Serif"/>
          <w:sz w:val="28"/>
          <w:szCs w:val="28"/>
        </w:rPr>
        <w:t xml:space="preserve">IV. Организация мониторинга и распространения </w:t>
      </w:r>
      <w:proofErr w:type="gramStart"/>
      <w:r w:rsidRPr="00A447C3">
        <w:rPr>
          <w:rFonts w:ascii="PT Astra Serif" w:hAnsi="PT Astra Serif"/>
          <w:sz w:val="28"/>
          <w:szCs w:val="28"/>
        </w:rPr>
        <w:t>лучших</w:t>
      </w:r>
      <w:proofErr w:type="gramEnd"/>
    </w:p>
    <w:p w:rsidR="00A447C3" w:rsidRPr="00A447C3" w:rsidRDefault="00A447C3">
      <w:pPr>
        <w:pStyle w:val="ConsPlusTitle"/>
        <w:jc w:val="center"/>
        <w:rPr>
          <w:rFonts w:ascii="PT Astra Serif" w:hAnsi="PT Astra Serif"/>
          <w:sz w:val="28"/>
          <w:szCs w:val="28"/>
        </w:rPr>
      </w:pPr>
      <w:r w:rsidRPr="00A447C3">
        <w:rPr>
          <w:rFonts w:ascii="PT Astra Serif" w:hAnsi="PT Astra Serif"/>
          <w:sz w:val="28"/>
          <w:szCs w:val="28"/>
        </w:rPr>
        <w:t>практик публикации бюджетов для граждан и иных мероприятий,</w:t>
      </w:r>
    </w:p>
    <w:p w:rsidR="00A447C3" w:rsidRPr="00A447C3" w:rsidRDefault="00A447C3">
      <w:pPr>
        <w:pStyle w:val="ConsPlusTitle"/>
        <w:jc w:val="center"/>
        <w:rPr>
          <w:rFonts w:ascii="PT Astra Serif" w:hAnsi="PT Astra Serif"/>
          <w:sz w:val="28"/>
          <w:szCs w:val="28"/>
        </w:rPr>
      </w:pPr>
      <w:proofErr w:type="gramStart"/>
      <w:r w:rsidRPr="00A447C3">
        <w:rPr>
          <w:rFonts w:ascii="PT Astra Serif" w:hAnsi="PT Astra Serif"/>
          <w:sz w:val="28"/>
          <w:szCs w:val="28"/>
        </w:rPr>
        <w:t>направленных</w:t>
      </w:r>
      <w:proofErr w:type="gramEnd"/>
      <w:r w:rsidRPr="00A447C3">
        <w:rPr>
          <w:rFonts w:ascii="PT Astra Serif" w:hAnsi="PT Astra Serif"/>
          <w:sz w:val="28"/>
          <w:szCs w:val="28"/>
        </w:rPr>
        <w:t xml:space="preserve"> на повышение прозрачности (открытости)</w:t>
      </w:r>
    </w:p>
    <w:p w:rsidR="00A447C3" w:rsidRPr="00A447C3" w:rsidRDefault="00A447C3">
      <w:pPr>
        <w:pStyle w:val="ConsPlusTitle"/>
        <w:jc w:val="center"/>
        <w:rPr>
          <w:rFonts w:ascii="PT Astra Serif" w:hAnsi="PT Astra Serif"/>
          <w:sz w:val="28"/>
          <w:szCs w:val="28"/>
        </w:rPr>
      </w:pPr>
      <w:r w:rsidRPr="00A447C3">
        <w:rPr>
          <w:rFonts w:ascii="PT Astra Serif" w:hAnsi="PT Astra Serif"/>
          <w:sz w:val="28"/>
          <w:szCs w:val="28"/>
        </w:rPr>
        <w:t>бюджетов субъектов Российской Федерации и местных бюджетов</w:t>
      </w:r>
    </w:p>
    <w:p w:rsidR="00A447C3" w:rsidRPr="00A447C3" w:rsidRDefault="00A447C3">
      <w:pPr>
        <w:pStyle w:val="ConsPlusNormal"/>
        <w:ind w:firstLine="540"/>
        <w:jc w:val="both"/>
        <w:rPr>
          <w:rFonts w:ascii="PT Astra Serif" w:hAnsi="PT Astra Serif"/>
          <w:sz w:val="28"/>
          <w:szCs w:val="28"/>
        </w:rPr>
      </w:pPr>
    </w:p>
    <w:p w:rsidR="00A447C3" w:rsidRPr="00A447C3" w:rsidRDefault="00A447C3">
      <w:pPr>
        <w:pStyle w:val="ConsPlusNormal"/>
        <w:ind w:firstLine="540"/>
        <w:jc w:val="both"/>
        <w:rPr>
          <w:rFonts w:ascii="PT Astra Serif" w:hAnsi="PT Astra Serif"/>
          <w:sz w:val="28"/>
          <w:szCs w:val="28"/>
        </w:rPr>
      </w:pPr>
      <w:r w:rsidRPr="00A447C3">
        <w:rPr>
          <w:rFonts w:ascii="PT Astra Serif" w:hAnsi="PT Astra Serif"/>
          <w:sz w:val="28"/>
          <w:szCs w:val="28"/>
        </w:rPr>
        <w:t xml:space="preserve">Утратил силу. - </w:t>
      </w:r>
      <w:hyperlink r:id="rId54">
        <w:r w:rsidRPr="00A447C3">
          <w:rPr>
            <w:rFonts w:ascii="PT Astra Serif" w:hAnsi="PT Astra Serif"/>
            <w:sz w:val="28"/>
            <w:szCs w:val="28"/>
          </w:rPr>
          <w:t>Приказ</w:t>
        </w:r>
      </w:hyperlink>
      <w:r w:rsidRPr="00A447C3">
        <w:rPr>
          <w:rFonts w:ascii="PT Astra Serif" w:hAnsi="PT Astra Serif"/>
          <w:sz w:val="28"/>
          <w:szCs w:val="28"/>
        </w:rPr>
        <w:t xml:space="preserve"> Минфина России от 29.09.2023 N 443.</w:t>
      </w: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jc w:val="both"/>
        <w:rPr>
          <w:rFonts w:ascii="PT Astra Serif" w:hAnsi="PT Astra Serif"/>
          <w:sz w:val="28"/>
          <w:szCs w:val="28"/>
        </w:rPr>
      </w:pPr>
    </w:p>
    <w:p w:rsidR="00A447C3" w:rsidRPr="00A447C3" w:rsidRDefault="00A447C3">
      <w:pPr>
        <w:pStyle w:val="ConsPlusNormal"/>
        <w:pBdr>
          <w:bottom w:val="single" w:sz="6" w:space="0" w:color="auto"/>
        </w:pBdr>
        <w:spacing w:before="100" w:after="100"/>
        <w:jc w:val="both"/>
        <w:rPr>
          <w:rFonts w:ascii="PT Astra Serif" w:hAnsi="PT Astra Serif"/>
          <w:sz w:val="28"/>
          <w:szCs w:val="28"/>
        </w:rPr>
      </w:pPr>
    </w:p>
    <w:p w:rsidR="006C4724" w:rsidRPr="00A447C3" w:rsidRDefault="006C4724">
      <w:pPr>
        <w:rPr>
          <w:rFonts w:ascii="PT Astra Serif" w:hAnsi="PT Astra Serif"/>
          <w:sz w:val="28"/>
          <w:szCs w:val="28"/>
        </w:rPr>
      </w:pPr>
    </w:p>
    <w:sectPr w:rsidR="006C4724" w:rsidRPr="00A447C3" w:rsidSect="00B130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7C3"/>
    <w:rsid w:val="006C4724"/>
    <w:rsid w:val="006E2B41"/>
    <w:rsid w:val="009522A4"/>
    <w:rsid w:val="00A44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47C3"/>
    <w:pPr>
      <w:widowControl w:val="0"/>
      <w:autoSpaceDE w:val="0"/>
      <w:autoSpaceDN w:val="0"/>
    </w:pPr>
    <w:rPr>
      <w:rFonts w:eastAsiaTheme="minorEastAsia" w:cs="Calibri"/>
      <w:szCs w:val="22"/>
      <w:lang w:eastAsia="ru-RU"/>
    </w:rPr>
  </w:style>
  <w:style w:type="paragraph" w:customStyle="1" w:styleId="ConsPlusTitle">
    <w:name w:val="ConsPlusTitle"/>
    <w:rsid w:val="00A447C3"/>
    <w:pPr>
      <w:widowControl w:val="0"/>
      <w:autoSpaceDE w:val="0"/>
      <w:autoSpaceDN w:val="0"/>
    </w:pPr>
    <w:rPr>
      <w:rFonts w:eastAsiaTheme="minorEastAsia" w:cs="Calibri"/>
      <w:b/>
      <w:szCs w:val="22"/>
      <w:lang w:eastAsia="ru-RU"/>
    </w:rPr>
  </w:style>
  <w:style w:type="paragraph" w:customStyle="1" w:styleId="ConsPlusTitlePage">
    <w:name w:val="ConsPlusTitlePage"/>
    <w:rsid w:val="00A447C3"/>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47C3"/>
    <w:pPr>
      <w:widowControl w:val="0"/>
      <w:autoSpaceDE w:val="0"/>
      <w:autoSpaceDN w:val="0"/>
    </w:pPr>
    <w:rPr>
      <w:rFonts w:eastAsiaTheme="minorEastAsia" w:cs="Calibri"/>
      <w:szCs w:val="22"/>
      <w:lang w:eastAsia="ru-RU"/>
    </w:rPr>
  </w:style>
  <w:style w:type="paragraph" w:customStyle="1" w:styleId="ConsPlusTitle">
    <w:name w:val="ConsPlusTitle"/>
    <w:rsid w:val="00A447C3"/>
    <w:pPr>
      <w:widowControl w:val="0"/>
      <w:autoSpaceDE w:val="0"/>
      <w:autoSpaceDN w:val="0"/>
    </w:pPr>
    <w:rPr>
      <w:rFonts w:eastAsiaTheme="minorEastAsia" w:cs="Calibri"/>
      <w:b/>
      <w:szCs w:val="22"/>
      <w:lang w:eastAsia="ru-RU"/>
    </w:rPr>
  </w:style>
  <w:style w:type="paragraph" w:customStyle="1" w:styleId="ConsPlusTitlePage">
    <w:name w:val="ConsPlusTitlePage"/>
    <w:rsid w:val="00A447C3"/>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4F96CEDF199A5FE47AED8704609A4D48C808AA93FE25F29692171A982FE2171F78F201A2A8023DF79F22F47B601128B67906698B9653609H6wAF" TargetMode="External"/><Relationship Id="rId18" Type="http://schemas.openxmlformats.org/officeDocument/2006/relationships/hyperlink" Target="consultantplus://offline/ref=F4F96CEDF199A5FE47AED8704609A4D48C808AA93FE25F29692171A982FE2171F78F201A2A8023DF75F22F47B601128B67906698B9653609H6wAF" TargetMode="External"/><Relationship Id="rId26" Type="http://schemas.openxmlformats.org/officeDocument/2006/relationships/hyperlink" Target="consultantplus://offline/ref=F4F96CEDF199A5FE47AED8704609A4D48B8387A839E05F29692171A982FE2171F78F201A2A8023DF75F22F47B601128B67906698B9653609H6wAF" TargetMode="External"/><Relationship Id="rId39" Type="http://schemas.openxmlformats.org/officeDocument/2006/relationships/hyperlink" Target="consultantplus://offline/ref=F4F96CEDF199A5FE47AED8704609A4D48C808AA93FE25F29692171A982FE2171F78F201A2A8023DC7EF22F47B601128B67906698B9653609H6wAF" TargetMode="External"/><Relationship Id="rId21" Type="http://schemas.openxmlformats.org/officeDocument/2006/relationships/hyperlink" Target="consultantplus://offline/ref=F4F96CEDF199A5FE47AED8704609A4D48C808AA93FE25F29692171A982FE2171F78F201A2A8023DE78F22F47B601128B67906698B9653609H6wAF" TargetMode="External"/><Relationship Id="rId34" Type="http://schemas.openxmlformats.org/officeDocument/2006/relationships/hyperlink" Target="consultantplus://offline/ref=F4F96CEDF199A5FE47AED8704609A4D48C808AA93FE25F29692171A982FE2171F78F201A2A8023DD78F22F47B601128B67906698B9653609H6wAF" TargetMode="External"/><Relationship Id="rId42" Type="http://schemas.openxmlformats.org/officeDocument/2006/relationships/hyperlink" Target="consultantplus://offline/ref=F4F96CEDF199A5FE47AED8704609A4D48C808AA93FE25F29692171A982FE2171F78F201A2A8023DC78F22F47B601128B67906698B9653609H6wAF" TargetMode="External"/><Relationship Id="rId47" Type="http://schemas.openxmlformats.org/officeDocument/2006/relationships/hyperlink" Target="consultantplus://offline/ref=F4F96CEDF199A5FE47AED8704609A4D48B8486A03CE15F29692171A982FE2171F78F201A2A8023DE74F22F47B601128B67906698B9653609H6wAF" TargetMode="External"/><Relationship Id="rId50" Type="http://schemas.openxmlformats.org/officeDocument/2006/relationships/hyperlink" Target="consultantplus://offline/ref=F4F96CEDF199A5FE47AED8704609A4D48B8486A03CE15F29692171A982FE2171F78F201A2A8023DD7DF22F47B601128B67906698B9653609H6wAF" TargetMode="External"/><Relationship Id="rId55" Type="http://schemas.openxmlformats.org/officeDocument/2006/relationships/fontTable" Target="fontTable.xml"/><Relationship Id="rId7" Type="http://schemas.openxmlformats.org/officeDocument/2006/relationships/hyperlink" Target="consultantplus://offline/ref=F4F96CEDF199A5FE47AED8704609A4D48B8387A839E05F29692171A982FE2171F78F201A2A8023DF79F22F47B601128B67906698B9653609H6wAF" TargetMode="External"/><Relationship Id="rId12" Type="http://schemas.openxmlformats.org/officeDocument/2006/relationships/hyperlink" Target="consultantplus://offline/ref=F4F96CEDF199A5FE47AED8704609A4D48B8387A839E05F29692171A982FE2171F78F201A2A8023DF79F22F47B601128B67906698B9653609H6wAF" TargetMode="External"/><Relationship Id="rId17" Type="http://schemas.openxmlformats.org/officeDocument/2006/relationships/hyperlink" Target="consultantplus://offline/ref=F4F96CEDF199A5FE47AED8704609A4D48C808AA93FE25F29692171A982FE2171F78F201A2A8023DF74F22F47B601128B67906698B9653609H6wAF" TargetMode="External"/><Relationship Id="rId25" Type="http://schemas.openxmlformats.org/officeDocument/2006/relationships/hyperlink" Target="consultantplus://offline/ref=F4F96CEDF199A5FE47AED8704609A4D48B8486A03CE15F29692171A982FE2171F78F201A2A8023DF75F22F47B601128B67906698B9653609H6wAF" TargetMode="External"/><Relationship Id="rId33" Type="http://schemas.openxmlformats.org/officeDocument/2006/relationships/hyperlink" Target="consultantplus://offline/ref=F4F96CEDF199A5FE47AED8704609A4D48C808AA93FE25F29692171A982FE2171F78F201A2A8023DD7DF22F47B601128B67906698B9653609H6wAF" TargetMode="External"/><Relationship Id="rId38" Type="http://schemas.openxmlformats.org/officeDocument/2006/relationships/hyperlink" Target="consultantplus://offline/ref=F4F96CEDF199A5FE47AED8704609A4D48A8C85A73FE35F29692171A982FE2171F78F201A2A8023DE78F22F47B601128B67906698B9653609H6wAF" TargetMode="External"/><Relationship Id="rId46" Type="http://schemas.openxmlformats.org/officeDocument/2006/relationships/hyperlink" Target="consultantplus://offline/ref=F4F96CEDF199A5FE47AED8704609A4D48B8486A03CE15F29692171A982FE2171F78F201A2A8023DE7BF22F47B601128B67906698B9653609H6wAF" TargetMode="External"/><Relationship Id="rId2" Type="http://schemas.microsoft.com/office/2007/relationships/stylesWithEffects" Target="stylesWithEffects.xml"/><Relationship Id="rId16" Type="http://schemas.openxmlformats.org/officeDocument/2006/relationships/hyperlink" Target="consultantplus://offline/ref=F4F96CEDF199A5FE47AED8704609A4D48A8C85A73FE35F29692171A982FE2171F78F201A2A8023DF7AF22F47B601128B67906698B9653609H6wAF" TargetMode="External"/><Relationship Id="rId20" Type="http://schemas.openxmlformats.org/officeDocument/2006/relationships/hyperlink" Target="consultantplus://offline/ref=F4F96CEDF199A5FE47AED8704609A4D48C808AA93FE25F29692171A982FE2171F78F201A2A8023DE7FF22F47B601128B67906698B9653609H6wAF" TargetMode="External"/><Relationship Id="rId29" Type="http://schemas.openxmlformats.org/officeDocument/2006/relationships/hyperlink" Target="consultantplus://offline/ref=F4F96CEDF199A5FE47AED8704609A4D48C808AA93FE25F29692171A982FE2171F78F201A2A8023DE75F22F47B601128B67906698B9653609H6wAF" TargetMode="External"/><Relationship Id="rId41" Type="http://schemas.openxmlformats.org/officeDocument/2006/relationships/hyperlink" Target="consultantplus://offline/ref=F4F96CEDF199A5FE47AED8704609A4D48B8486A03CE15F29692171A982FE2171F78F201A2A8023DE7EF22F47B601128B67906698B9653609H6wAF" TargetMode="External"/><Relationship Id="rId54" Type="http://schemas.openxmlformats.org/officeDocument/2006/relationships/hyperlink" Target="consultantplus://offline/ref=F4F96CEDF199A5FE47AED8704609A4D48C808AA93FE25F29692171A982FE2171F78F201A2A8023DC7BF22F47B601128B67906698B9653609H6wAF" TargetMode="External"/><Relationship Id="rId1" Type="http://schemas.openxmlformats.org/officeDocument/2006/relationships/styles" Target="styles.xml"/><Relationship Id="rId6" Type="http://schemas.openxmlformats.org/officeDocument/2006/relationships/hyperlink" Target="consultantplus://offline/ref=F4F96CEDF199A5FE47AED8704609A4D48B8486A03CE15F29692171A982FE2171F78F201A2A8023DF79F22F47B601128B67906698B9653609H6wAF" TargetMode="External"/><Relationship Id="rId11" Type="http://schemas.openxmlformats.org/officeDocument/2006/relationships/hyperlink" Target="consultantplus://offline/ref=F4F96CEDF199A5FE47AED8704609A4D48B8486A03CE15F29692171A982FE2171F78F201A2A8023DF79F22F47B601128B67906698B9653609H6wAF" TargetMode="External"/><Relationship Id="rId24" Type="http://schemas.openxmlformats.org/officeDocument/2006/relationships/hyperlink" Target="consultantplus://offline/ref=F4F96CEDF199A5FE47AED8704609A4D48C808AA93FE25F29692171A982FE2171F78F201A2A8023DE7BF22F47B601128B67906698B9653609H6wAF" TargetMode="External"/><Relationship Id="rId32" Type="http://schemas.openxmlformats.org/officeDocument/2006/relationships/hyperlink" Target="consultantplus://offline/ref=F4F96CEDF199A5FE47AED8704609A4D48B8387A839E05F29692171A982FE2171F78F201A2A8023DE7CF22F47B601128B67906698B9653609H6wAF" TargetMode="External"/><Relationship Id="rId37" Type="http://schemas.openxmlformats.org/officeDocument/2006/relationships/hyperlink" Target="consultantplus://offline/ref=F4F96CEDF199A5FE47AED8704609A4D48C808AA93FE25F29692171A982FE2171F78F201A2A8023DD7AF22F47B601128B67906698B9653609H6wAF" TargetMode="External"/><Relationship Id="rId40" Type="http://schemas.openxmlformats.org/officeDocument/2006/relationships/hyperlink" Target="consultantplus://offline/ref=F4F96CEDF199A5FE47AED8704609A4D48C808AA93FE25F29692171A982FE2171F78F201A2A8023DC7FF22F47B601128B67906698B9653609H6wAF" TargetMode="External"/><Relationship Id="rId45" Type="http://schemas.openxmlformats.org/officeDocument/2006/relationships/hyperlink" Target="consultantplus://offline/ref=F4F96CEDF199A5FE47AED8704609A4D48B8486A03CE15F29692171A982FE2171F78F201A2A8023DE7AF22F47B601128B67906698B9653609H6wAF" TargetMode="External"/><Relationship Id="rId53" Type="http://schemas.openxmlformats.org/officeDocument/2006/relationships/hyperlink" Target="consultantplus://offline/ref=F4F96CEDF199A5FE47AED8704609A4D48A8C85A73FE35F29692171A982FE2171F78F201A2A8023DE74F22F47B601128B67906698B9653609H6wAF" TargetMode="External"/><Relationship Id="rId5" Type="http://schemas.openxmlformats.org/officeDocument/2006/relationships/hyperlink" Target="consultantplus://offline/ref=F4F96CEDF199A5FE47AED8704609A4D48A8C85A73FE35F29692171A982FE2171F78F201A2A8023DF79F22F47B601128B67906698B9653609H6wAF" TargetMode="External"/><Relationship Id="rId15" Type="http://schemas.openxmlformats.org/officeDocument/2006/relationships/hyperlink" Target="consultantplus://offline/ref=F4F96CEDF199A5FE47AED8704609A4D48B8387A839E05F29692171A982FE2171F78F201A2A8023DF7AF22F47B601128B67906698B9653609H6wAF" TargetMode="External"/><Relationship Id="rId23" Type="http://schemas.openxmlformats.org/officeDocument/2006/relationships/hyperlink" Target="consultantplus://offline/ref=F4F96CEDF199A5FE47AED8704609A4D48C808AA93FE25F29692171A982FE2171F78F201A2A8023DE79F22F47B601128B67906698B9653609H6wAF" TargetMode="External"/><Relationship Id="rId28" Type="http://schemas.openxmlformats.org/officeDocument/2006/relationships/hyperlink" Target="consultantplus://offline/ref=F4F96CEDF199A5FE47AED8704609A4D48A8C85A73FE35F29692171A982FE2171F78F201A2A8023DE7CF22F47B601128B67906698B9653609H6wAF" TargetMode="External"/><Relationship Id="rId36" Type="http://schemas.openxmlformats.org/officeDocument/2006/relationships/hyperlink" Target="consultantplus://offline/ref=F4F96CEDF199A5FE47AED8704609A4D48A8C85A73FE35F29692171A982FE2171F78F201A2A8023DE7EF22F47B601128B67906698B9653609H6wAF" TargetMode="External"/><Relationship Id="rId49" Type="http://schemas.openxmlformats.org/officeDocument/2006/relationships/hyperlink" Target="consultantplus://offline/ref=F4F96CEDF199A5FE47AED8704609A4D48B8486A03CE15F29692171A982FE2171F78F201A2A8023DD7CF22F47B601128B67906698B9653609H6wAF" TargetMode="External"/><Relationship Id="rId10" Type="http://schemas.openxmlformats.org/officeDocument/2006/relationships/hyperlink" Target="consultantplus://offline/ref=F4F96CEDF199A5FE47AED8704609A4D48A8C85A73FE35F29692171A982FE2171F78F201A2A8023DF79F22F47B601128B67906698B9653609H6wAF" TargetMode="External"/><Relationship Id="rId19" Type="http://schemas.openxmlformats.org/officeDocument/2006/relationships/hyperlink" Target="consultantplus://offline/ref=F4F96CEDF199A5FE47AED8704609A4D48C808AA93FE25F29692171A982FE2171F78F201A2A8023DE7DF22F47B601128B67906698B9653609H6wAF" TargetMode="External"/><Relationship Id="rId31" Type="http://schemas.openxmlformats.org/officeDocument/2006/relationships/hyperlink" Target="consultantplus://offline/ref=F4F96CEDF199A5FE47AED8704609A4D48C808AA93FE25F29692171A982FE2171F78F201A2A8023DD7CF22F47B601128B67906698B9653609H6wAF" TargetMode="External"/><Relationship Id="rId44" Type="http://schemas.openxmlformats.org/officeDocument/2006/relationships/hyperlink" Target="consultantplus://offline/ref=F4F96CEDF199A5FE47AED8704609A4D48B8486A03CE15F29692171A982FE2171F78F201A2A8023DE79F22F47B601128B67906698B9653609H6wAF" TargetMode="External"/><Relationship Id="rId52" Type="http://schemas.openxmlformats.org/officeDocument/2006/relationships/hyperlink" Target="consultantplus://offline/ref=F4F96CEDF199A5FE47AED8704609A4D48A8C85A73FE35F29692171A982FE2171F78F201A2A8023DE7AF22F47B601128B67906698B9653609H6wAF" TargetMode="External"/><Relationship Id="rId4" Type="http://schemas.openxmlformats.org/officeDocument/2006/relationships/webSettings" Target="webSettings.xml"/><Relationship Id="rId9" Type="http://schemas.openxmlformats.org/officeDocument/2006/relationships/hyperlink" Target="consultantplus://offline/ref=F4F96CEDF199A5FE47AED8704609A4D4898185A538E25F29692171A982FE2171F78F201A2A8022DF7CF22F47B601128B67906698B9653609H6wAF" TargetMode="External"/><Relationship Id="rId14" Type="http://schemas.openxmlformats.org/officeDocument/2006/relationships/hyperlink" Target="consultantplus://offline/ref=F4F96CEDF199A5FE47AED8704609A4D48C8086A238E35F29692171A982FE2171F78F201D288520D428A83F43FF551E94678E799AA765H3w5F" TargetMode="External"/><Relationship Id="rId22" Type="http://schemas.openxmlformats.org/officeDocument/2006/relationships/hyperlink" Target="consultantplus://offline/ref=F4F96CEDF199A5FE47AED8704609A4D48B8486A03CE15F29692171A982FE2171F78F201A2A8023DF7AF22F47B601128B67906698B9653609H6wAF" TargetMode="External"/><Relationship Id="rId27" Type="http://schemas.openxmlformats.org/officeDocument/2006/relationships/hyperlink" Target="consultantplus://offline/ref=F4F96CEDF199A5FE47AED8704609A4D48C808AA93FE25F29692171A982FE2171F78F201A2A8023DE74F22F47B601128B67906698B9653609H6wAF" TargetMode="External"/><Relationship Id="rId30" Type="http://schemas.openxmlformats.org/officeDocument/2006/relationships/hyperlink" Target="consultantplus://offline/ref=F4F96CEDF199A5FE47AED8704609A4D48C808AA93FE25F29692171A982FE2171F78F201A2A8023DD7CF22F47B601128B67906698B9653609H6wAF" TargetMode="External"/><Relationship Id="rId35" Type="http://schemas.openxmlformats.org/officeDocument/2006/relationships/hyperlink" Target="consultantplus://offline/ref=F4F96CEDF199A5FE47AED8704609A4D48B8387A839E05F29692171A982FE2171F78F201A2A8023DE7DF22F47B601128B67906698B9653609H6wAF" TargetMode="External"/><Relationship Id="rId43" Type="http://schemas.openxmlformats.org/officeDocument/2006/relationships/hyperlink" Target="consultantplus://offline/ref=F4F96CEDF199A5FE47AED8704609A4D48B8486A03CE15F29692171A982FE2171F78F201A2A8023DE78F22F47B601128B67906698B9653609H6wAF" TargetMode="External"/><Relationship Id="rId48" Type="http://schemas.openxmlformats.org/officeDocument/2006/relationships/hyperlink" Target="consultantplus://offline/ref=F4F96CEDF199A5FE47AED8704609A4D48B8486A03CE15F29692171A982FE2171F78F201A2A8023DE75F22F47B601128B67906698B9653609H6wAF" TargetMode="External"/><Relationship Id="rId56" Type="http://schemas.openxmlformats.org/officeDocument/2006/relationships/theme" Target="theme/theme1.xml"/><Relationship Id="rId8" Type="http://schemas.openxmlformats.org/officeDocument/2006/relationships/hyperlink" Target="consultantplus://offline/ref=F4F96CEDF199A5FE47AED8704609A4D48C808AA93FE25F29692171A982FE2171F78F201A2A8023DF79F22F47B601128B67906698B9653609H6wAF" TargetMode="External"/><Relationship Id="rId51" Type="http://schemas.openxmlformats.org/officeDocument/2006/relationships/hyperlink" Target="consultantplus://offline/ref=F4F96CEDF199A5FE47AED8704609A4D48C808AA93FE25F29692171A982FE2171F78F201A2A8023DC79F22F47B601128B67906698B9653609H6wA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5958</Words>
  <Characters>33962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2023-10-11T05:48:00Z</dcterms:created>
  <dcterms:modified xsi:type="dcterms:W3CDTF">2023-10-11T05:48:00Z</dcterms:modified>
</cp:coreProperties>
</file>