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1D5" w:rsidRPr="00C801D5" w:rsidRDefault="00C801D5">
      <w:pPr>
        <w:pStyle w:val="ConsPlusTitle"/>
        <w:jc w:val="center"/>
        <w:outlineLvl w:val="0"/>
        <w:rPr>
          <w:rFonts w:ascii="PT Astra Serif" w:hAnsi="PT Astra Serif"/>
          <w:sz w:val="28"/>
          <w:szCs w:val="28"/>
        </w:rPr>
      </w:pPr>
      <w:r w:rsidRPr="00C801D5">
        <w:rPr>
          <w:rFonts w:ascii="PT Astra Serif" w:hAnsi="PT Astra Serif"/>
          <w:sz w:val="28"/>
          <w:szCs w:val="28"/>
        </w:rPr>
        <w:t>ПРАВИТЕЛЬСТВО РОССИЙСКОЙ ФЕДЕРАЦИИ</w:t>
      </w:r>
    </w:p>
    <w:p w:rsidR="00C801D5" w:rsidRPr="00C801D5" w:rsidRDefault="00C801D5">
      <w:pPr>
        <w:pStyle w:val="ConsPlusTitle"/>
        <w:jc w:val="center"/>
        <w:rPr>
          <w:rFonts w:ascii="PT Astra Serif" w:hAnsi="PT Astra Serif"/>
          <w:sz w:val="28"/>
          <w:szCs w:val="28"/>
        </w:rPr>
      </w:pP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ПОСТАНОВЛЕНИЕ</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от 15 апреля 2014 г. N 320</w:t>
      </w:r>
    </w:p>
    <w:p w:rsidR="00C801D5" w:rsidRPr="00C801D5" w:rsidRDefault="00C801D5">
      <w:pPr>
        <w:pStyle w:val="ConsPlusTitle"/>
        <w:jc w:val="center"/>
        <w:rPr>
          <w:rFonts w:ascii="PT Astra Serif" w:hAnsi="PT Astra Serif"/>
          <w:sz w:val="28"/>
          <w:szCs w:val="28"/>
        </w:rPr>
      </w:pP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ОБ УТВЕРЖДЕНИИ ГОСУДАРСТВЕННОЙ ПРОГРАММЫ</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РОССИЙСКОЙ ФЕДЕРАЦИИ "УПРАВЛЕНИЕ ГОСУДАРСТВЕННЫМИ ФИНАНСАМИ</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И РЕГУЛИРОВАНИЕ ФИНАНСОВЫХ РЫНКОВ"</w:t>
      </w:r>
    </w:p>
    <w:p w:rsidR="00C801D5" w:rsidRPr="00C801D5" w:rsidRDefault="00C801D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801D5" w:rsidRPr="00C801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01D5" w:rsidRPr="00C801D5" w:rsidRDefault="00C801D5">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801D5" w:rsidRPr="00C801D5" w:rsidRDefault="00C801D5">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801D5" w:rsidRPr="00C801D5" w:rsidRDefault="00C801D5">
            <w:pPr>
              <w:pStyle w:val="ConsPlusNormal"/>
              <w:jc w:val="center"/>
              <w:rPr>
                <w:rFonts w:ascii="PT Astra Serif" w:hAnsi="PT Astra Serif"/>
                <w:sz w:val="28"/>
                <w:szCs w:val="28"/>
              </w:rPr>
            </w:pPr>
            <w:r w:rsidRPr="00C801D5">
              <w:rPr>
                <w:rFonts w:ascii="PT Astra Serif" w:hAnsi="PT Astra Serif"/>
                <w:sz w:val="28"/>
                <w:szCs w:val="28"/>
              </w:rPr>
              <w:t>Список изменяющих документов</w:t>
            </w:r>
          </w:p>
          <w:p w:rsidR="00C801D5" w:rsidRPr="00C801D5" w:rsidRDefault="00C801D5">
            <w:pPr>
              <w:pStyle w:val="ConsPlusNormal"/>
              <w:jc w:val="center"/>
              <w:rPr>
                <w:rFonts w:ascii="PT Astra Serif" w:hAnsi="PT Astra Serif"/>
                <w:sz w:val="28"/>
                <w:szCs w:val="28"/>
              </w:rPr>
            </w:pPr>
            <w:proofErr w:type="gramStart"/>
            <w:r w:rsidRPr="00C801D5">
              <w:rPr>
                <w:rFonts w:ascii="PT Astra Serif" w:hAnsi="PT Astra Serif"/>
                <w:sz w:val="28"/>
                <w:szCs w:val="28"/>
              </w:rPr>
              <w:t xml:space="preserve">(в ред. Постановлений Правительства РФ от 30.03.2017 </w:t>
            </w:r>
            <w:hyperlink r:id="rId5">
              <w:r w:rsidRPr="00C801D5">
                <w:rPr>
                  <w:rFonts w:ascii="PT Astra Serif" w:hAnsi="PT Astra Serif"/>
                  <w:sz w:val="28"/>
                  <w:szCs w:val="28"/>
                </w:rPr>
                <w:t>N 349</w:t>
              </w:r>
            </w:hyperlink>
            <w:r w:rsidRPr="00C801D5">
              <w:rPr>
                <w:rFonts w:ascii="PT Astra Serif" w:hAnsi="PT Astra Serif"/>
                <w:sz w:val="28"/>
                <w:szCs w:val="28"/>
              </w:rPr>
              <w:t>,</w:t>
            </w:r>
            <w:proofErr w:type="gramEnd"/>
          </w:p>
          <w:p w:rsidR="00C801D5" w:rsidRPr="00C801D5" w:rsidRDefault="00C801D5">
            <w:pPr>
              <w:pStyle w:val="ConsPlusNormal"/>
              <w:jc w:val="center"/>
              <w:rPr>
                <w:rFonts w:ascii="PT Astra Serif" w:hAnsi="PT Astra Serif"/>
                <w:sz w:val="28"/>
                <w:szCs w:val="28"/>
              </w:rPr>
            </w:pPr>
            <w:r w:rsidRPr="00C801D5">
              <w:rPr>
                <w:rFonts w:ascii="PT Astra Serif" w:hAnsi="PT Astra Serif"/>
                <w:sz w:val="28"/>
                <w:szCs w:val="28"/>
              </w:rPr>
              <w:t xml:space="preserve">от 09.12.2017 </w:t>
            </w:r>
            <w:hyperlink r:id="rId6">
              <w:r w:rsidRPr="00C801D5">
                <w:rPr>
                  <w:rFonts w:ascii="PT Astra Serif" w:hAnsi="PT Astra Serif"/>
                  <w:sz w:val="28"/>
                  <w:szCs w:val="28"/>
                </w:rPr>
                <w:t>N 1512</w:t>
              </w:r>
            </w:hyperlink>
            <w:r w:rsidRPr="00C801D5">
              <w:rPr>
                <w:rFonts w:ascii="PT Astra Serif" w:hAnsi="PT Astra Serif"/>
                <w:sz w:val="28"/>
                <w:szCs w:val="28"/>
              </w:rPr>
              <w:t xml:space="preserve">, от 29.03.2018 </w:t>
            </w:r>
            <w:hyperlink r:id="rId7">
              <w:r w:rsidRPr="00C801D5">
                <w:rPr>
                  <w:rFonts w:ascii="PT Astra Serif" w:hAnsi="PT Astra Serif"/>
                  <w:sz w:val="28"/>
                  <w:szCs w:val="28"/>
                </w:rPr>
                <w:t>N 340</w:t>
              </w:r>
            </w:hyperlink>
            <w:r w:rsidRPr="00C801D5">
              <w:rPr>
                <w:rFonts w:ascii="PT Astra Serif" w:hAnsi="PT Astra Serif"/>
                <w:sz w:val="28"/>
                <w:szCs w:val="28"/>
              </w:rPr>
              <w:t xml:space="preserve">, от 29.03.2019 </w:t>
            </w:r>
            <w:hyperlink r:id="rId8">
              <w:r w:rsidRPr="00C801D5">
                <w:rPr>
                  <w:rFonts w:ascii="PT Astra Serif" w:hAnsi="PT Astra Serif"/>
                  <w:sz w:val="28"/>
                  <w:szCs w:val="28"/>
                </w:rPr>
                <w:t>N 370</w:t>
              </w:r>
            </w:hyperlink>
            <w:r w:rsidRPr="00C801D5">
              <w:rPr>
                <w:rFonts w:ascii="PT Astra Serif" w:hAnsi="PT Astra Serif"/>
                <w:sz w:val="28"/>
                <w:szCs w:val="28"/>
              </w:rPr>
              <w:t>,</w:t>
            </w:r>
          </w:p>
          <w:p w:rsidR="00C801D5" w:rsidRPr="00C801D5" w:rsidRDefault="00C801D5">
            <w:pPr>
              <w:pStyle w:val="ConsPlusNormal"/>
              <w:jc w:val="center"/>
              <w:rPr>
                <w:rFonts w:ascii="PT Astra Serif" w:hAnsi="PT Astra Serif"/>
                <w:sz w:val="28"/>
                <w:szCs w:val="28"/>
              </w:rPr>
            </w:pPr>
            <w:r w:rsidRPr="00C801D5">
              <w:rPr>
                <w:rFonts w:ascii="PT Astra Serif" w:hAnsi="PT Astra Serif"/>
                <w:sz w:val="28"/>
                <w:szCs w:val="28"/>
              </w:rPr>
              <w:t xml:space="preserve">от 31.03.2020 </w:t>
            </w:r>
            <w:hyperlink r:id="rId9">
              <w:r w:rsidRPr="00C801D5">
                <w:rPr>
                  <w:rFonts w:ascii="PT Astra Serif" w:hAnsi="PT Astra Serif"/>
                  <w:sz w:val="28"/>
                  <w:szCs w:val="28"/>
                </w:rPr>
                <w:t>N 389</w:t>
              </w:r>
            </w:hyperlink>
            <w:r w:rsidRPr="00C801D5">
              <w:rPr>
                <w:rFonts w:ascii="PT Astra Serif" w:hAnsi="PT Astra Serif"/>
                <w:sz w:val="28"/>
                <w:szCs w:val="28"/>
              </w:rPr>
              <w:t xml:space="preserve">, от 25.04.2020 </w:t>
            </w:r>
            <w:hyperlink r:id="rId10">
              <w:r w:rsidRPr="00C801D5">
                <w:rPr>
                  <w:rFonts w:ascii="PT Astra Serif" w:hAnsi="PT Astra Serif"/>
                  <w:sz w:val="28"/>
                  <w:szCs w:val="28"/>
                </w:rPr>
                <w:t>N 584</w:t>
              </w:r>
            </w:hyperlink>
            <w:r w:rsidRPr="00C801D5">
              <w:rPr>
                <w:rFonts w:ascii="PT Astra Serif" w:hAnsi="PT Astra Serif"/>
                <w:sz w:val="28"/>
                <w:szCs w:val="28"/>
              </w:rPr>
              <w:t xml:space="preserve">, от 26.10.2020 </w:t>
            </w:r>
            <w:hyperlink r:id="rId11">
              <w:r w:rsidRPr="00C801D5">
                <w:rPr>
                  <w:rFonts w:ascii="PT Astra Serif" w:hAnsi="PT Astra Serif"/>
                  <w:sz w:val="28"/>
                  <w:szCs w:val="28"/>
                </w:rPr>
                <w:t>N 1735</w:t>
              </w:r>
            </w:hyperlink>
            <w:r w:rsidRPr="00C801D5">
              <w:rPr>
                <w:rFonts w:ascii="PT Astra Serif" w:hAnsi="PT Astra Serif"/>
                <w:sz w:val="28"/>
                <w:szCs w:val="28"/>
              </w:rPr>
              <w:t>,</w:t>
            </w:r>
          </w:p>
          <w:p w:rsidR="00C801D5" w:rsidRPr="00C801D5" w:rsidRDefault="00C801D5">
            <w:pPr>
              <w:pStyle w:val="ConsPlusNormal"/>
              <w:jc w:val="center"/>
              <w:rPr>
                <w:rFonts w:ascii="PT Astra Serif" w:hAnsi="PT Astra Serif"/>
                <w:sz w:val="28"/>
                <w:szCs w:val="28"/>
              </w:rPr>
            </w:pPr>
            <w:r w:rsidRPr="00C801D5">
              <w:rPr>
                <w:rFonts w:ascii="PT Astra Serif" w:hAnsi="PT Astra Serif"/>
                <w:sz w:val="28"/>
                <w:szCs w:val="28"/>
              </w:rPr>
              <w:t xml:space="preserve">от 30.12.2020 </w:t>
            </w:r>
            <w:hyperlink r:id="rId12">
              <w:r w:rsidRPr="00C801D5">
                <w:rPr>
                  <w:rFonts w:ascii="PT Astra Serif" w:hAnsi="PT Astra Serif"/>
                  <w:sz w:val="28"/>
                  <w:szCs w:val="28"/>
                </w:rPr>
                <w:t>N 2386</w:t>
              </w:r>
            </w:hyperlink>
            <w:r w:rsidRPr="00C801D5">
              <w:rPr>
                <w:rFonts w:ascii="PT Astra Serif" w:hAnsi="PT Astra Serif"/>
                <w:sz w:val="28"/>
                <w:szCs w:val="28"/>
              </w:rPr>
              <w:t xml:space="preserve">, от 23.03.2021 </w:t>
            </w:r>
            <w:hyperlink r:id="rId13">
              <w:r w:rsidRPr="00C801D5">
                <w:rPr>
                  <w:rFonts w:ascii="PT Astra Serif" w:hAnsi="PT Astra Serif"/>
                  <w:sz w:val="28"/>
                  <w:szCs w:val="28"/>
                </w:rPr>
                <w:t>N 442</w:t>
              </w:r>
            </w:hyperlink>
            <w:r w:rsidRPr="00C801D5">
              <w:rPr>
                <w:rFonts w:ascii="PT Astra Serif" w:hAnsi="PT Astra Serif"/>
                <w:sz w:val="28"/>
                <w:szCs w:val="28"/>
              </w:rPr>
              <w:t xml:space="preserve">, от 25.09.2021 </w:t>
            </w:r>
            <w:hyperlink r:id="rId14">
              <w:r w:rsidRPr="00C801D5">
                <w:rPr>
                  <w:rFonts w:ascii="PT Astra Serif" w:hAnsi="PT Astra Serif"/>
                  <w:sz w:val="28"/>
                  <w:szCs w:val="28"/>
                </w:rPr>
                <w:t>N 1613</w:t>
              </w:r>
            </w:hyperlink>
            <w:r w:rsidRPr="00C801D5">
              <w:rPr>
                <w:rFonts w:ascii="PT Astra Serif" w:hAnsi="PT Astra Serif"/>
                <w:sz w:val="28"/>
                <w:szCs w:val="28"/>
              </w:rPr>
              <w:t>,</w:t>
            </w:r>
          </w:p>
          <w:p w:rsidR="00C801D5" w:rsidRPr="00C801D5" w:rsidRDefault="00C801D5">
            <w:pPr>
              <w:pStyle w:val="ConsPlusNormal"/>
              <w:jc w:val="center"/>
              <w:rPr>
                <w:rFonts w:ascii="PT Astra Serif" w:hAnsi="PT Astra Serif"/>
                <w:sz w:val="28"/>
                <w:szCs w:val="28"/>
              </w:rPr>
            </w:pPr>
            <w:r w:rsidRPr="00C801D5">
              <w:rPr>
                <w:rFonts w:ascii="PT Astra Serif" w:hAnsi="PT Astra Serif"/>
                <w:sz w:val="28"/>
                <w:szCs w:val="28"/>
              </w:rPr>
              <w:t xml:space="preserve">от 31.12.2022 </w:t>
            </w:r>
            <w:hyperlink r:id="rId15">
              <w:r w:rsidRPr="00C801D5">
                <w:rPr>
                  <w:rFonts w:ascii="PT Astra Serif" w:hAnsi="PT Astra Serif"/>
                  <w:sz w:val="28"/>
                  <w:szCs w:val="28"/>
                </w:rPr>
                <w:t>N 2572</w:t>
              </w:r>
            </w:hyperlink>
            <w:r w:rsidRPr="00C801D5">
              <w:rPr>
                <w:rFonts w:ascii="PT Astra Serif" w:hAnsi="PT Astra Serif"/>
                <w:sz w:val="28"/>
                <w:szCs w:val="28"/>
              </w:rPr>
              <w:t xml:space="preserve">, от 26.08.2023 </w:t>
            </w:r>
            <w:hyperlink r:id="rId16">
              <w:r w:rsidRPr="00C801D5">
                <w:rPr>
                  <w:rFonts w:ascii="PT Astra Serif" w:hAnsi="PT Astra Serif"/>
                  <w:sz w:val="28"/>
                  <w:szCs w:val="28"/>
                </w:rPr>
                <w:t>N 1397</w:t>
              </w:r>
            </w:hyperlink>
            <w:r w:rsidRPr="00C801D5">
              <w:rPr>
                <w:rFonts w:ascii="PT Astra Serif" w:hAnsi="PT Astra Serif"/>
                <w:sz w:val="28"/>
                <w:szCs w:val="28"/>
              </w:rPr>
              <w:t xml:space="preserve">, от 17.09.2024 </w:t>
            </w:r>
            <w:hyperlink r:id="rId17">
              <w:r w:rsidRPr="00C801D5">
                <w:rPr>
                  <w:rFonts w:ascii="PT Astra Serif" w:hAnsi="PT Astra Serif"/>
                  <w:sz w:val="28"/>
                  <w:szCs w:val="28"/>
                </w:rPr>
                <w:t>N 1268</w:t>
              </w:r>
            </w:hyperlink>
            <w:r w:rsidRPr="00C801D5">
              <w:rPr>
                <w:rFonts w:ascii="PT Astra Serif" w:hAnsi="PT Astra Serif"/>
                <w:sz w:val="28"/>
                <w:szCs w:val="28"/>
              </w:rPr>
              <w:t>,</w:t>
            </w:r>
          </w:p>
          <w:p w:rsidR="00C801D5" w:rsidRPr="00C801D5" w:rsidRDefault="00C801D5">
            <w:pPr>
              <w:pStyle w:val="ConsPlusNormal"/>
              <w:jc w:val="center"/>
              <w:rPr>
                <w:rFonts w:ascii="PT Astra Serif" w:hAnsi="PT Astra Serif"/>
                <w:sz w:val="28"/>
                <w:szCs w:val="28"/>
              </w:rPr>
            </w:pPr>
            <w:r w:rsidRPr="00C801D5">
              <w:rPr>
                <w:rFonts w:ascii="PT Astra Serif" w:hAnsi="PT Astra Serif"/>
                <w:sz w:val="28"/>
                <w:szCs w:val="28"/>
              </w:rPr>
              <w:t xml:space="preserve">от 21.02.2026 </w:t>
            </w:r>
            <w:hyperlink r:id="rId18">
              <w:r w:rsidRPr="00C801D5">
                <w:rPr>
                  <w:rFonts w:ascii="PT Astra Serif" w:hAnsi="PT Astra Serif"/>
                  <w:sz w:val="28"/>
                  <w:szCs w:val="28"/>
                </w:rPr>
                <w:t>N 176</w:t>
              </w:r>
            </w:hyperlink>
            <w:r w:rsidRPr="00C801D5">
              <w:rPr>
                <w:rFonts w:ascii="PT Astra Serif" w:hAnsi="PT Astra Serif"/>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C801D5" w:rsidRPr="00C801D5" w:rsidRDefault="00C801D5">
            <w:pPr>
              <w:pStyle w:val="ConsPlusNormal"/>
              <w:rPr>
                <w:rFonts w:ascii="PT Astra Serif" w:hAnsi="PT Astra Serif"/>
                <w:sz w:val="28"/>
                <w:szCs w:val="28"/>
              </w:rPr>
            </w:pPr>
          </w:p>
        </w:tc>
      </w:tr>
    </w:tbl>
    <w:p w:rsidR="00C801D5" w:rsidRPr="00C801D5" w:rsidRDefault="00C801D5">
      <w:pPr>
        <w:pStyle w:val="ConsPlusNormal"/>
        <w:jc w:val="center"/>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r w:rsidRPr="00C801D5">
        <w:rPr>
          <w:rFonts w:ascii="PT Astra Serif" w:hAnsi="PT Astra Serif"/>
          <w:sz w:val="28"/>
          <w:szCs w:val="28"/>
        </w:rPr>
        <w:t>Правительство Российской Федерации постановляет: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1. Утвердить прилагаемую государственную </w:t>
      </w:r>
      <w:hyperlink w:anchor="P37">
        <w:r w:rsidRPr="00C801D5">
          <w:rPr>
            <w:rFonts w:ascii="PT Astra Serif" w:hAnsi="PT Astra Serif"/>
            <w:sz w:val="28"/>
            <w:szCs w:val="28"/>
          </w:rPr>
          <w:t>программу</w:t>
        </w:r>
      </w:hyperlink>
      <w:r w:rsidRPr="00C801D5">
        <w:rPr>
          <w:rFonts w:ascii="PT Astra Serif" w:hAnsi="PT Astra Serif"/>
          <w:sz w:val="28"/>
          <w:szCs w:val="28"/>
        </w:rPr>
        <w:t xml:space="preserve"> Российской Федерации "Управление государственными финансами и регулирование финансовых рынков".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2. Министерству финансов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разместить</w:t>
      </w:r>
      <w:proofErr w:type="gramEnd"/>
      <w:r w:rsidRPr="00C801D5">
        <w:rPr>
          <w:rFonts w:ascii="PT Astra Serif" w:hAnsi="PT Astra Serif"/>
          <w:sz w:val="28"/>
          <w:szCs w:val="28"/>
        </w:rPr>
        <w:t xml:space="preserve"> государственную </w:t>
      </w:r>
      <w:hyperlink w:anchor="P37">
        <w:r w:rsidRPr="00C801D5">
          <w:rPr>
            <w:rFonts w:ascii="PT Astra Serif" w:hAnsi="PT Astra Serif"/>
            <w:sz w:val="28"/>
            <w:szCs w:val="28"/>
          </w:rPr>
          <w:t>программу</w:t>
        </w:r>
      </w:hyperlink>
      <w:r w:rsidRPr="00C801D5">
        <w:rPr>
          <w:rFonts w:ascii="PT Astra Serif" w:hAnsi="PT Astra Serif"/>
          <w:sz w:val="28"/>
          <w:szCs w:val="28"/>
        </w:rPr>
        <w:t xml:space="preserve"> Российской Федерации, утвержденную настоящим постановлением, на своем официальном сайте,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принять меры по реализации мероприятий указанной государственной </w:t>
      </w:r>
      <w:hyperlink w:anchor="P37">
        <w:r w:rsidRPr="00C801D5">
          <w:rPr>
            <w:rFonts w:ascii="PT Astra Serif" w:hAnsi="PT Astra Serif"/>
            <w:sz w:val="28"/>
            <w:szCs w:val="28"/>
          </w:rPr>
          <w:t>программы</w:t>
        </w:r>
      </w:hyperlink>
      <w:r w:rsidRPr="00C801D5">
        <w:rPr>
          <w:rFonts w:ascii="PT Astra Serif" w:hAnsi="PT Astra Serif"/>
          <w:sz w:val="28"/>
          <w:szCs w:val="28"/>
        </w:rPr>
        <w:t xml:space="preserve">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3. Признать утратившим силу </w:t>
      </w:r>
      <w:hyperlink r:id="rId19">
        <w:r w:rsidRPr="00C801D5">
          <w:rPr>
            <w:rFonts w:ascii="PT Astra Serif" w:hAnsi="PT Astra Serif"/>
            <w:sz w:val="28"/>
            <w:szCs w:val="28"/>
          </w:rPr>
          <w:t>распоряжение</w:t>
        </w:r>
      </w:hyperlink>
      <w:r w:rsidRPr="00C801D5">
        <w:rPr>
          <w:rFonts w:ascii="PT Astra Serif" w:hAnsi="PT Astra Serif"/>
          <w:sz w:val="28"/>
          <w:szCs w:val="28"/>
        </w:rPr>
        <w:t xml:space="preserve"> Правительства Российской Федерации от 4 марта 2013 г. N 293-р (Собрание законодательства Российской Федерации, 2013, N 10, ст. 1061).</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jc w:val="right"/>
        <w:rPr>
          <w:rFonts w:ascii="PT Astra Serif" w:hAnsi="PT Astra Serif"/>
          <w:sz w:val="28"/>
          <w:szCs w:val="28"/>
        </w:rPr>
      </w:pPr>
      <w:r w:rsidRPr="00C801D5">
        <w:rPr>
          <w:rFonts w:ascii="PT Astra Serif" w:hAnsi="PT Astra Serif"/>
          <w:sz w:val="28"/>
          <w:szCs w:val="28"/>
        </w:rPr>
        <w:t>Председатель Правительства</w:t>
      </w:r>
    </w:p>
    <w:p w:rsidR="00C801D5" w:rsidRPr="00C801D5" w:rsidRDefault="00C801D5">
      <w:pPr>
        <w:pStyle w:val="ConsPlusNormal"/>
        <w:jc w:val="right"/>
        <w:rPr>
          <w:rFonts w:ascii="PT Astra Serif" w:hAnsi="PT Astra Serif"/>
          <w:sz w:val="28"/>
          <w:szCs w:val="28"/>
        </w:rPr>
      </w:pPr>
      <w:r w:rsidRPr="00C801D5">
        <w:rPr>
          <w:rFonts w:ascii="PT Astra Serif" w:hAnsi="PT Astra Serif"/>
          <w:sz w:val="28"/>
          <w:szCs w:val="28"/>
        </w:rPr>
        <w:t>Российской Федерации</w:t>
      </w:r>
    </w:p>
    <w:p w:rsidR="00C801D5" w:rsidRPr="00C801D5" w:rsidRDefault="00C801D5">
      <w:pPr>
        <w:pStyle w:val="ConsPlusNormal"/>
        <w:jc w:val="right"/>
        <w:rPr>
          <w:rFonts w:ascii="PT Astra Serif" w:hAnsi="PT Astra Serif"/>
          <w:sz w:val="28"/>
          <w:szCs w:val="28"/>
        </w:rPr>
      </w:pPr>
      <w:r w:rsidRPr="00C801D5">
        <w:rPr>
          <w:rFonts w:ascii="PT Astra Serif" w:hAnsi="PT Astra Serif"/>
          <w:sz w:val="28"/>
          <w:szCs w:val="28"/>
        </w:rPr>
        <w:t>Д.МЕДВЕДЕВ</w:t>
      </w:r>
    </w:p>
    <w:p w:rsidR="00C801D5" w:rsidRPr="00C801D5" w:rsidRDefault="00C801D5">
      <w:pPr>
        <w:pStyle w:val="ConsPlusNormal"/>
        <w:jc w:val="both"/>
        <w:rPr>
          <w:rFonts w:ascii="PT Astra Serif" w:hAnsi="PT Astra Serif"/>
          <w:sz w:val="28"/>
          <w:szCs w:val="28"/>
        </w:rPr>
      </w:pPr>
    </w:p>
    <w:p w:rsidR="00C801D5" w:rsidRPr="00C801D5" w:rsidRDefault="00C801D5">
      <w:pPr>
        <w:pStyle w:val="ConsPlusNormal"/>
        <w:jc w:val="both"/>
        <w:rPr>
          <w:rFonts w:ascii="PT Astra Serif" w:hAnsi="PT Astra Serif"/>
          <w:sz w:val="28"/>
          <w:szCs w:val="28"/>
        </w:rPr>
      </w:pPr>
    </w:p>
    <w:p w:rsidR="00C801D5" w:rsidRPr="00C801D5" w:rsidRDefault="00C801D5">
      <w:pPr>
        <w:pStyle w:val="ConsPlusNormal"/>
        <w:jc w:val="both"/>
        <w:rPr>
          <w:rFonts w:ascii="PT Astra Serif" w:hAnsi="PT Astra Serif"/>
          <w:sz w:val="28"/>
          <w:szCs w:val="28"/>
        </w:rPr>
      </w:pPr>
    </w:p>
    <w:p w:rsidR="00C801D5" w:rsidRPr="00C801D5" w:rsidRDefault="00C801D5">
      <w:pPr>
        <w:pStyle w:val="ConsPlusNormal"/>
        <w:jc w:val="both"/>
        <w:rPr>
          <w:rFonts w:ascii="PT Astra Serif" w:hAnsi="PT Astra Serif"/>
          <w:sz w:val="28"/>
          <w:szCs w:val="28"/>
        </w:rPr>
      </w:pPr>
    </w:p>
    <w:p w:rsidR="00C801D5" w:rsidRPr="00C801D5" w:rsidRDefault="00C801D5">
      <w:pPr>
        <w:pStyle w:val="ConsPlusNormal"/>
        <w:jc w:val="right"/>
        <w:outlineLvl w:val="0"/>
        <w:rPr>
          <w:rFonts w:ascii="PT Astra Serif" w:hAnsi="PT Astra Serif"/>
          <w:sz w:val="28"/>
          <w:szCs w:val="28"/>
        </w:rPr>
      </w:pPr>
      <w:bookmarkStart w:id="0" w:name="_GoBack"/>
      <w:bookmarkEnd w:id="0"/>
      <w:r w:rsidRPr="00C801D5">
        <w:rPr>
          <w:rFonts w:ascii="PT Astra Serif" w:hAnsi="PT Astra Serif"/>
          <w:sz w:val="28"/>
          <w:szCs w:val="28"/>
        </w:rPr>
        <w:lastRenderedPageBreak/>
        <w:t>Утверждена</w:t>
      </w:r>
    </w:p>
    <w:p w:rsidR="00C801D5" w:rsidRPr="00C801D5" w:rsidRDefault="00C801D5">
      <w:pPr>
        <w:pStyle w:val="ConsPlusNormal"/>
        <w:jc w:val="right"/>
        <w:rPr>
          <w:rFonts w:ascii="PT Astra Serif" w:hAnsi="PT Astra Serif"/>
          <w:sz w:val="28"/>
          <w:szCs w:val="28"/>
        </w:rPr>
      </w:pPr>
      <w:r w:rsidRPr="00C801D5">
        <w:rPr>
          <w:rFonts w:ascii="PT Astra Serif" w:hAnsi="PT Astra Serif"/>
          <w:sz w:val="28"/>
          <w:szCs w:val="28"/>
        </w:rPr>
        <w:t>постановлением Правительства</w:t>
      </w:r>
    </w:p>
    <w:p w:rsidR="00C801D5" w:rsidRPr="00C801D5" w:rsidRDefault="00C801D5">
      <w:pPr>
        <w:pStyle w:val="ConsPlusNormal"/>
        <w:jc w:val="right"/>
        <w:rPr>
          <w:rFonts w:ascii="PT Astra Serif" w:hAnsi="PT Astra Serif"/>
          <w:sz w:val="28"/>
          <w:szCs w:val="28"/>
        </w:rPr>
      </w:pPr>
      <w:r w:rsidRPr="00C801D5">
        <w:rPr>
          <w:rFonts w:ascii="PT Astra Serif" w:hAnsi="PT Astra Serif"/>
          <w:sz w:val="28"/>
          <w:szCs w:val="28"/>
        </w:rPr>
        <w:t>Российской Федерации</w:t>
      </w:r>
    </w:p>
    <w:p w:rsidR="00C801D5" w:rsidRPr="00C801D5" w:rsidRDefault="00C801D5">
      <w:pPr>
        <w:pStyle w:val="ConsPlusNormal"/>
        <w:jc w:val="right"/>
        <w:rPr>
          <w:rFonts w:ascii="PT Astra Serif" w:hAnsi="PT Astra Serif"/>
          <w:sz w:val="28"/>
          <w:szCs w:val="28"/>
        </w:rPr>
      </w:pPr>
      <w:r w:rsidRPr="00C801D5">
        <w:rPr>
          <w:rFonts w:ascii="PT Astra Serif" w:hAnsi="PT Astra Serif"/>
          <w:sz w:val="28"/>
          <w:szCs w:val="28"/>
        </w:rPr>
        <w:t>от 15 апреля 2014 г. N 320</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Title"/>
        <w:jc w:val="center"/>
        <w:rPr>
          <w:rFonts w:ascii="PT Astra Serif" w:hAnsi="PT Astra Serif"/>
          <w:sz w:val="28"/>
          <w:szCs w:val="28"/>
        </w:rPr>
      </w:pPr>
      <w:bookmarkStart w:id="1" w:name="P37"/>
      <w:bookmarkEnd w:id="1"/>
      <w:r w:rsidRPr="00C801D5">
        <w:rPr>
          <w:rFonts w:ascii="PT Astra Serif" w:hAnsi="PT Astra Serif"/>
          <w:sz w:val="28"/>
          <w:szCs w:val="28"/>
        </w:rPr>
        <w:t>ГОСУДАРСТВЕННАЯ ПРОГРАММА РОССИЙСКОЙ ФЕДЕРАЦИИ</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"УПРАВЛЕНИЕ ГОСУДАРСТВЕННЫМИ ФИНАНСАМИ И РЕГУЛИРОВАНИЕ</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ФИНАНСОВЫХ РЫНКОВ"</w:t>
      </w:r>
    </w:p>
    <w:p w:rsidR="00C801D5" w:rsidRPr="00C801D5" w:rsidRDefault="00C801D5">
      <w:pPr>
        <w:pStyle w:val="ConsPlusNormal"/>
        <w:spacing w:after="1"/>
        <w:rPr>
          <w:rFonts w:ascii="PT Astra Serif" w:hAnsi="PT Astra Serif"/>
          <w:sz w:val="28"/>
          <w:szCs w:val="28"/>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801D5" w:rsidRPr="00C801D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801D5" w:rsidRPr="00C801D5" w:rsidRDefault="00C801D5">
            <w:pPr>
              <w:pStyle w:val="ConsPlusNormal"/>
              <w:rPr>
                <w:rFonts w:ascii="PT Astra Serif" w:hAnsi="PT Astra Serif"/>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C801D5" w:rsidRPr="00C801D5" w:rsidRDefault="00C801D5">
            <w:pPr>
              <w:pStyle w:val="ConsPlusNormal"/>
              <w:rPr>
                <w:rFonts w:ascii="PT Astra Serif" w:hAnsi="PT Astra Serif"/>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C801D5" w:rsidRPr="00C801D5" w:rsidRDefault="00C801D5">
            <w:pPr>
              <w:pStyle w:val="ConsPlusNormal"/>
              <w:jc w:val="center"/>
              <w:rPr>
                <w:rFonts w:ascii="PT Astra Serif" w:hAnsi="PT Astra Serif"/>
                <w:sz w:val="28"/>
                <w:szCs w:val="28"/>
              </w:rPr>
            </w:pPr>
            <w:r w:rsidRPr="00C801D5">
              <w:rPr>
                <w:rFonts w:ascii="PT Astra Serif" w:hAnsi="PT Astra Serif"/>
                <w:sz w:val="28"/>
                <w:szCs w:val="28"/>
              </w:rPr>
              <w:t>Список изменяющих документов</w:t>
            </w:r>
          </w:p>
          <w:p w:rsidR="00C801D5" w:rsidRPr="00C801D5" w:rsidRDefault="00C801D5">
            <w:pPr>
              <w:pStyle w:val="ConsPlusNormal"/>
              <w:jc w:val="center"/>
              <w:rPr>
                <w:rFonts w:ascii="PT Astra Serif" w:hAnsi="PT Astra Serif"/>
                <w:sz w:val="28"/>
                <w:szCs w:val="28"/>
              </w:rPr>
            </w:pPr>
            <w:r w:rsidRPr="00C801D5">
              <w:rPr>
                <w:rFonts w:ascii="PT Astra Serif" w:hAnsi="PT Astra Serif"/>
                <w:sz w:val="28"/>
                <w:szCs w:val="28"/>
              </w:rPr>
              <w:t xml:space="preserve">(в ред. </w:t>
            </w:r>
            <w:hyperlink r:id="rId20">
              <w:r w:rsidRPr="00C801D5">
                <w:rPr>
                  <w:rFonts w:ascii="PT Astra Serif" w:hAnsi="PT Astra Serif"/>
                  <w:sz w:val="28"/>
                  <w:szCs w:val="28"/>
                </w:rPr>
                <w:t>Постановления</w:t>
              </w:r>
            </w:hyperlink>
            <w:r w:rsidRPr="00C801D5">
              <w:rPr>
                <w:rFonts w:ascii="PT Astra Serif" w:hAnsi="PT Astra Serif"/>
                <w:sz w:val="28"/>
                <w:szCs w:val="28"/>
              </w:rPr>
              <w:t xml:space="preserve"> Правительства РФ от 21.02.2026 N 176)</w:t>
            </w:r>
          </w:p>
        </w:tc>
        <w:tc>
          <w:tcPr>
            <w:tcW w:w="113" w:type="dxa"/>
            <w:tcBorders>
              <w:top w:val="nil"/>
              <w:left w:val="nil"/>
              <w:bottom w:val="nil"/>
              <w:right w:val="nil"/>
            </w:tcBorders>
            <w:shd w:val="clear" w:color="auto" w:fill="F4F3F8"/>
            <w:tcMar>
              <w:top w:w="0" w:type="dxa"/>
              <w:left w:w="0" w:type="dxa"/>
              <w:bottom w:w="0" w:type="dxa"/>
              <w:right w:w="0" w:type="dxa"/>
            </w:tcMar>
          </w:tcPr>
          <w:p w:rsidR="00C801D5" w:rsidRPr="00C801D5" w:rsidRDefault="00C801D5">
            <w:pPr>
              <w:pStyle w:val="ConsPlusNormal"/>
              <w:rPr>
                <w:rFonts w:ascii="PT Astra Serif" w:hAnsi="PT Astra Serif"/>
                <w:sz w:val="28"/>
                <w:szCs w:val="28"/>
              </w:rPr>
            </w:pPr>
          </w:p>
        </w:tc>
      </w:tr>
    </w:tbl>
    <w:p w:rsidR="00C801D5" w:rsidRPr="00C801D5" w:rsidRDefault="00C801D5">
      <w:pPr>
        <w:pStyle w:val="ConsPlusNormal"/>
        <w:jc w:val="center"/>
        <w:rPr>
          <w:rFonts w:ascii="PT Astra Serif" w:hAnsi="PT Astra Serif"/>
          <w:sz w:val="28"/>
          <w:szCs w:val="28"/>
        </w:rPr>
      </w:pPr>
    </w:p>
    <w:p w:rsidR="00C801D5" w:rsidRPr="00C801D5" w:rsidRDefault="00C801D5">
      <w:pPr>
        <w:pStyle w:val="ConsPlusTitle"/>
        <w:jc w:val="center"/>
        <w:outlineLvl w:val="1"/>
        <w:rPr>
          <w:rFonts w:ascii="PT Astra Serif" w:hAnsi="PT Astra Serif"/>
          <w:sz w:val="28"/>
          <w:szCs w:val="28"/>
        </w:rPr>
      </w:pPr>
      <w:r w:rsidRPr="00C801D5">
        <w:rPr>
          <w:rFonts w:ascii="PT Astra Serif" w:hAnsi="PT Astra Serif"/>
          <w:sz w:val="28"/>
          <w:szCs w:val="28"/>
        </w:rPr>
        <w:t>I. Приоритеты и цели государственной политики, а также общие</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требования к политике субъектов Российской Федерации в сфере</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реализации государственной программы Российской Федерации</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"Управление государственными финансами и регулирование</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финансовых рынков"</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r w:rsidRPr="00C801D5">
        <w:rPr>
          <w:rFonts w:ascii="PT Astra Serif" w:hAnsi="PT Astra Serif"/>
          <w:sz w:val="28"/>
          <w:szCs w:val="28"/>
        </w:rPr>
        <w:t>Эффективное и прозрачное управление общественными финансами - базовое условие для повышения уровня жизни населения, обеспечения устойчивого экономического роста, содействия инвестиционной активности, поддержания обороноспособности страны, а также достижения иных стратегических целей социально-экономического развития.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Приоритеты государственной политики в сфере реализации настоящей государственной программы определены в следующих документах стратегического характера:</w:t>
      </w:r>
    </w:p>
    <w:p w:rsidR="00C801D5" w:rsidRPr="00C801D5" w:rsidRDefault="00C801D5">
      <w:pPr>
        <w:pStyle w:val="ConsPlusNormal"/>
        <w:spacing w:before="220"/>
        <w:ind w:firstLine="540"/>
        <w:jc w:val="both"/>
        <w:rPr>
          <w:rFonts w:ascii="PT Astra Serif" w:hAnsi="PT Astra Serif"/>
          <w:sz w:val="28"/>
          <w:szCs w:val="28"/>
        </w:rPr>
      </w:pPr>
      <w:hyperlink r:id="rId21">
        <w:r w:rsidRPr="00C801D5">
          <w:rPr>
            <w:rFonts w:ascii="PT Astra Serif" w:hAnsi="PT Astra Serif"/>
            <w:sz w:val="28"/>
            <w:szCs w:val="28"/>
          </w:rPr>
          <w:t>Указ</w:t>
        </w:r>
      </w:hyperlink>
      <w:r w:rsidRPr="00C801D5">
        <w:rPr>
          <w:rFonts w:ascii="PT Astra Serif" w:hAnsi="PT Astra Serif"/>
          <w:sz w:val="28"/>
          <w:szCs w:val="28"/>
        </w:rPr>
        <w:t xml:space="preserve"> Президента Российской Федерации от 20 апреля 2014 г. N 259 "Об утверждении Концепции государственной политики Российской Федерации в сфере содействия международному развитию";</w:t>
      </w:r>
    </w:p>
    <w:p w:rsidR="00C801D5" w:rsidRPr="00C801D5" w:rsidRDefault="00C801D5">
      <w:pPr>
        <w:pStyle w:val="ConsPlusNormal"/>
        <w:spacing w:before="220"/>
        <w:ind w:firstLine="540"/>
        <w:jc w:val="both"/>
        <w:rPr>
          <w:rFonts w:ascii="PT Astra Serif" w:hAnsi="PT Astra Serif"/>
          <w:sz w:val="28"/>
          <w:szCs w:val="28"/>
        </w:rPr>
      </w:pPr>
      <w:hyperlink r:id="rId22">
        <w:r w:rsidRPr="00C801D5">
          <w:rPr>
            <w:rFonts w:ascii="PT Astra Serif" w:hAnsi="PT Astra Serif"/>
            <w:sz w:val="28"/>
            <w:szCs w:val="28"/>
          </w:rPr>
          <w:t>Указ</w:t>
        </w:r>
      </w:hyperlink>
      <w:r w:rsidRPr="00C801D5">
        <w:rPr>
          <w:rFonts w:ascii="PT Astra Serif" w:hAnsi="PT Astra Serif"/>
          <w:sz w:val="28"/>
          <w:szCs w:val="28"/>
        </w:rPr>
        <w:t xml:space="preserve"> Президента Российской Федерации от 9 мая 2017 г. N 203 "О Стратегии развития информационного общества в Российской Федерации на 2017 - 2030 годы";</w:t>
      </w:r>
    </w:p>
    <w:p w:rsidR="00C801D5" w:rsidRPr="00C801D5" w:rsidRDefault="00C801D5">
      <w:pPr>
        <w:pStyle w:val="ConsPlusNormal"/>
        <w:spacing w:before="220"/>
        <w:ind w:firstLine="540"/>
        <w:jc w:val="both"/>
        <w:rPr>
          <w:rFonts w:ascii="PT Astra Serif" w:hAnsi="PT Astra Serif"/>
          <w:sz w:val="28"/>
          <w:szCs w:val="28"/>
        </w:rPr>
      </w:pPr>
      <w:hyperlink r:id="rId23">
        <w:r w:rsidRPr="00C801D5">
          <w:rPr>
            <w:rFonts w:ascii="PT Astra Serif" w:hAnsi="PT Astra Serif"/>
            <w:sz w:val="28"/>
            <w:szCs w:val="28"/>
          </w:rPr>
          <w:t>Указ</w:t>
        </w:r>
      </w:hyperlink>
      <w:r w:rsidRPr="00C801D5">
        <w:rPr>
          <w:rFonts w:ascii="PT Astra Serif" w:hAnsi="PT Astra Serif"/>
          <w:sz w:val="28"/>
          <w:szCs w:val="28"/>
        </w:rPr>
        <w:t xml:space="preserve"> Президента Российской Федерации от 13 мая 2017 г. N 208 "О Стратегии экономической безопасности Российской Федерации на период до 2030 года";</w:t>
      </w:r>
    </w:p>
    <w:p w:rsidR="00C801D5" w:rsidRPr="00C801D5" w:rsidRDefault="00C801D5">
      <w:pPr>
        <w:pStyle w:val="ConsPlusNormal"/>
        <w:spacing w:before="220"/>
        <w:ind w:firstLine="540"/>
        <w:jc w:val="both"/>
        <w:rPr>
          <w:rFonts w:ascii="PT Astra Serif" w:hAnsi="PT Astra Serif"/>
          <w:sz w:val="28"/>
          <w:szCs w:val="28"/>
        </w:rPr>
      </w:pPr>
      <w:hyperlink r:id="rId24">
        <w:r w:rsidRPr="00C801D5">
          <w:rPr>
            <w:rFonts w:ascii="PT Astra Serif" w:hAnsi="PT Astra Serif"/>
            <w:sz w:val="28"/>
            <w:szCs w:val="28"/>
          </w:rPr>
          <w:t>Указ</w:t>
        </w:r>
      </w:hyperlink>
      <w:r w:rsidRPr="00C801D5">
        <w:rPr>
          <w:rFonts w:ascii="PT Astra Serif" w:hAnsi="PT Astra Serif"/>
          <w:sz w:val="28"/>
          <w:szCs w:val="28"/>
        </w:rPr>
        <w:t xml:space="preserve"> Президента Российской Федерации от 2 июля 2021 г. N 400 "О Стратегии национальной безопасности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hyperlink r:id="rId25">
        <w:r w:rsidRPr="00C801D5">
          <w:rPr>
            <w:rFonts w:ascii="PT Astra Serif" w:hAnsi="PT Astra Serif"/>
            <w:sz w:val="28"/>
            <w:szCs w:val="28"/>
          </w:rPr>
          <w:t>Указ</w:t>
        </w:r>
      </w:hyperlink>
      <w:r w:rsidRPr="00C801D5">
        <w:rPr>
          <w:rFonts w:ascii="PT Astra Serif" w:hAnsi="PT Astra Serif"/>
          <w:sz w:val="28"/>
          <w:szCs w:val="28"/>
        </w:rPr>
        <w:t xml:space="preserve"> Президента Российской Федерации от 31 марта 2023 г. N 229 "Об утверждении Концепции внешней политики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hyperlink r:id="rId26">
        <w:r w:rsidRPr="00C801D5">
          <w:rPr>
            <w:rFonts w:ascii="PT Astra Serif" w:hAnsi="PT Astra Serif"/>
            <w:sz w:val="28"/>
            <w:szCs w:val="28"/>
          </w:rPr>
          <w:t>Указ</w:t>
        </w:r>
      </w:hyperlink>
      <w:r w:rsidRPr="00C801D5">
        <w:rPr>
          <w:rFonts w:ascii="PT Astra Serif" w:hAnsi="PT Astra Serif"/>
          <w:sz w:val="28"/>
          <w:szCs w:val="28"/>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rsidR="00C801D5" w:rsidRPr="00C801D5" w:rsidRDefault="00C801D5">
      <w:pPr>
        <w:pStyle w:val="ConsPlusNormal"/>
        <w:spacing w:before="220"/>
        <w:ind w:firstLine="540"/>
        <w:jc w:val="both"/>
        <w:rPr>
          <w:rFonts w:ascii="PT Astra Serif" w:hAnsi="PT Astra Serif"/>
          <w:sz w:val="28"/>
          <w:szCs w:val="28"/>
        </w:rPr>
      </w:pPr>
      <w:hyperlink r:id="rId27">
        <w:r w:rsidRPr="00C801D5">
          <w:rPr>
            <w:rFonts w:ascii="PT Astra Serif" w:hAnsi="PT Astra Serif"/>
            <w:sz w:val="28"/>
            <w:szCs w:val="28"/>
          </w:rPr>
          <w:t>Стратегия</w:t>
        </w:r>
      </w:hyperlink>
      <w:r w:rsidRPr="00C801D5">
        <w:rPr>
          <w:rFonts w:ascii="PT Astra Serif" w:hAnsi="PT Astra Serif"/>
          <w:sz w:val="28"/>
          <w:szCs w:val="28"/>
        </w:rPr>
        <w:t xml:space="preserve"> развития финансового рынка Российской Федерации до 2030 года, утвержденная распоряжением Правительства Российской Федерации от 29 декабря 2022 г. N 4355-р;</w:t>
      </w:r>
    </w:p>
    <w:p w:rsidR="00C801D5" w:rsidRPr="00C801D5" w:rsidRDefault="00C801D5">
      <w:pPr>
        <w:pStyle w:val="ConsPlusNormal"/>
        <w:spacing w:before="220"/>
        <w:ind w:firstLine="540"/>
        <w:jc w:val="both"/>
        <w:rPr>
          <w:rFonts w:ascii="PT Astra Serif" w:hAnsi="PT Astra Serif"/>
          <w:sz w:val="28"/>
          <w:szCs w:val="28"/>
        </w:rPr>
      </w:pPr>
      <w:hyperlink r:id="rId28">
        <w:r w:rsidRPr="00C801D5">
          <w:rPr>
            <w:rFonts w:ascii="PT Astra Serif" w:hAnsi="PT Astra Serif"/>
            <w:sz w:val="28"/>
            <w:szCs w:val="28"/>
          </w:rPr>
          <w:t>Стратегия</w:t>
        </w:r>
      </w:hyperlink>
      <w:r w:rsidRPr="00C801D5">
        <w:rPr>
          <w:rFonts w:ascii="PT Astra Serif" w:hAnsi="PT Astra Serif"/>
          <w:sz w:val="28"/>
          <w:szCs w:val="28"/>
        </w:rPr>
        <w:t xml:space="preserve"> повышения финансовой грамотности и формирования финансовой культуры до 2030 года, утвержденная распоряжением Правительства Российской Федерации от 24 октября 2023 г. N 2958-р;</w:t>
      </w:r>
    </w:p>
    <w:p w:rsidR="00C801D5" w:rsidRPr="00C801D5" w:rsidRDefault="00C801D5">
      <w:pPr>
        <w:pStyle w:val="ConsPlusNormal"/>
        <w:spacing w:before="220"/>
        <w:ind w:firstLine="540"/>
        <w:jc w:val="both"/>
        <w:rPr>
          <w:rFonts w:ascii="PT Astra Serif" w:hAnsi="PT Astra Serif"/>
          <w:sz w:val="28"/>
          <w:szCs w:val="28"/>
        </w:rPr>
      </w:pPr>
      <w:hyperlink r:id="rId29">
        <w:r w:rsidRPr="00C801D5">
          <w:rPr>
            <w:rFonts w:ascii="PT Astra Serif" w:hAnsi="PT Astra Serif"/>
            <w:sz w:val="28"/>
            <w:szCs w:val="28"/>
          </w:rPr>
          <w:t>Концепция</w:t>
        </w:r>
      </w:hyperlink>
      <w:r w:rsidRPr="00C801D5">
        <w:rPr>
          <w:rFonts w:ascii="PT Astra Serif" w:hAnsi="PT Astra Serif"/>
          <w:sz w:val="28"/>
          <w:szCs w:val="28"/>
        </w:rPr>
        <w:t xml:space="preserve"> совершенствования закупок товаров, работ, услуг для обеспечения государственных и муниципальных нужд малого объема на период до 2027 года, утвержденная распоряжением Правительства Российской Федерации от 26 июня 2024 г. N 1636-р;</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основные </w:t>
      </w:r>
      <w:hyperlink r:id="rId30">
        <w:r w:rsidRPr="00C801D5">
          <w:rPr>
            <w:rFonts w:ascii="PT Astra Serif" w:hAnsi="PT Astra Serif"/>
            <w:sz w:val="28"/>
            <w:szCs w:val="28"/>
          </w:rPr>
          <w:t>направления</w:t>
        </w:r>
      </w:hyperlink>
      <w:r w:rsidRPr="00C801D5">
        <w:rPr>
          <w:rFonts w:ascii="PT Astra Serif" w:hAnsi="PT Astra Serif"/>
          <w:sz w:val="28"/>
          <w:szCs w:val="28"/>
        </w:rPr>
        <w:t xml:space="preserve"> государственной политики в сфере бухгалтерского учета, финансовой отчетности и аудиторской деятельности до 2030 года, утвержденные распоряжением Правительства Российской Федерации от 22 ноября 2024 г. N 3386-р;</w:t>
      </w:r>
    </w:p>
    <w:p w:rsidR="00C801D5" w:rsidRPr="00C801D5" w:rsidRDefault="00C801D5">
      <w:pPr>
        <w:pStyle w:val="ConsPlusNormal"/>
        <w:spacing w:before="220"/>
        <w:ind w:firstLine="540"/>
        <w:jc w:val="both"/>
        <w:rPr>
          <w:rFonts w:ascii="PT Astra Serif" w:hAnsi="PT Astra Serif"/>
          <w:sz w:val="28"/>
          <w:szCs w:val="28"/>
        </w:rPr>
      </w:pPr>
      <w:hyperlink r:id="rId31">
        <w:r w:rsidRPr="00C801D5">
          <w:rPr>
            <w:rFonts w:ascii="PT Astra Serif" w:hAnsi="PT Astra Serif"/>
            <w:sz w:val="28"/>
            <w:szCs w:val="28"/>
          </w:rPr>
          <w:t>основные направления</w:t>
        </w:r>
      </w:hyperlink>
      <w:r w:rsidRPr="00C801D5">
        <w:rPr>
          <w:rFonts w:ascii="PT Astra Serif" w:hAnsi="PT Astra Serif"/>
          <w:sz w:val="28"/>
          <w:szCs w:val="28"/>
        </w:rPr>
        <w:t xml:space="preserve"> развития финансового рынка Российской Федерации на очередной финансовый год и плановый период, разрабатываемые Центральным банком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hyperlink r:id="rId32">
        <w:r w:rsidRPr="00C801D5">
          <w:rPr>
            <w:rFonts w:ascii="PT Astra Serif" w:hAnsi="PT Astra Serif"/>
            <w:sz w:val="28"/>
            <w:szCs w:val="28"/>
          </w:rPr>
          <w:t>основные направления</w:t>
        </w:r>
      </w:hyperlink>
      <w:r w:rsidRPr="00C801D5">
        <w:rPr>
          <w:rFonts w:ascii="PT Astra Serif" w:hAnsi="PT Astra Serif"/>
          <w:sz w:val="28"/>
          <w:szCs w:val="28"/>
        </w:rPr>
        <w:t xml:space="preserve"> бюджетной, налоговой и таможенно-тарифной </w:t>
      </w:r>
      <w:proofErr w:type="gramStart"/>
      <w:r w:rsidRPr="00C801D5">
        <w:rPr>
          <w:rFonts w:ascii="PT Astra Serif" w:hAnsi="PT Astra Serif"/>
          <w:sz w:val="28"/>
          <w:szCs w:val="28"/>
        </w:rPr>
        <w:t>политики</w:t>
      </w:r>
      <w:proofErr w:type="gramEnd"/>
      <w:r w:rsidRPr="00C801D5">
        <w:rPr>
          <w:rFonts w:ascii="PT Astra Serif" w:hAnsi="PT Astra Serif"/>
          <w:sz w:val="28"/>
          <w:szCs w:val="28"/>
        </w:rPr>
        <w:t xml:space="preserve"> на очередной финансовый год и плановый период.</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 соответствии с указанными документами стратегического характера система целеполагания настоящей государственной программы предполагает достижение следующих целей:</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обеспечение стабильных экономических условий за счет соблюдения долгосрочных принципов устойчивости и сбалансированности бюджетной системы (характеризуется показателем "Ежегодный первичный структурный дефицит федерального бюджета по отношению к валовому внутреннему продукту") - за счет проведения бюджетной политики, основанной на принципах ответственной макроэкономической политики (в том числе с учетом конструкции "бюджетного правила") и их адаптации соразмерно возникающим вызовам, а также создания целостной системы управления бюджетными</w:t>
      </w:r>
      <w:proofErr w:type="gramEnd"/>
      <w:r w:rsidRPr="00C801D5">
        <w:rPr>
          <w:rFonts w:ascii="PT Astra Serif" w:hAnsi="PT Astra Serif"/>
          <w:sz w:val="28"/>
          <w:szCs w:val="28"/>
        </w:rPr>
        <w:t xml:space="preserve"> рисками и их профилактики, развития системы долгосрочного бюджетного планирования (в том числе с учетом различных сценариев);</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 xml:space="preserve">комплексная оценка качества управления бюджетным процессом к 2030 году составляет не менее 87,6 процента (характеризуется показателем "Комплексная оценка качества управления бюджетным процессом") - за счет проведения мониторинга, регламентированной законодательством </w:t>
      </w:r>
      <w:r w:rsidRPr="00C801D5">
        <w:rPr>
          <w:rFonts w:ascii="PT Astra Serif" w:hAnsi="PT Astra Serif"/>
          <w:sz w:val="28"/>
          <w:szCs w:val="28"/>
        </w:rPr>
        <w:lastRenderedPageBreak/>
        <w:t>Российской Федерации деятельности по составлению, рассмотрению и утверждению федерального бюджета, а также контролю за его исполнением, основанному на совокупности ключевых показателей, характеризующих отдельные аспекты этапов бюджетного процесса;</w:t>
      </w:r>
      <w:proofErr w:type="gramEnd"/>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индекс собираемости основных налогов, ввозной таможенной пошлины и страховых взносов в 2030 году на уровне не ниже 103,3 процента по отношению к уровню 2020 года (характеризуется показателем "Индекс собираемости основных налогов, ввозной таможенной пошлины и страховых взносов к уровню 2020 года") - за счет обеспечения стабильной, предсказуемой, справедливой и стимулирующей налоговой политики, повышения собираемости доходов, сокращения доли теневой экономики, содействия справедливой</w:t>
      </w:r>
      <w:proofErr w:type="gramEnd"/>
      <w:r w:rsidRPr="00C801D5">
        <w:rPr>
          <w:rFonts w:ascii="PT Astra Serif" w:hAnsi="PT Astra Serif"/>
          <w:sz w:val="28"/>
          <w:szCs w:val="28"/>
        </w:rPr>
        <w:t xml:space="preserve"> конкуренции, упрощения процедур уплаты платежей в бюджет и создания комфортных условий для предпринимательства и развития бизнеса в правовом поле;</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сохранение соотношения государственного долга Российской Федерации по отношению к валовому внутреннему продукту до 2030 года на уровне, не превышающем 20 процентов (характеризуется показателем "Государственный долг Российской Федерации по отношению к валовому внутреннему продукту"), - за счет обеспечения приемлемых и экономически обоснованных объема и структуры государственного долга Российской Федерации при долгосрочной сбалансированности федерального бюджета;</w:t>
      </w:r>
      <w:proofErr w:type="gramEnd"/>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создание к 2030 году условий, повышающих доступность финансового рынка, при которых доля инвестиционных, страховых и пенсионных продуктов в сбережениях граждан увеличится до 40 процентов (характеризуется показателем "Доля долгосрочных сбережений граждан в общем объеме их сбережений"), - за счет создания таких условий функционирования российского финансового рынка, которые поспособствуют росту инвестиционной активности в текущих макроэкономических обстоятельствах, а также благоприятной среды для возникновения и</w:t>
      </w:r>
      <w:proofErr w:type="gramEnd"/>
      <w:r w:rsidRPr="00C801D5">
        <w:rPr>
          <w:rFonts w:ascii="PT Astra Serif" w:hAnsi="PT Astra Serif"/>
          <w:sz w:val="28"/>
          <w:szCs w:val="28"/>
        </w:rPr>
        <w:t xml:space="preserve"> развития финансовых продуктов (услуг), ориентированных на внутренние источники финансирования, для участников российского финансового рынка;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обеспечение к 2030 году роста доходов от управления федеральным имуществом не менее чем в 2 раза (к уровню 2021 года) (характеризуется показателем "Рост доходов от управления федеральным имуществом") - за счет повышения эффективности управления федеральным имуществом и максимизации доходов от его использования.</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 xml:space="preserve">Реализация настоящей государственной программы непосредственно способствует достижению национальной цели развития "Устойчивая и динамичная экономика", определенной </w:t>
      </w:r>
      <w:hyperlink r:id="rId33">
        <w:r w:rsidRPr="00C801D5">
          <w:rPr>
            <w:rFonts w:ascii="PT Astra Serif" w:hAnsi="PT Astra Serif"/>
            <w:sz w:val="28"/>
            <w:szCs w:val="28"/>
          </w:rPr>
          <w:t>Указом</w:t>
        </w:r>
      </w:hyperlink>
      <w:r w:rsidRPr="00C801D5">
        <w:rPr>
          <w:rFonts w:ascii="PT Astra Serif" w:hAnsi="PT Astra Serif"/>
          <w:sz w:val="28"/>
          <w:szCs w:val="28"/>
        </w:rPr>
        <w:t xml:space="preserve"> Президента Российской Федерации от 7 мая 2024 г. N 309 "О национальных целях развития </w:t>
      </w:r>
      <w:r w:rsidRPr="00C801D5">
        <w:rPr>
          <w:rFonts w:ascii="PT Astra Serif" w:hAnsi="PT Astra Serif"/>
          <w:sz w:val="28"/>
          <w:szCs w:val="28"/>
        </w:rPr>
        <w:lastRenderedPageBreak/>
        <w:t>Российской Федерации на период до 2030 года и на перспективу до 2036 года", в части обеспечения роста капитализации фондового рынка не менее чем до 66 процентов валового внутреннего продукта к</w:t>
      </w:r>
      <w:proofErr w:type="gramEnd"/>
      <w:r w:rsidRPr="00C801D5">
        <w:rPr>
          <w:rFonts w:ascii="PT Astra Serif" w:hAnsi="PT Astra Serif"/>
          <w:sz w:val="28"/>
          <w:szCs w:val="28"/>
        </w:rPr>
        <w:t xml:space="preserve"> </w:t>
      </w:r>
      <w:proofErr w:type="gramStart"/>
      <w:r w:rsidRPr="00C801D5">
        <w:rPr>
          <w:rFonts w:ascii="PT Astra Serif" w:hAnsi="PT Astra Serif"/>
          <w:sz w:val="28"/>
          <w:szCs w:val="28"/>
        </w:rPr>
        <w:t>2030 году и до 75 процентов валового внутреннего продукта к 2036 году, роста доли долгосрочных сбережений граждан в общем объеме их сбережений не менее чем до 40 процентов к 2030 году и до 45 процентов к 2036 году за счет функционирования эффективного и конкурентоспособного финансового рынка, способного обеспечить высокий уровень инвестиционной активности на фоне кардинального изменения условий развития российской экономики</w:t>
      </w:r>
      <w:proofErr w:type="gramEnd"/>
      <w:r w:rsidRPr="00C801D5">
        <w:rPr>
          <w:rFonts w:ascii="PT Astra Serif" w:hAnsi="PT Astra Serif"/>
          <w:sz w:val="28"/>
          <w:szCs w:val="28"/>
        </w:rPr>
        <w:t xml:space="preserve"> и необходимости обеспечения финансового суверенитета российского финансового рынка, оказания финансовой поддержки инновационной деятельности путем формирования устойчивой, но гибкой регулятивной среды, стимулирующей возникновение и развитие современных финансовых продуктов (услуг) для российских и иностранных участников финансового рынка.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Реализация настоящей государственной программы не предусматривает реализацию </w:t>
      </w:r>
      <w:proofErr w:type="gramStart"/>
      <w:r w:rsidRPr="00C801D5">
        <w:rPr>
          <w:rFonts w:ascii="PT Astra Serif" w:hAnsi="PT Astra Serif"/>
          <w:sz w:val="28"/>
          <w:szCs w:val="28"/>
        </w:rPr>
        <w:t>задач обеспечения достижения показателей социально-экономического развития субъектов Российской</w:t>
      </w:r>
      <w:proofErr w:type="gramEnd"/>
      <w:r w:rsidRPr="00C801D5">
        <w:rPr>
          <w:rFonts w:ascii="PT Astra Serif" w:hAnsi="PT Astra Serif"/>
          <w:sz w:val="28"/>
          <w:szCs w:val="28"/>
        </w:rPr>
        <w:t xml:space="preserve"> Федерации, входящих в состав приоритетных территорий, уровень которых должен быть выше среднего уровня по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Приоритеты и цели государственной политики в сфере управления государственными финансами и регулирования финансовых рынков будут реализованы по следующим ключевым направлениям: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"Обеспечение долгосрочной сбалансированности и устойчивости федерального бюджета";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"Повышение качества организации бюджетного процесса и эффективности общественных финансов";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"Развитие налоговой и таможенной системы и регулирование производства и оборота отдельных видов подакцизных товаров";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"Развитие системы бухгалтерского учета и аудита";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"Управление государственным долгом и государственными финансовыми активами, повышение результативности от участия в международных финансовых и экономических отношениях";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"Развитие финансовой инфраструктуры";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"Управление федеральным имуществом".</w:t>
      </w:r>
    </w:p>
    <w:p w:rsidR="00C801D5" w:rsidRPr="00C801D5" w:rsidRDefault="00C801D5">
      <w:pPr>
        <w:pStyle w:val="ConsPlusNormal"/>
        <w:jc w:val="center"/>
        <w:rPr>
          <w:rFonts w:ascii="PT Astra Serif" w:hAnsi="PT Astra Serif"/>
          <w:sz w:val="28"/>
          <w:szCs w:val="28"/>
        </w:rPr>
      </w:pPr>
    </w:p>
    <w:p w:rsidR="00C801D5" w:rsidRPr="00C801D5" w:rsidRDefault="00C801D5">
      <w:pPr>
        <w:pStyle w:val="ConsPlusTitle"/>
        <w:jc w:val="center"/>
        <w:outlineLvl w:val="1"/>
        <w:rPr>
          <w:rFonts w:ascii="PT Astra Serif" w:hAnsi="PT Astra Serif"/>
          <w:sz w:val="28"/>
          <w:szCs w:val="28"/>
        </w:rPr>
      </w:pPr>
      <w:r w:rsidRPr="00C801D5">
        <w:rPr>
          <w:rFonts w:ascii="PT Astra Serif" w:hAnsi="PT Astra Serif"/>
          <w:sz w:val="28"/>
          <w:szCs w:val="28"/>
        </w:rPr>
        <w:t>II. Оценка текущего состояния, задачи и ожидаемые итоги</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реализации государственной политики в части, касающейся</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направления "Обеспечение долгосрочной сбалансированности</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lastRenderedPageBreak/>
        <w:t>и устойчивости федерального бюджета"</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proofErr w:type="gramStart"/>
      <w:r w:rsidRPr="00C801D5">
        <w:rPr>
          <w:rFonts w:ascii="PT Astra Serif" w:hAnsi="PT Astra Serif"/>
          <w:sz w:val="28"/>
          <w:szCs w:val="28"/>
        </w:rPr>
        <w:t>Взвешенная и ответственная бюджетная политика (в том числе с учетом конструкции "бюджетного правила") позволяет сформировать достаточный объем ликвидных активов Фонда национального благосостояния, необходимых для нейтрализации шоков макроэкономической и финансовой стабильности, а сбалансированная государственная долговая политика даже в таких жестких условиях позволяет не только сохранить уровень государственного долга на безопасном уровне, но и значительно сократить долю внешнего долга в структуре долговых</w:t>
      </w:r>
      <w:proofErr w:type="gramEnd"/>
      <w:r w:rsidRPr="00C801D5">
        <w:rPr>
          <w:rFonts w:ascii="PT Astra Serif" w:hAnsi="PT Astra Serif"/>
          <w:sz w:val="28"/>
          <w:szCs w:val="28"/>
        </w:rPr>
        <w:t xml:space="preserve"> обязательств.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К настоящему времени по этому направлению достигнуты следующие результаты: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законодательно закреплены долгосрочные принципы проведения бюджетной политики в соответствии с конструкцией "бюджетного правила", что создало условия для снижения зависимости экономики и государственных финансов от внешней конъюнктуры и обеспечения стабильности и предсказуемости экономических, финансовых и фискальных условий;</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сформирована нормативная база долгосрочного бюджетного</w:t>
      </w:r>
      <w:proofErr w:type="gramEnd"/>
      <w:r w:rsidRPr="00C801D5">
        <w:rPr>
          <w:rFonts w:ascii="PT Astra Serif" w:hAnsi="PT Astra Serif"/>
          <w:sz w:val="28"/>
          <w:szCs w:val="28"/>
        </w:rPr>
        <w:t xml:space="preserve"> планирования, утвержден бюджетный прогноз на долгосрочный период, позволяющий обеспечить прозрачность и предсказуемость параметров бюджетной системы, базовых принципов и условий реализации бюджетной, налоговой и долговой политики;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запущены механизмы синхронизации долгосрочного и среднесрочного бюджетного планирования с ориентацией планового периода бюджета на параметры бюджетного прогноза на долгосрочный период.</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Вместе с тем отмечается наличие следующих рисков и проблем:</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высокая</w:t>
      </w:r>
      <w:proofErr w:type="gramEnd"/>
      <w:r w:rsidRPr="00C801D5">
        <w:rPr>
          <w:rFonts w:ascii="PT Astra Serif" w:hAnsi="PT Astra Serif"/>
          <w:sz w:val="28"/>
          <w:szCs w:val="28"/>
        </w:rPr>
        <w:t xml:space="preserve"> волатильность нефтяных цен со смещением рисков в негативную сторону, что для российской экономики означает риски ухудшения ценовой конъюнктуры на экспортных рынках;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неполный учет и контроль рисков принимаемых решений в части расходных обязательств и изменений налогового законодательства за пределами 3-летнего периода бюджетного планирования;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низкий уровень ликвидных резервов Фонда национального благосостояния, что сокращает возможности реагирования федерального бюджета на внешние вызовы;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рост принимаемых расходных обязательств и сужение фискального пространства;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снижение гибкости в финансировании дефицита федерального бюджета;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рост процентных расходов федерального бюджета.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Задачи этого направления заключаются в обеспечении долгосрочной сбалансированности и устойчивости федерального бюджета путем: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развития целостной системы управления бюджетными рисками и их профилактики, включающей оперативный учет и отражение долгосрочных последствий принятия расходных обязательств и изменения законодательства Российской Федерации и иных нормативных правовых актов, оказывающих влияние на доходы и расходы федерального бюджета и бюджетов бюджетной системы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анализа и мониторинга ключевых бюджетных рисков, применения взвешенного подхода к принятию новых расходных обязательств с учетом долгосрочной оценки факторов риска;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модернизации системы долгосрочного бюджетного прогнозирования с учетом включения различных сценариев экономических прогнозов, долгосрочных вызовов и тенденций развития экономики, в том числе с учетом фактического и возможного негативного изменения геополитической ситуации и санкционного давления;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развития единой цифровой системы администрирования и прогнозирования доходов бюджетов всех уровней, </w:t>
      </w:r>
      <w:proofErr w:type="gramStart"/>
      <w:r w:rsidRPr="00C801D5">
        <w:rPr>
          <w:rFonts w:ascii="PT Astra Serif" w:hAnsi="PT Astra Serif"/>
          <w:sz w:val="28"/>
          <w:szCs w:val="28"/>
        </w:rPr>
        <w:t>предусматривающей</w:t>
      </w:r>
      <w:proofErr w:type="gramEnd"/>
      <w:r w:rsidRPr="00C801D5">
        <w:rPr>
          <w:rFonts w:ascii="PT Astra Serif" w:hAnsi="PT Astra Serif"/>
          <w:sz w:val="28"/>
          <w:szCs w:val="28"/>
        </w:rPr>
        <w:t xml:space="preserve"> в том числе автоматизацию администрирования и прогнозирования доходов, регламентацию работы с дебиторской задолженностью и создание единого реестра должников федерального бюджета в части неналоговых поступлений;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поддержания ликвидных резервных активов на уровне, который позволяет справляться с экономическими шоками и финансировать самоокупаемые инвестиционные проекты;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обеспечения "безопасного" уровня нераспределенных ресурсов (до 15 процентов) на протяжении всего периода долгосрочного бюджетного прогнозирования;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разработки системы расчетных индикаторов, позволяющих отслеживать уровень устойчивости федерального бюджета в динамике (в том числе в прогнозном периоде);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дальнейшего проведения бюджетной политики с акцентом на обеспечение сбалансированности </w:t>
      </w:r>
      <w:proofErr w:type="gramStart"/>
      <w:r w:rsidRPr="00C801D5">
        <w:rPr>
          <w:rFonts w:ascii="PT Astra Serif" w:hAnsi="PT Astra Serif"/>
          <w:sz w:val="28"/>
          <w:szCs w:val="28"/>
        </w:rPr>
        <w:t>исходя из обеспечения нулевого первичного структурного дефицита в полном соответствии с конструкцией "бюджетного правила</w:t>
      </w:r>
      <w:proofErr w:type="gramEnd"/>
      <w:r w:rsidRPr="00C801D5">
        <w:rPr>
          <w:rFonts w:ascii="PT Astra Serif" w:hAnsi="PT Astra Serif"/>
          <w:sz w:val="28"/>
          <w:szCs w:val="28"/>
        </w:rPr>
        <w:t>";</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повышения устойчивости доходной базы федерального бюджета и снижения его уязвимости к внешним шокам за счет: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сокращения доли неустойчивых нефтегазовых доходов (изменение конструкции "бюджетного правила" соразмерно конъюнктурным вызовам путем поэтапного снижения базовой цены на нефть на 1 доллар США до 55 долларов США за баррель к 2030 году);</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повышения доли устойчивых ненефтегазовых доходов (поиск дополнительных источников доходов на основе принципа социальной справедливости);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роста уровня ликвидных активов Фонда национального благосостояния до уровня 3-летнего бесперебойного финансирования расходных обязатель</w:t>
      </w:r>
      <w:proofErr w:type="gramStart"/>
      <w:r w:rsidRPr="00C801D5">
        <w:rPr>
          <w:rFonts w:ascii="PT Astra Serif" w:hAnsi="PT Astra Serif"/>
          <w:sz w:val="28"/>
          <w:szCs w:val="28"/>
        </w:rPr>
        <w:t>ств пр</w:t>
      </w:r>
      <w:proofErr w:type="gramEnd"/>
      <w:r w:rsidRPr="00C801D5">
        <w:rPr>
          <w:rFonts w:ascii="PT Astra Serif" w:hAnsi="PT Astra Serif"/>
          <w:sz w:val="28"/>
          <w:szCs w:val="28"/>
        </w:rPr>
        <w:t>и стрессовом развитии ситуации на нефтяном рынке.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Реализация поставленных задач к 2030 году позволит обеспечить:</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долгосрочную сбалансированность и устойчивость федерального бюджета, предсказуемые и стабильные экономические условия с низкими равновесными реальными процентными ставками, способствующие формированию инвестиционной модели роста, основанной на частных капиталовложениях;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своевременное выявление и нивелирование бюджетных рисков (в том числе условных и неявных);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реализацию бюджетной политики, ориентированной на структурные изменения в экономике и достижение национальных целей развития, определенных </w:t>
      </w:r>
      <w:hyperlink r:id="rId34">
        <w:r w:rsidRPr="00C801D5">
          <w:rPr>
            <w:rFonts w:ascii="PT Astra Serif" w:hAnsi="PT Astra Serif"/>
            <w:sz w:val="28"/>
            <w:szCs w:val="28"/>
          </w:rPr>
          <w:t>Указом</w:t>
        </w:r>
      </w:hyperlink>
      <w:r w:rsidRPr="00C801D5">
        <w:rPr>
          <w:rFonts w:ascii="PT Astra Serif" w:hAnsi="PT Astra Serif"/>
          <w:sz w:val="28"/>
          <w:szCs w:val="28"/>
        </w:rPr>
        <w:t xml:space="preserve"> Президента Российской Федерации от 7 мая 2024 г. N 309 "О национальных целях развития Российской Федерации на период до 2030 года и на перспективу до 2036 года".</w:t>
      </w:r>
    </w:p>
    <w:p w:rsidR="00C801D5" w:rsidRPr="00C801D5" w:rsidRDefault="00C801D5">
      <w:pPr>
        <w:pStyle w:val="ConsPlusNormal"/>
        <w:jc w:val="center"/>
        <w:rPr>
          <w:rFonts w:ascii="PT Astra Serif" w:hAnsi="PT Astra Serif"/>
          <w:sz w:val="28"/>
          <w:szCs w:val="28"/>
        </w:rPr>
      </w:pPr>
    </w:p>
    <w:p w:rsidR="00C801D5" w:rsidRPr="00C801D5" w:rsidRDefault="00C801D5">
      <w:pPr>
        <w:pStyle w:val="ConsPlusTitle"/>
        <w:jc w:val="center"/>
        <w:outlineLvl w:val="1"/>
        <w:rPr>
          <w:rFonts w:ascii="PT Astra Serif" w:hAnsi="PT Astra Serif"/>
          <w:sz w:val="28"/>
          <w:szCs w:val="28"/>
        </w:rPr>
      </w:pPr>
      <w:r w:rsidRPr="00C801D5">
        <w:rPr>
          <w:rFonts w:ascii="PT Astra Serif" w:hAnsi="PT Astra Serif"/>
          <w:sz w:val="28"/>
          <w:szCs w:val="28"/>
        </w:rPr>
        <w:t>III. Оценка текущего состояния, задачи и ожидаемые итоги</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реализации государственной политики в части, касающейся</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направления "Повышение качества организации бюджетного</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процесса и эффективности общественных финансов"</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Title"/>
        <w:jc w:val="center"/>
        <w:outlineLvl w:val="2"/>
        <w:rPr>
          <w:rFonts w:ascii="PT Astra Serif" w:hAnsi="PT Astra Serif"/>
          <w:sz w:val="28"/>
          <w:szCs w:val="28"/>
        </w:rPr>
      </w:pPr>
      <w:r w:rsidRPr="00C801D5">
        <w:rPr>
          <w:rFonts w:ascii="PT Astra Serif" w:hAnsi="PT Astra Serif"/>
          <w:sz w:val="28"/>
          <w:szCs w:val="28"/>
        </w:rPr>
        <w:t>1. Повышение эффективности процедур планирования бюджета</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r w:rsidRPr="00C801D5">
        <w:rPr>
          <w:rFonts w:ascii="PT Astra Serif" w:hAnsi="PT Astra Serif"/>
          <w:sz w:val="28"/>
          <w:szCs w:val="28"/>
        </w:rPr>
        <w:t>Наличие зрелой системы бюджетного планирования, построенной на принципах программно-целевого и проектного управления, при которой основное внимание уделяется достижению показателей и результатов использования бюджетных средств, а также использованию информации о таких показателях и результатах при принятии управленческих решений, является важным условием повышения эффективности бюджетных расходов и качества государственного управления в целом.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С 2022 года на федеральном уровне, а с 2024 года и на региональном уровне функционирует новая система управления государственными программами Российской Федерации, синхронизированная с подходами к управлению национальными проектами, а также предусматривающая к настоящему времени: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упрощенный формат государственных программ Российской Федерации и перевод процедур формирования, изменения и мониторинга в цифровой вид;</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структурирование государственных программ Российской Федерации по проектным и процессным мероприятиям (результатам) с учетом нормативно установленных критериев, а также увязку таких мероприятий (результатов) с объемами их финансового обеспечения;</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наличие нефинансовых соглашений, заключаемых с высшими исполнительными органами субъектов Российской Федерации, содержащих обязательства по достижению показателей государственных программ Российской Федерации и их структурных элементов, а также планы по достижению таких показателей, включающие перечень мероприятий (результатов) и контрольных точек, обеспечивающих достижение таких показателей, в целях мониторинга хода достижения параметров государственных программ Российской Федерации и их структурных элементов на территории субъектов Российской</w:t>
      </w:r>
      <w:proofErr w:type="gramEnd"/>
      <w:r w:rsidRPr="00C801D5">
        <w:rPr>
          <w:rFonts w:ascii="PT Astra Serif" w:hAnsi="PT Astra Serif"/>
          <w:sz w:val="28"/>
          <w:szCs w:val="28"/>
        </w:rPr>
        <w:t xml:space="preserve"> Федерации, а также координации целей и приоритетов на федеральном и региональном уровнях;</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концентрацию внимания Правительства Российской Федерации и палат Федерального Собрания Российской Федерации на плановых и фактических параметрах государственных программ Российской Федерации, усиление парламентского контроля за осуществлением корректировки государственных программ Российской Федерации и их структурных элементов в течение года посредством рассмотрения Государственной Думой Федерального Собрания Российской Федерации и Советом Федерации Федерального Собрания Российской Федерации соответствующих изменений;</w:t>
      </w:r>
      <w:proofErr w:type="gramEnd"/>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включение в оценку </w:t>
      </w:r>
      <w:proofErr w:type="gramStart"/>
      <w:r w:rsidRPr="00C801D5">
        <w:rPr>
          <w:rFonts w:ascii="PT Astra Serif" w:hAnsi="PT Astra Serif"/>
          <w:sz w:val="28"/>
          <w:szCs w:val="28"/>
        </w:rPr>
        <w:t>эффективности государственных программ Российской Федерации оценки качества финансового управления</w:t>
      </w:r>
      <w:proofErr w:type="gramEnd"/>
      <w:r w:rsidRPr="00C801D5">
        <w:rPr>
          <w:rFonts w:ascii="PT Astra Serif" w:hAnsi="PT Astra Serif"/>
          <w:sz w:val="28"/>
          <w:szCs w:val="28"/>
        </w:rPr>
        <w:t xml:space="preserve"> при их реализации;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использование единых справочников показателей и мероприятий (результатов) национальных проектов, государственных программ Российской Федерации и их структурных элементов, в рамках формирования и ведения которых только прошедшие экспертизу на соответствие нормативной правовой (методической) базе показатели и мероприятия (результаты) подлежат включению в паспорта национальных проектов, государственных программ Российской Федерации и их структурных </w:t>
      </w:r>
      <w:r w:rsidRPr="00C801D5">
        <w:rPr>
          <w:rFonts w:ascii="PT Astra Serif" w:hAnsi="PT Astra Serif"/>
          <w:sz w:val="28"/>
          <w:szCs w:val="28"/>
        </w:rPr>
        <w:lastRenderedPageBreak/>
        <w:t>элементов;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отражение обоснованных параметров внебюджетных источников финансирования в паспортах национальных проектов, государственных программ Российской Федерации и их структурных элементов за счет четких </w:t>
      </w:r>
      <w:proofErr w:type="gramStart"/>
      <w:r w:rsidRPr="00C801D5">
        <w:rPr>
          <w:rFonts w:ascii="PT Astra Serif" w:hAnsi="PT Astra Serif"/>
          <w:sz w:val="28"/>
          <w:szCs w:val="28"/>
        </w:rPr>
        <w:t>правил планирования источников внебюджетного финансирования разных типов</w:t>
      </w:r>
      <w:proofErr w:type="gramEnd"/>
      <w:r w:rsidRPr="00C801D5">
        <w:rPr>
          <w:rFonts w:ascii="PT Astra Serif" w:hAnsi="PT Astra Serif"/>
          <w:sz w:val="28"/>
          <w:szCs w:val="28"/>
        </w:rPr>
        <w:t>.</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При формировании эффективных процедур планирования федерального бюджета (в том числе с учетом текущих принципов программно-целевого и проектного управления государственными финансами) достигнуты следующие результаты: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обеспечена организация составления проекта федерального бюджета на основе правил, </w:t>
      </w:r>
      <w:proofErr w:type="gramStart"/>
      <w:r w:rsidRPr="00C801D5">
        <w:rPr>
          <w:rFonts w:ascii="PT Astra Serif" w:hAnsi="PT Astra Serif"/>
          <w:sz w:val="28"/>
          <w:szCs w:val="28"/>
        </w:rPr>
        <w:t>предполагающих</w:t>
      </w:r>
      <w:proofErr w:type="gramEnd"/>
      <w:r w:rsidRPr="00C801D5">
        <w:rPr>
          <w:rFonts w:ascii="PT Astra Serif" w:hAnsi="PT Astra Serif"/>
          <w:sz w:val="28"/>
          <w:szCs w:val="28"/>
        </w:rPr>
        <w:t xml:space="preserve"> в том числе установление отдельных процедур планирования базовых и дополнительных бюджетных ассигнований по государственным программам Российской Федерации и непрограммным направлениям деятельности, формирование предельных базовых бюджетных ассигнований по единой методике на основе показателей действующего федерального бюджета и бюджетного прогноза на долгосрочный период, а также формирование и внесение проекта федерального бюджета в Государственную Думу Федерального Собрания Российской Федерации в электронном виде;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оптимизированы процедуры составления проекта федерального бюджета за счет замены последовательных согласований параллельными, объединения различных документов в единые заявки на изменение справочников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осуществлена модернизация системы обоснований бюджетных ассигнований - планирование бюджетных ассигнований федерального бюджета осуществляется по мероприятиям (результатам) структурных элементов государственных программ Российской Федерации (в том числе с указанием значений таких мероприятий (результатов), расчетов соответствующих объемов бюджетных ассигнований, а также информации о финансовом обеспечении в долгосрочном периоде);</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 xml:space="preserve">в системе "Электронный бюджет" реализован реестр планируемых и принятых решений Президента Российской Федерации, Правительства Российской Федерации, федеральных органов исполнительной власти, иных государственных органов и организаций, содержащий оценку влияния таких решений на расходы федерального бюджета, а также их увязку с мероприятиями (результатами) структурных элементов государственных программ Российской Федерации и предложениями главных распорядителей средств федерального бюджета по выделению дополнительных бюджетных </w:t>
      </w:r>
      <w:r w:rsidRPr="00C801D5">
        <w:rPr>
          <w:rFonts w:ascii="PT Astra Serif" w:hAnsi="PT Astra Serif"/>
          <w:sz w:val="28"/>
          <w:szCs w:val="28"/>
        </w:rPr>
        <w:lastRenderedPageBreak/>
        <w:t>ассигнований;</w:t>
      </w:r>
      <w:proofErr w:type="gramEnd"/>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внедрены инструменты ревизии базовых бюджетных ассигнований - "нулевое бюджетирование" и обзоры бюджетных расходов, позволяющие осуществлять проведение оценки обоснованности и эффективности бюджетных расходов с учетом актуальных целей и задач социально-экономического развития и обеспечения национальной безопасности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Вместе с тем отмечается наличие следующих рисков и проблем: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процедурная несогласованность процессов планирования бюджетных параметров на очередной финансовый год и плановый период, а также на долгосрочный период;</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недостаточная синхронизация процедур составления проектов федерального бюджета и бюджетов государственных внебюджетных фондов;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дублирование расчетов объемов бюджетных ассигнований на уровне получателей бюджетных средств и главных распорядителей средств федерального бюджета;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отсутствие закрепленной практики использования обоснований бюджетных ассигнований в качестве финансово-экономических обоснований, несмотря на их содержательную идентичность;</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неоднозначность применения критериев отнесения направлений деятельности и бюджетных расходов на их осуществление к проектной и процессным частям государственных программ Российской Федерации (в том числе при отсутствии существенных методологических и технических различий в организации работы с соответствующими структурными элементами);</w:t>
      </w:r>
      <w:proofErr w:type="gramEnd"/>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недостаточная вовлеченность органов государственной власти субъектов Российской </w:t>
      </w:r>
      <w:proofErr w:type="gramStart"/>
      <w:r w:rsidRPr="00C801D5">
        <w:rPr>
          <w:rFonts w:ascii="PT Astra Serif" w:hAnsi="PT Astra Serif"/>
          <w:sz w:val="28"/>
          <w:szCs w:val="28"/>
        </w:rPr>
        <w:t>Федерации</w:t>
      </w:r>
      <w:proofErr w:type="gramEnd"/>
      <w:r w:rsidRPr="00C801D5">
        <w:rPr>
          <w:rFonts w:ascii="PT Astra Serif" w:hAnsi="PT Astra Serif"/>
          <w:sz w:val="28"/>
          <w:szCs w:val="28"/>
        </w:rPr>
        <w:t xml:space="preserve"> в формирование декомпозированных по субъектам Российской Федерации параметров государственных программ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ограниченность внедрения современной практики программно-целевого и проектного управления на муниципальном уровне;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разрозненность практики применения инструментов оценки эффективности бюджетных расходов (в том числе в части учета результатов таких оценок в рамках бюджетного планирования).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Задачи </w:t>
      </w:r>
      <w:proofErr w:type="gramStart"/>
      <w:r w:rsidRPr="00C801D5">
        <w:rPr>
          <w:rFonts w:ascii="PT Astra Serif" w:hAnsi="PT Astra Serif"/>
          <w:sz w:val="28"/>
          <w:szCs w:val="28"/>
        </w:rPr>
        <w:t>повышения эффективности процедур планирования бюджета</w:t>
      </w:r>
      <w:proofErr w:type="gramEnd"/>
      <w:r w:rsidRPr="00C801D5">
        <w:rPr>
          <w:rFonts w:ascii="PT Astra Serif" w:hAnsi="PT Astra Serif"/>
          <w:sz w:val="28"/>
          <w:szCs w:val="28"/>
        </w:rPr>
        <w:t xml:space="preserve"> заключаются в их дальнейшем улучшении путем: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осуществления реинжиниринга планирования федерального бюджета, </w:t>
      </w:r>
      <w:r w:rsidRPr="00C801D5">
        <w:rPr>
          <w:rFonts w:ascii="PT Astra Serif" w:hAnsi="PT Astra Serif"/>
          <w:sz w:val="28"/>
          <w:szCs w:val="28"/>
        </w:rPr>
        <w:lastRenderedPageBreak/>
        <w:t xml:space="preserve">включая сокращение количества процедур, </w:t>
      </w:r>
      <w:proofErr w:type="gramStart"/>
      <w:r w:rsidRPr="00C801D5">
        <w:rPr>
          <w:rFonts w:ascii="PT Astra Serif" w:hAnsi="PT Astra Serif"/>
          <w:sz w:val="28"/>
          <w:szCs w:val="28"/>
        </w:rPr>
        <w:t>сроки</w:t>
      </w:r>
      <w:proofErr w:type="gramEnd"/>
      <w:r w:rsidRPr="00C801D5">
        <w:rPr>
          <w:rFonts w:ascii="PT Astra Serif" w:hAnsi="PT Astra Serif"/>
          <w:sz w:val="28"/>
          <w:szCs w:val="28"/>
        </w:rPr>
        <w:t xml:space="preserve"> осуществления которых регламентированы в актах Правительства Российской Федерации, полноценную синхронизацию среднесрочного и долгосрочного бюджетирования, оптимизацию процедур формирования и представления главными распорядителями средств федерального бюджета обоснований бюджетных ассигнований за счет отказа от составления и ведения обоснований (расчетов) плановых сметных показателей в качестве отдельного документа;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полноценного перевода </w:t>
      </w:r>
      <w:proofErr w:type="gramStart"/>
      <w:r w:rsidRPr="00C801D5">
        <w:rPr>
          <w:rFonts w:ascii="PT Astra Serif" w:hAnsi="PT Astra Serif"/>
          <w:sz w:val="28"/>
          <w:szCs w:val="28"/>
        </w:rPr>
        <w:t>процедур составления проектов бюджетов государственных внебюджетных фондов</w:t>
      </w:r>
      <w:proofErr w:type="gramEnd"/>
      <w:r w:rsidRPr="00C801D5">
        <w:rPr>
          <w:rFonts w:ascii="PT Astra Serif" w:hAnsi="PT Astra Serif"/>
          <w:sz w:val="28"/>
          <w:szCs w:val="28"/>
        </w:rPr>
        <w:t xml:space="preserve"> в систему "Электронный бюджет";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формирования в реестре планируемых и принятых решений Президента Российской Федерации, Правительства Российской Федерации, федеральных органов исполнительной власти, иных государственных органов и организаций финансово-экономических обоснований всех проектируемых решений в структуре обоснований бюджетных ассигнований, а также постоянной актуализации необходимого объема дополнительных бюджетных ассигнований;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оптимизации процедур и количества соглашений с субъектами Российской Федерации в рамках национальных проектов и государственных программ Российской Федерации, </w:t>
      </w:r>
      <w:proofErr w:type="gramStart"/>
      <w:r w:rsidRPr="00C801D5">
        <w:rPr>
          <w:rFonts w:ascii="PT Astra Serif" w:hAnsi="PT Astra Serif"/>
          <w:sz w:val="28"/>
          <w:szCs w:val="28"/>
        </w:rPr>
        <w:t>предполагающей</w:t>
      </w:r>
      <w:proofErr w:type="gramEnd"/>
      <w:r w:rsidRPr="00C801D5">
        <w:rPr>
          <w:rFonts w:ascii="PT Astra Serif" w:hAnsi="PT Astra Serif"/>
          <w:sz w:val="28"/>
          <w:szCs w:val="28"/>
        </w:rPr>
        <w:t xml:space="preserve"> в том числе внедрение процедуры предварительной верификации декомпозированных по субъектам Российской Федерации параметров национальных проектов, государственных программ Российской Федерации и их структурных элементов со стороны органов исполнительной власти субъектов Российской Федерации, а также автоматизацию формирования и подписания соглашений о предоставлении межбюджетных трансфертов со стороны федеральных органов исполнительной власти;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реализации принципов "публичной оферты" при формировании финансовых соглашений;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тиражирования ключевых принципов программно-целевого и проектного управления на муниципальный уровень по результатам проведения апробации в отдельных муниципальных образованиях;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масштабирования практики применения "нулевого бюджетирования" и обзоров бюджетных </w:t>
      </w:r>
      <w:proofErr w:type="gramStart"/>
      <w:r w:rsidRPr="00C801D5">
        <w:rPr>
          <w:rFonts w:ascii="PT Astra Serif" w:hAnsi="PT Astra Serif"/>
          <w:sz w:val="28"/>
          <w:szCs w:val="28"/>
        </w:rPr>
        <w:t>расходов</w:t>
      </w:r>
      <w:proofErr w:type="gramEnd"/>
      <w:r w:rsidRPr="00C801D5">
        <w:rPr>
          <w:rFonts w:ascii="PT Astra Serif" w:hAnsi="PT Astra Serif"/>
          <w:sz w:val="28"/>
          <w:szCs w:val="28"/>
        </w:rPr>
        <w:t xml:space="preserve"> в том числе на региональном и муниципальном уровнях в целях проведения регулярной ревизии базовых бюджетных ассигнований и ограничения роста их доли;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создания комплексной системы оценки эффективности расходов в отношении отдельных видов расходов на основе индивидуальных параметров эффективности соответствующих мер государственной поддержки, предусмотрев необходимость учета результатов такой оценки в </w:t>
      </w:r>
      <w:r w:rsidRPr="00C801D5">
        <w:rPr>
          <w:rFonts w:ascii="PT Astra Serif" w:hAnsi="PT Astra Serif"/>
          <w:sz w:val="28"/>
          <w:szCs w:val="28"/>
        </w:rPr>
        <w:lastRenderedPageBreak/>
        <w:t>рамках процедур составления проекта бюджета и его исполнения;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внедрения инструментов на основе технологий искусственного интеллекта, в том числе направленных на роботизацию рутинных операций, формирование предиктивной аналитики, анализ больших данных при планировании бюджетных параметров.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Реализация поставленных задач к 2030 году позволит обеспечить:</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функционирование системы бюджетного планирования, все </w:t>
      </w:r>
      <w:proofErr w:type="gramStart"/>
      <w:r w:rsidRPr="00C801D5">
        <w:rPr>
          <w:rFonts w:ascii="PT Astra Serif" w:hAnsi="PT Astra Serif"/>
          <w:sz w:val="28"/>
          <w:szCs w:val="28"/>
        </w:rPr>
        <w:t>процедуры</w:t>
      </w:r>
      <w:proofErr w:type="gramEnd"/>
      <w:r w:rsidRPr="00C801D5">
        <w:rPr>
          <w:rFonts w:ascii="PT Astra Serif" w:hAnsi="PT Astra Serif"/>
          <w:sz w:val="28"/>
          <w:szCs w:val="28"/>
        </w:rPr>
        <w:t xml:space="preserve"> в рамках которой выстроены оптимальным образом (без дублирующих процессов) и осуществляются в электронном виде;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непрерывность цикла среднесрочного и долгосрочного бюджетного планирования;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регулярную оценку и актуализацию основных и дополнительных бюджетных расходов;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осуществление сквозного </w:t>
      </w:r>
      <w:proofErr w:type="gramStart"/>
      <w:r w:rsidRPr="00C801D5">
        <w:rPr>
          <w:rFonts w:ascii="PT Astra Serif" w:hAnsi="PT Astra Serif"/>
          <w:sz w:val="28"/>
          <w:szCs w:val="28"/>
        </w:rPr>
        <w:t>мониторинга достижения параметров государственных программ Российской Федерации</w:t>
      </w:r>
      <w:proofErr w:type="gramEnd"/>
      <w:r w:rsidRPr="00C801D5">
        <w:rPr>
          <w:rFonts w:ascii="PT Astra Serif" w:hAnsi="PT Astra Serif"/>
          <w:sz w:val="28"/>
          <w:szCs w:val="28"/>
        </w:rPr>
        <w:t xml:space="preserve"> на всей территории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учет оценки эффективности бюджетных расходов, а также оценки эффективности реализации государственных программ Российской Федерации при планировании мероприятий (результатов) на очередной бюджетный цикл;</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синхронизацию и согласованность параметров национальных проектов и государственных программ Российской Федерации на федеральном, региональном и муниципальном уровнях.</w:t>
      </w:r>
    </w:p>
    <w:p w:rsidR="00C801D5" w:rsidRPr="00C801D5" w:rsidRDefault="00C801D5">
      <w:pPr>
        <w:pStyle w:val="ConsPlusNormal"/>
        <w:jc w:val="center"/>
        <w:rPr>
          <w:rFonts w:ascii="PT Astra Serif" w:hAnsi="PT Astra Serif"/>
          <w:sz w:val="28"/>
          <w:szCs w:val="28"/>
        </w:rPr>
      </w:pPr>
    </w:p>
    <w:p w:rsidR="00C801D5" w:rsidRPr="00C801D5" w:rsidRDefault="00C801D5">
      <w:pPr>
        <w:pStyle w:val="ConsPlusTitle"/>
        <w:jc w:val="center"/>
        <w:outlineLvl w:val="2"/>
        <w:rPr>
          <w:rFonts w:ascii="PT Astra Serif" w:hAnsi="PT Astra Serif"/>
          <w:sz w:val="28"/>
          <w:szCs w:val="28"/>
        </w:rPr>
      </w:pPr>
      <w:r w:rsidRPr="00C801D5">
        <w:rPr>
          <w:rFonts w:ascii="PT Astra Serif" w:hAnsi="PT Astra Serif"/>
          <w:sz w:val="28"/>
          <w:szCs w:val="28"/>
        </w:rPr>
        <w:t>2. Повышение эффективности процедур исполнения бюджета</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r w:rsidRPr="00C801D5">
        <w:rPr>
          <w:rFonts w:ascii="PT Astra Serif" w:hAnsi="PT Astra Serif"/>
          <w:sz w:val="28"/>
          <w:szCs w:val="28"/>
        </w:rPr>
        <w:t>Применение современных технологий исполнения бюджетов бюджетной системы Российской Федерации - важный фактор обеспечения максимальной отдачи от использования бюджетных средств, позволяющий осуществлять мониторинг реализации соответствующих мероприятий на основе анализа больших данных, а также способствующий повышению прозрачности и эффективности системы управления общественными финансами в целом.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К настоящему времени в рамках </w:t>
      </w:r>
      <w:proofErr w:type="gramStart"/>
      <w:r w:rsidRPr="00C801D5">
        <w:rPr>
          <w:rFonts w:ascii="PT Astra Serif" w:hAnsi="PT Astra Serif"/>
          <w:sz w:val="28"/>
          <w:szCs w:val="28"/>
        </w:rPr>
        <w:t>повышения эффективности процедур исполнения бюджета</w:t>
      </w:r>
      <w:proofErr w:type="gramEnd"/>
      <w:r w:rsidRPr="00C801D5">
        <w:rPr>
          <w:rFonts w:ascii="PT Astra Serif" w:hAnsi="PT Astra Serif"/>
          <w:sz w:val="28"/>
          <w:szCs w:val="28"/>
        </w:rPr>
        <w:t xml:space="preserve"> достигнуты следующие результаты: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осуществлен переход на казначейское обслуживание бюджетов бюджетной системы Российской Федерации, определены понятия "единый казначейский счет", "казначейское обслуживание", "временно свободные средства";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 xml:space="preserve">обеспечен учет </w:t>
      </w:r>
      <w:proofErr w:type="gramStart"/>
      <w:r w:rsidRPr="00C801D5">
        <w:rPr>
          <w:rFonts w:ascii="PT Astra Serif" w:hAnsi="PT Astra Serif"/>
          <w:sz w:val="28"/>
          <w:szCs w:val="28"/>
        </w:rPr>
        <w:t>особенностей исполнения бюджетов субъектов Российской Федерации</w:t>
      </w:r>
      <w:proofErr w:type="gramEnd"/>
      <w:r w:rsidRPr="00C801D5">
        <w:rPr>
          <w:rFonts w:ascii="PT Astra Serif" w:hAnsi="PT Astra Serif"/>
          <w:sz w:val="28"/>
          <w:szCs w:val="28"/>
        </w:rPr>
        <w:t xml:space="preserve"> и муниципальных образований на едином счете бюджета, открытом финансовому органу соответствующего публично-правового образования;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уточнен порядок осуществления Федеральным казначейством функций финансовых органов субъектов Российской Федерации и органов управления государственными внебюджетными фондами, а также операций по управлению остатками средств на едином счете бюджета;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обеспечивается оперативное доведение денежных сре</w:t>
      </w:r>
      <w:proofErr w:type="gramStart"/>
      <w:r w:rsidRPr="00C801D5">
        <w:rPr>
          <w:rFonts w:ascii="PT Astra Serif" w:hAnsi="PT Astra Serif"/>
          <w:sz w:val="28"/>
          <w:szCs w:val="28"/>
        </w:rPr>
        <w:t>дств пл</w:t>
      </w:r>
      <w:proofErr w:type="gramEnd"/>
      <w:r w:rsidRPr="00C801D5">
        <w:rPr>
          <w:rFonts w:ascii="PT Astra Serif" w:hAnsi="PT Astra Serif"/>
          <w:sz w:val="28"/>
          <w:szCs w:val="28"/>
        </w:rPr>
        <w:t>ательщика до получателя посредством исключения дублирования операций, осуществляемых на лицевых счетах и банковских счетах;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внедрен механизм казначейского сопровождения, который обеспечивает прозрачность расчетов с использованием бюджетных средств, в том числе за счет усиления предварительного контроля в целях выявления и предупреждения (недопущения) возможных нарушений законодательства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законодательно закреплены полномочия Федерального казначейства (права финансовых органов субъектов Российской Федерации (муниципальных образований) самостоятельно исполнять исполнительные документы в случае, если должник (участник казначейского сопровождения) добровольно не исполнил такое требование;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внедрен механизм автосанкционирования операций на лицевых счетах участников казначейского сопровождения на выплату заработной платы, уплату налогов, оплату накладных расходов, санкционирование которых осуществляется без представления документов, подтверждающих поставку товаров, выполнение работ, оказание услуг (моментальные платежи), обеспечивающий оперативное доведение денежных средств до получателей;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в целях недопущения финансовых нарушений, а также платежей в адрес организаций и физических лиц, в отношении которых имеются сведения об их причастности к экстремистской деятельности или терроризму, создана система казначейского мониторинга информации о контрагентах, являющихся участниками казначейского сопровождения, установлен порядок </w:t>
      </w:r>
      <w:proofErr w:type="gramStart"/>
      <w:r w:rsidRPr="00C801D5">
        <w:rPr>
          <w:rFonts w:ascii="PT Astra Serif" w:hAnsi="PT Astra Serif"/>
          <w:sz w:val="28"/>
          <w:szCs w:val="28"/>
        </w:rPr>
        <w:t>ведения классификатора признаков финансовых нарушений участников казначейского сопровождения</w:t>
      </w:r>
      <w:proofErr w:type="gramEnd"/>
      <w:r w:rsidRPr="00C801D5">
        <w:rPr>
          <w:rFonts w:ascii="PT Astra Serif" w:hAnsi="PT Astra Serif"/>
          <w:sz w:val="28"/>
          <w:szCs w:val="28"/>
        </w:rPr>
        <w:t>;</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 xml:space="preserve">обеспечено применение заявки на изменение сводной бюджетной росписи как единого документа, на основании которого осуществляется оперативное перераспределение бюджетных ассигнований в непосредственной увязке с изменением параметров национальных проектов, государственных программ Российской Федерации и их структурных элементов, а также с информацией о создаваемых (приобретаемых) объектах </w:t>
      </w:r>
      <w:r w:rsidRPr="00C801D5">
        <w:rPr>
          <w:rFonts w:ascii="PT Astra Serif" w:hAnsi="PT Astra Serif"/>
          <w:sz w:val="28"/>
          <w:szCs w:val="28"/>
        </w:rPr>
        <w:lastRenderedPageBreak/>
        <w:t>капитального строительства и объектах недвижимого имущества, что позволило сократить срок принятия соответствующих управленческих решений в 2 раза</w:t>
      </w:r>
      <w:proofErr w:type="gramEnd"/>
      <w:r w:rsidRPr="00C801D5">
        <w:rPr>
          <w:rFonts w:ascii="PT Astra Serif" w:hAnsi="PT Astra Serif"/>
          <w:sz w:val="28"/>
          <w:szCs w:val="28"/>
        </w:rPr>
        <w:t>, а также существенным образом оптимизировать действующие бизнес-процессы;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обеспечено формирование и ведение в системе "Электронный бюджет" перспективного финансового плана, содержащего детализированную оценку расходов федерального бюджета на финансовое обеспечение реализации государственных программ Российской Федерации и непрограммных направлений деятельности, в целях актуализации параметров бюджетного прогноза;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реализован комплекс мер по модернизации системы кассового планирования, в том числе обеспечен переход на кассовое планирование по кодам бюджетной классификации и мероприятиям (результатам), основанное на плане принятия бюджетных обязательств, что позволило обеспечить полноценный мониторинг исполнения кассового плана в необходимых разрезах.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Вместе с тем отмечается наличие рисков и проблем в части: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оптимизации процедур исполнения бюджета в целях сокращения сроков принятия решений при осуществлении платежей, в первую очередь не требующих изучения большого объема обосновывающей информации, уменьшения административной и кадровой нагрузки при осуществлении расходов;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расширения области применения единой заявки при корректировке различных параметров, оптимизации бизнес-процессов ее формирования и согласования;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формирования "бесшовных" процедур при оценке влияния изменений сводной бюджетной росписи федерального бюджета на параметры финансового обеспечения соответствующих расходных обязательств Российской Федерации в долгосрочном периоде, при работе с первичными документами (информационными системами) в рамках кассового планирования.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Задачи </w:t>
      </w:r>
      <w:proofErr w:type="gramStart"/>
      <w:r w:rsidRPr="00C801D5">
        <w:rPr>
          <w:rFonts w:ascii="PT Astra Serif" w:hAnsi="PT Astra Serif"/>
          <w:sz w:val="28"/>
          <w:szCs w:val="28"/>
        </w:rPr>
        <w:t>повышения эффективности процедур исполнения бюджета</w:t>
      </w:r>
      <w:proofErr w:type="gramEnd"/>
      <w:r w:rsidRPr="00C801D5">
        <w:rPr>
          <w:rFonts w:ascii="PT Astra Serif" w:hAnsi="PT Astra Serif"/>
          <w:sz w:val="28"/>
          <w:szCs w:val="28"/>
        </w:rPr>
        <w:t xml:space="preserve"> заключаются в их дальнейшем улучшении путем: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роботизации процессов исполнения федерального бюджета с использованием искусственного интеллекта по схеме "первичный документ - информационная система - платеж";</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поэтапного распространения казначейского мониторинга на счета всех участников системы казначейских платежей бюджетной системы Российской Федерации, что </w:t>
      </w:r>
      <w:proofErr w:type="gramStart"/>
      <w:r w:rsidRPr="00C801D5">
        <w:rPr>
          <w:rFonts w:ascii="PT Astra Serif" w:hAnsi="PT Astra Serif"/>
          <w:sz w:val="28"/>
          <w:szCs w:val="28"/>
        </w:rPr>
        <w:t>потребует</w:t>
      </w:r>
      <w:proofErr w:type="gramEnd"/>
      <w:r w:rsidRPr="00C801D5">
        <w:rPr>
          <w:rFonts w:ascii="PT Astra Serif" w:hAnsi="PT Astra Serif"/>
          <w:sz w:val="28"/>
          <w:szCs w:val="28"/>
        </w:rPr>
        <w:t xml:space="preserve"> в том числе утверждения новых правил </w:t>
      </w:r>
      <w:r w:rsidRPr="00C801D5">
        <w:rPr>
          <w:rFonts w:ascii="PT Astra Serif" w:hAnsi="PT Astra Serif"/>
          <w:sz w:val="28"/>
          <w:szCs w:val="28"/>
        </w:rPr>
        <w:lastRenderedPageBreak/>
        <w:t>проведения казначейского мониторинга и применения мер реагирования по фактам выявляемых нарушений, уточнения классификатора признаков финансовых нарушений, а также существенного расширения применения цифровых технологий;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распространения практики применения казначейского сопровождения и оптимизации процессов при его применении;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обеспечения технической возможности в системе "Электронной бюджет" взаимосвязанного изменения оценки объема бюджетных ассигнований федерального бюджета на долгосрочный период и сводной бюджетной росписи (лимитов бюджетных обязательств) в рамках единой заявки;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закрепления возможности принятия бюджетных обязательств за пределами планового периода только при наличии соответствующих бюджетных ассигнований в перспективном финансовом плане, а также создания системы учета таких обязательств;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изменения системы контроля в рамках кассового планирования (в том числе в части связи параметров с подтверждающими первичными документами);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совершенствования порядка отбора на конкурентной основе юридических лиц, индивидуальных предпринимателей, а также физических лиц на получение субсидий из бюджетов бюджетной системы Российской Федерации, а также средств, источником финансового обеспечения которых являются указанные субсидии, предоставляемых получателями субсидий иным лицам;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расширения доступа негосударственного сектора к оказанию государственных (муниципальных) услуг в социальной сфере в целях повышения удовлетворенности граждан такими услугами и внедрения </w:t>
      </w:r>
      <w:proofErr w:type="gramStart"/>
      <w:r w:rsidRPr="00C801D5">
        <w:rPr>
          <w:rFonts w:ascii="PT Astra Serif" w:hAnsi="PT Astra Serif"/>
          <w:sz w:val="28"/>
          <w:szCs w:val="28"/>
        </w:rPr>
        <w:t>системы мониторинга достижения результатов оказания</w:t>
      </w:r>
      <w:proofErr w:type="gramEnd"/>
      <w:r w:rsidRPr="00C801D5">
        <w:rPr>
          <w:rFonts w:ascii="PT Astra Serif" w:hAnsi="PT Astra Serif"/>
          <w:sz w:val="28"/>
          <w:szCs w:val="28"/>
        </w:rPr>
        <w:t xml:space="preserve"> государственных (муниципальных) услуг в социальной сфере;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установления административной ответственности за неисполнение участниками казначейского сопровождения требования о ведении раздельного учета и несвоевременное утверждение заказчиком сведений об операциях с целевыми средствами.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Реализация поставленных задач к 2030 году позволит обеспечить:</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точность и достоверность кассового планирования;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актуальность оценки необходимого объема бюджетных расходов в долгосрочном периоде;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максимально оперативное кассовое исполнение бюджетов бюджетной системы Российской Федерации (в том числе по отдельным видам обязательств) - моментальное (в автоматическом режиме);</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открытость и доступность информации о предоставлении из бюджетов бюджетной системы Российской Федерации субсидий, включая размещение данных на едином портале бюджетной системы Российской Федерации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 (далее - портал государственных услуг), прозрачность процесса отбора получателей субсидий и их предоставления, а также мониторинг достижения планируемых результатов при</w:t>
      </w:r>
      <w:proofErr w:type="gramEnd"/>
      <w:r w:rsidRPr="00C801D5">
        <w:rPr>
          <w:rFonts w:ascii="PT Astra Serif" w:hAnsi="PT Astra Serif"/>
          <w:sz w:val="28"/>
          <w:szCs w:val="28"/>
        </w:rPr>
        <w:t xml:space="preserve"> </w:t>
      </w:r>
      <w:proofErr w:type="gramStart"/>
      <w:r w:rsidRPr="00C801D5">
        <w:rPr>
          <w:rFonts w:ascii="PT Astra Serif" w:hAnsi="PT Astra Serif"/>
          <w:sz w:val="28"/>
          <w:szCs w:val="28"/>
        </w:rPr>
        <w:t>предоставлении</w:t>
      </w:r>
      <w:proofErr w:type="gramEnd"/>
      <w:r w:rsidRPr="00C801D5">
        <w:rPr>
          <w:rFonts w:ascii="PT Astra Serif" w:hAnsi="PT Astra Serif"/>
          <w:sz w:val="28"/>
          <w:szCs w:val="28"/>
        </w:rPr>
        <w:t xml:space="preserve"> субсидий получателям средств государственной поддержки;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минимизацию бюджетных нарушений.</w:t>
      </w:r>
    </w:p>
    <w:p w:rsidR="00C801D5" w:rsidRPr="00C801D5" w:rsidRDefault="00C801D5">
      <w:pPr>
        <w:pStyle w:val="ConsPlusNormal"/>
        <w:jc w:val="center"/>
        <w:rPr>
          <w:rFonts w:ascii="PT Astra Serif" w:hAnsi="PT Astra Serif"/>
          <w:sz w:val="28"/>
          <w:szCs w:val="28"/>
        </w:rPr>
      </w:pPr>
    </w:p>
    <w:p w:rsidR="00C801D5" w:rsidRPr="00C801D5" w:rsidRDefault="00C801D5">
      <w:pPr>
        <w:pStyle w:val="ConsPlusTitle"/>
        <w:jc w:val="center"/>
        <w:outlineLvl w:val="2"/>
        <w:rPr>
          <w:rFonts w:ascii="PT Astra Serif" w:hAnsi="PT Astra Serif"/>
          <w:sz w:val="28"/>
          <w:szCs w:val="28"/>
        </w:rPr>
      </w:pPr>
      <w:r w:rsidRPr="00C801D5">
        <w:rPr>
          <w:rFonts w:ascii="PT Astra Serif" w:hAnsi="PT Astra Serif"/>
          <w:sz w:val="28"/>
          <w:szCs w:val="28"/>
        </w:rPr>
        <w:t>3. Совершенствование процедур управления расходами</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по отдельным направлениям расходов</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proofErr w:type="gramStart"/>
      <w:r w:rsidRPr="00C801D5">
        <w:rPr>
          <w:rFonts w:ascii="PT Astra Serif" w:hAnsi="PT Astra Serif"/>
          <w:sz w:val="28"/>
          <w:szCs w:val="28"/>
        </w:rPr>
        <w:t>Для совершенствования процедур управления расходами на обеспечение государственных функций и преодоления сложившейся в предыдущие периоды тенденции к устойчивому увеличению количества функций (полномочий) органов государственной власти, выявления фрагментации (дублирования) реализуемых органами государственной власти функций (полномочий) приняты решения, направленные на создание условий, способствующих недопущению возложения на федеральные органы исполнительной власти избыточных (дублирующих) функций (полномочий).</w:t>
      </w:r>
      <w:proofErr w:type="gramEnd"/>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К настоящему времени в рамках совершенствования процедур управления расходами на обеспечение государственных функций достигнуты следующие результаты:</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сформирован реестр функций (полномочий) федеральных министерств, руководство деятельностью которых осуществляет Правительство Российской Федерации, федеральных служб и федеральных агентств, находящихся в ведении этих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(далее - реестр функций министерств), в целях обеспечения реализации задачи по оптимизации подходов к формированию и закреплению за федеральными органами исполнительной власти компетенций в соответствующих</w:t>
      </w:r>
      <w:proofErr w:type="gramEnd"/>
      <w:r w:rsidRPr="00C801D5">
        <w:rPr>
          <w:rFonts w:ascii="PT Astra Serif" w:hAnsi="PT Astra Serif"/>
          <w:sz w:val="28"/>
          <w:szCs w:val="28"/>
        </w:rPr>
        <w:t xml:space="preserve"> </w:t>
      </w:r>
      <w:proofErr w:type="gramStart"/>
      <w:r w:rsidRPr="00C801D5">
        <w:rPr>
          <w:rFonts w:ascii="PT Astra Serif" w:hAnsi="PT Astra Serif"/>
          <w:sz w:val="28"/>
          <w:szCs w:val="28"/>
        </w:rPr>
        <w:t>сферах</w:t>
      </w:r>
      <w:proofErr w:type="gramEnd"/>
      <w:r w:rsidRPr="00C801D5">
        <w:rPr>
          <w:rFonts w:ascii="PT Astra Serif" w:hAnsi="PT Astra Serif"/>
          <w:sz w:val="28"/>
          <w:szCs w:val="28"/>
        </w:rPr>
        <w:t>;</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 xml:space="preserve">осуществлено поэтапное внедрение модели централизованных закупок товаров, работ и услуг для федеральных нужд посредством возложения полномочий на планирование и осуществление указанных закупок для </w:t>
      </w:r>
      <w:r w:rsidRPr="00C801D5">
        <w:rPr>
          <w:rFonts w:ascii="PT Astra Serif" w:hAnsi="PT Astra Serif"/>
          <w:sz w:val="28"/>
          <w:szCs w:val="28"/>
        </w:rPr>
        <w:lastRenderedPageBreak/>
        <w:t>федеральных органов исполнительной власти на уполномоченное федеральное казенное учреждение (уполномоченные федеральные казенные учреждения) с целью минимизации количества осуществляемых федеральными органами исполнительной власти обеспечивающих полномочий на федеральном уровне в соответствии с положениями законодательства Российской Федерации о контрактной системе</w:t>
      </w:r>
      <w:proofErr w:type="gramEnd"/>
      <w:r w:rsidRPr="00C801D5">
        <w:rPr>
          <w:rFonts w:ascii="PT Astra Serif" w:hAnsi="PT Astra Serif"/>
          <w:sz w:val="28"/>
          <w:szCs w:val="28"/>
        </w:rPr>
        <w:t xml:space="preserve"> в сфере закупок товаров, работ, услуг для обеспечения государственных и муниципальных нужд;</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приняты решения по оптимизации структуры центральных аппаратов федеральных органов исполнительной власти, руководство деятельностью которых осуществляет Правительство Российской Федерации, путем установления нормативов штатной численности их структурных подразделений, норм управляемости для руководства, лиц, возглавляющих структурные подразделения в федеральном органе исполнительной власти.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Вместе с тем отмечается наличие рисков и проблем в части: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обеспечения полноты сведений, содержащихся в реестре функций министерств, и организации информационного взаимодействия реестра функций министерств с иными государственными информационными системами с целью обеспечения принятия различных управленческих решений;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определения оптимальных ресурсов, необходимых для реализации функций (полномочий) федеральных органов исполнительной власти;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сохранения высокой доли федеральных государственных гражданских служащих федеральных органов исполнительной власти, занятых в реализации обеспечивающих (типовых) полномочий, осуществление которых по своей сути не связано с непосредственной компетенцией федеральных органов исполнительной власти.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Задачи совершенствования процедур управления расходами на обеспечение государственных функций заключаются в их дальнейшем улучшении путем: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интеграции данных реестра функций министерств со сведениями, содержащимися в иных федеральных государственных информационных системах, что позволит обеспечить взаимосвязь реализуемых федеральными органами исполнительной власти функций (полномочий) с показателями (результатами) их деятельности и расходами на обеспечение такой деятельности;</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 xml:space="preserve">распространения на все федеральные органы исполнительной власти, руководство деятельностью которых осуществляет Правительство Российской Федерации, опыта, полученного при осуществлении </w:t>
      </w:r>
      <w:r w:rsidRPr="00C801D5">
        <w:rPr>
          <w:rFonts w:ascii="PT Astra Serif" w:hAnsi="PT Astra Serif"/>
          <w:sz w:val="28"/>
          <w:szCs w:val="28"/>
        </w:rPr>
        <w:lastRenderedPageBreak/>
        <w:t>централизованных закупок товаров, работ и услуг для отдельных федеральных органов исполнительной власти, путем возложения полномочий на планирование и осуществление централизованных закупок товаров, работ и услуг для федеральных органов исполнительной власти на уполномоченное федеральное казенное учреждение (федеральные казенные учреждения) с их последующим полным</w:t>
      </w:r>
      <w:proofErr w:type="gramEnd"/>
      <w:r w:rsidRPr="00C801D5">
        <w:rPr>
          <w:rFonts w:ascii="PT Astra Serif" w:hAnsi="PT Astra Serif"/>
          <w:sz w:val="28"/>
          <w:szCs w:val="28"/>
        </w:rPr>
        <w:t xml:space="preserve"> исключением из компетенции федеральных органов исполнительной власти;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снижения доли федеральных государственных гражданских служащих, реализующих обеспечивающие полномочия, что направлено на ориентацию федеральных органов исполнительной </w:t>
      </w:r>
      <w:proofErr w:type="gramStart"/>
      <w:r w:rsidRPr="00C801D5">
        <w:rPr>
          <w:rFonts w:ascii="PT Astra Serif" w:hAnsi="PT Astra Serif"/>
          <w:sz w:val="28"/>
          <w:szCs w:val="28"/>
        </w:rPr>
        <w:t>власти</w:t>
      </w:r>
      <w:proofErr w:type="gramEnd"/>
      <w:r w:rsidRPr="00C801D5">
        <w:rPr>
          <w:rFonts w:ascii="PT Astra Serif" w:hAnsi="PT Astra Serif"/>
          <w:sz w:val="28"/>
          <w:szCs w:val="28"/>
        </w:rPr>
        <w:t xml:space="preserve"> на реализацию исключительно государственных (публичных) функций (полномочий).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Реализация поставленных задач к 2030 году позволит обеспечить:</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высокое качество принимаемых федеральными органами исполнительной власти управленческих решений за счет перехода к реализации ими исключительно государственных функций;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приоритизацию расходов федерального бюджета;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высокое качество, оперативность и бесперебойность обеспечения деятельности федеральных органов исполнительной власти.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Для совершенствования процедур управления налоговыми расходами Российской Федерации система их учета и оценки прошла путь от создания необходимой нормативной правовой базы до фронтальной оценки налоговых расходов на всех уровнях бюджетной системы Российской Федерации по единым методологическим подходам, а именно:</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объем налоговых расходов отражается в информации о финансовом обеспечении государственных программ Российской Федерации наряду с прямыми бюджетными расходами;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отчет об оценке налоговых расходов Российской Федерации ежегодно вносится в Государственную Думу Федерального Собрания Российской Федерации в составе документов и материалов к проекту федерального закона о федеральном бюджете;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разработана и введена в эксплуатацию единая электронная система мониторинга налоговых расходов бюджетной системы Российской Федерации, которая позволяет проводить регулярный анализ их объемов, а также автоматически формировать данные по фискальным характеристикам налоговых расходов бюджетов всех уровней;</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 xml:space="preserve">обеспечены учет налоговых расходов в качестве бюджетного ресурса в методике расчета базовых бюджетных ассигнований федерального бюджета (объем налоговых расходов доводится до главных распорядителей средств </w:t>
      </w:r>
      <w:r w:rsidRPr="00C801D5">
        <w:rPr>
          <w:rFonts w:ascii="PT Astra Serif" w:hAnsi="PT Astra Serif"/>
          <w:sz w:val="28"/>
          <w:szCs w:val="28"/>
        </w:rPr>
        <w:lastRenderedPageBreak/>
        <w:t>федерального бюджета одновременно с бюджетными ассигнованиями) и их рассмотрение в качестве источника при подготовке главными распорядителями средств федерального бюджета предложений по выделению дополнительных бюджетных ассигнований федерального бюджета;</w:t>
      </w:r>
      <w:proofErr w:type="gramEnd"/>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обеспечена возможность формирования в перечне источников доходов Российской Федерации в системе "Электронный бюджет" нормативных характеристик налоговых расходов (включая данные об устанавливающих льготы нормативных правовых актах, целевых категориях получателей льгот, наименованиях льгот и условиях их применения, датах и сроках введения и применения льгот);</w:t>
      </w:r>
      <w:proofErr w:type="gramEnd"/>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на федеральном и региональном уровнях запущена система предварительной оценки налоговых расходов;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результаты рассмотрения оценки налоговых расходов учитываются при формировании основных направлений бюджетной, налоговой и таможенно-тарифной политики;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при распределении дотаций на выравнивание бюджетной обеспеченности субъектов Российской Федерации учитываются результаты </w:t>
      </w:r>
      <w:proofErr w:type="gramStart"/>
      <w:r w:rsidRPr="00C801D5">
        <w:rPr>
          <w:rFonts w:ascii="PT Astra Serif" w:hAnsi="PT Astra Serif"/>
          <w:sz w:val="28"/>
          <w:szCs w:val="28"/>
        </w:rPr>
        <w:t>оценки эффективности налоговых расходов субъектов Российской Федерации</w:t>
      </w:r>
      <w:proofErr w:type="gramEnd"/>
      <w:r w:rsidRPr="00C801D5">
        <w:rPr>
          <w:rFonts w:ascii="PT Astra Serif" w:hAnsi="PT Astra Serif"/>
          <w:sz w:val="28"/>
          <w:szCs w:val="28"/>
        </w:rPr>
        <w:t>;</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утверждены методики оценки эффективности налоговых расходов;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для проведения оценки эффективности действующих инвестиционных налоговых льгот разработана и введена в эксплуатацию аналитическая система "Эффективность льгот", которая базируется на оценке влияния налоговых льгот на финансово-экономические показатели деятельности налогоплательщиков.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Вместе с тем к настоящему времени отмечается наличие следующих рисков и проблем: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недостаточный уровень </w:t>
      </w:r>
      <w:proofErr w:type="gramStart"/>
      <w:r w:rsidRPr="00C801D5">
        <w:rPr>
          <w:rFonts w:ascii="PT Astra Serif" w:hAnsi="PT Astra Serif"/>
          <w:sz w:val="28"/>
          <w:szCs w:val="28"/>
        </w:rPr>
        <w:t>учета результатов оценки налоговых расходов Российской Федерации</w:t>
      </w:r>
      <w:proofErr w:type="gramEnd"/>
      <w:r w:rsidRPr="00C801D5">
        <w:rPr>
          <w:rFonts w:ascii="PT Astra Serif" w:hAnsi="PT Astra Serif"/>
          <w:sz w:val="28"/>
          <w:szCs w:val="28"/>
        </w:rPr>
        <w:t xml:space="preserve"> в качестве инструмента реализации целей государственной политики в рамках государственных программ Российской Федерации и национальных проектов при принятии решений по бюджетным проектировкам на стадии рассмотрения и принятия федерального закона о федеральном бюджете;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бессрочный характер льгот, что приводит к ежегодному росту объема и количества налоговых расходов;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при оценке эффективности государственных программ Российской Федерации не учитываются результаты оценки эффективности налоговых </w:t>
      </w:r>
      <w:r w:rsidRPr="00C801D5">
        <w:rPr>
          <w:rFonts w:ascii="PT Astra Serif" w:hAnsi="PT Astra Serif"/>
          <w:sz w:val="28"/>
          <w:szCs w:val="28"/>
        </w:rPr>
        <w:lastRenderedPageBreak/>
        <w:t>расходов Российской Федерации, что обусловлено отсутствием регламентированного подхода к их учету;</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отсутствие учета результатов предварительной оценки проектируемых льгот при последующей оценке налоговых расходов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отсутствие гармонизации систем оценок льгот, которые носят межгосударственный характер;</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отсутствие формализованных критериев принятия решений об уточнении (отмене) налоговых расходов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наличие разрозненных подходов к оценке вклада в достижение целевого показателя и бюджетной эффективности по схожим группам налоговых расходов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Задачи совершенствования процедур управления налоговыми расходами Российской Федерации заключаются в формировании сплошной и преемственной системы мониторинга и оценки эффективности налоговых расходов Российской Федерации (включая этапы от разработки законопроекта о введении льготы (преференции) до ежегодной оценки) на основе формализованной методики с последующим формированием предложений о корректировке льготных режимов для повышения их эффективности путем:</w:t>
      </w:r>
      <w:proofErr w:type="gramEnd"/>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развития единой системы учета, контроля и оценки налоговых расходов бюджетов бюджетной системы Российской Федерац</w:t>
      </w:r>
      <w:proofErr w:type="gramStart"/>
      <w:r w:rsidRPr="00C801D5">
        <w:rPr>
          <w:rFonts w:ascii="PT Astra Serif" w:hAnsi="PT Astra Serif"/>
          <w:sz w:val="28"/>
          <w:szCs w:val="28"/>
        </w:rPr>
        <w:t>ии и ее</w:t>
      </w:r>
      <w:proofErr w:type="gramEnd"/>
      <w:r w:rsidRPr="00C801D5">
        <w:rPr>
          <w:rFonts w:ascii="PT Astra Serif" w:hAnsi="PT Astra Serif"/>
          <w:sz w:val="28"/>
          <w:szCs w:val="28"/>
        </w:rPr>
        <w:t xml:space="preserve"> интеграции в бюджетный процесс;</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разработки </w:t>
      </w:r>
      <w:proofErr w:type="gramStart"/>
      <w:r w:rsidRPr="00C801D5">
        <w:rPr>
          <w:rFonts w:ascii="PT Astra Serif" w:hAnsi="PT Astra Serif"/>
          <w:sz w:val="28"/>
          <w:szCs w:val="28"/>
        </w:rPr>
        <w:t>механизмов ограничения роста объема налоговых расходов Российской Федерации</w:t>
      </w:r>
      <w:proofErr w:type="gramEnd"/>
      <w:r w:rsidRPr="00C801D5">
        <w:rPr>
          <w:rFonts w:ascii="PT Astra Serif" w:hAnsi="PT Astra Serif"/>
          <w:sz w:val="28"/>
          <w:szCs w:val="28"/>
        </w:rPr>
        <w:t xml:space="preserve"> по примеру функционирования конструкции "бюджетного правила", а также снижения количества льгот, имеющих бессрочный характер, в целях их регулярного аудита как основы для повышения эффективности;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обеспечения безусловной преемственности между результатами предварительной оценки на этапе проектирования льготы и последующей оценкой налогового расхода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разработки критериев принятия решений о порядке уточнения (отмены) налоговых расходов Российской Федерации по результатам оценки их эффективности;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определения </w:t>
      </w:r>
      <w:proofErr w:type="gramStart"/>
      <w:r w:rsidRPr="00C801D5">
        <w:rPr>
          <w:rFonts w:ascii="PT Astra Serif" w:hAnsi="PT Astra Serif"/>
          <w:sz w:val="28"/>
          <w:szCs w:val="28"/>
        </w:rPr>
        <w:t>формата учета результатов оценки эффективности налоговых расходов Российской Федерации</w:t>
      </w:r>
      <w:proofErr w:type="gramEnd"/>
      <w:r w:rsidRPr="00C801D5">
        <w:rPr>
          <w:rFonts w:ascii="PT Astra Serif" w:hAnsi="PT Astra Serif"/>
          <w:sz w:val="28"/>
          <w:szCs w:val="28"/>
        </w:rPr>
        <w:t xml:space="preserve"> при оценке эффективности государственных программ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разработки и реализации единых подходов к оценке вклада в достижение </w:t>
      </w:r>
      <w:r w:rsidRPr="00C801D5">
        <w:rPr>
          <w:rFonts w:ascii="PT Astra Serif" w:hAnsi="PT Astra Serif"/>
          <w:sz w:val="28"/>
          <w:szCs w:val="28"/>
        </w:rPr>
        <w:lastRenderedPageBreak/>
        <w:t>целевого показателя и бюджетной эффективности по схожим группам налоговых расходов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формирования общих принципов к оценке эффективности льгот, носящих межгосударственный характер.</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Реализация поставленных задач к 2030 году позволит обеспечить полноправную интеграцию налоговых расходов Российской Федерации в бюджетный процесс, в том числе в систему бюджетного планирования, для формирования целостной системы оценки всех мер государственной </w:t>
      </w:r>
      <w:proofErr w:type="gramStart"/>
      <w:r w:rsidRPr="00C801D5">
        <w:rPr>
          <w:rFonts w:ascii="PT Astra Serif" w:hAnsi="PT Astra Serif"/>
          <w:sz w:val="28"/>
          <w:szCs w:val="28"/>
        </w:rPr>
        <w:t>поддержки</w:t>
      </w:r>
      <w:proofErr w:type="gramEnd"/>
      <w:r w:rsidRPr="00C801D5">
        <w:rPr>
          <w:rFonts w:ascii="PT Astra Serif" w:hAnsi="PT Astra Serif"/>
          <w:sz w:val="28"/>
          <w:szCs w:val="28"/>
        </w:rPr>
        <w:t xml:space="preserve"> как в виде прямых бюджетных расходов, так и в форме налоговых льгот с возможностью их последующей корректировки и повышения эффективности.</w:t>
      </w:r>
    </w:p>
    <w:p w:rsidR="00C801D5" w:rsidRPr="00C801D5" w:rsidRDefault="00C801D5">
      <w:pPr>
        <w:pStyle w:val="ConsPlusNormal"/>
        <w:jc w:val="center"/>
        <w:rPr>
          <w:rFonts w:ascii="PT Astra Serif" w:hAnsi="PT Astra Serif"/>
          <w:sz w:val="28"/>
          <w:szCs w:val="28"/>
        </w:rPr>
      </w:pPr>
    </w:p>
    <w:p w:rsidR="00C801D5" w:rsidRPr="00C801D5" w:rsidRDefault="00C801D5">
      <w:pPr>
        <w:pStyle w:val="ConsPlusTitle"/>
        <w:jc w:val="center"/>
        <w:outlineLvl w:val="2"/>
        <w:rPr>
          <w:rFonts w:ascii="PT Astra Serif" w:hAnsi="PT Astra Serif"/>
          <w:sz w:val="28"/>
          <w:szCs w:val="28"/>
        </w:rPr>
      </w:pPr>
      <w:r w:rsidRPr="00C801D5">
        <w:rPr>
          <w:rFonts w:ascii="PT Astra Serif" w:hAnsi="PT Astra Serif"/>
          <w:sz w:val="28"/>
          <w:szCs w:val="28"/>
        </w:rPr>
        <w:t>4. Обеспечение подотчетности (подконтрольности)</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и прозрачности бюджетных расходов</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r w:rsidRPr="00C801D5">
        <w:rPr>
          <w:rFonts w:ascii="PT Astra Serif" w:hAnsi="PT Astra Serif"/>
          <w:sz w:val="28"/>
          <w:szCs w:val="28"/>
        </w:rPr>
        <w:t>К настоящему времени в целях обеспечения подотчетности (подконтрольности) и прозрачности бюджетных расходов реализован ряд мер, в том числе: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расширена сфера государственного (муниципального) финансового контроля, обеспечен переход к полноценному </w:t>
      </w:r>
      <w:proofErr w:type="gramStart"/>
      <w:r w:rsidRPr="00C801D5">
        <w:rPr>
          <w:rFonts w:ascii="PT Astra Serif" w:hAnsi="PT Astra Serif"/>
          <w:sz w:val="28"/>
          <w:szCs w:val="28"/>
        </w:rPr>
        <w:t>риск-ориентированному</w:t>
      </w:r>
      <w:proofErr w:type="gramEnd"/>
      <w:r w:rsidRPr="00C801D5">
        <w:rPr>
          <w:rFonts w:ascii="PT Astra Serif" w:hAnsi="PT Astra Serif"/>
          <w:sz w:val="28"/>
          <w:szCs w:val="28"/>
        </w:rPr>
        <w:t xml:space="preserve"> государственному (муниципальному) финансовому контролю;</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сформирована федеральная система стандартов внутреннего государственного (муниципального) финансового контроля на всех этапах осуществления контрольных мероприятий;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установлены подходы к квалификации нарушений при выявлении неправомерного и неэффективного использования бюджетных средств;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определены подходы к цифровой трансформации государственного управления в целях создания единого информационного пространства, обеспечивающего интеграцию различных государственных информационных систем, осуществляющих ведение учета государственных финансов. Ключевым направлением трансформации определена технологическая интеграция учетных данных о государственных финансах, которая может быть реализована как в системе распределенных учетных данных, так и в системе их централизованной обработки (функционально-технологическая централизация);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установлены механизмы осуществления контроля за финансовыми и хозяйственными операциями государственных корпораций (компаний), публично-правовых компаний и хозяйственных обще</w:t>
      </w:r>
      <w:proofErr w:type="gramStart"/>
      <w:r w:rsidRPr="00C801D5">
        <w:rPr>
          <w:rFonts w:ascii="PT Astra Serif" w:hAnsi="PT Astra Serif"/>
          <w:sz w:val="28"/>
          <w:szCs w:val="28"/>
        </w:rPr>
        <w:t>ств с пр</w:t>
      </w:r>
      <w:proofErr w:type="gramEnd"/>
      <w:r w:rsidRPr="00C801D5">
        <w:rPr>
          <w:rFonts w:ascii="PT Astra Serif" w:hAnsi="PT Astra Serif"/>
          <w:sz w:val="28"/>
          <w:szCs w:val="28"/>
        </w:rPr>
        <w:t xml:space="preserve">еимущественным участием Российской Федерации в их уставном капитале, а также за использованием средств специализированными </w:t>
      </w:r>
      <w:r w:rsidRPr="00C801D5">
        <w:rPr>
          <w:rFonts w:ascii="PT Astra Serif" w:hAnsi="PT Astra Serif"/>
          <w:sz w:val="28"/>
          <w:szCs w:val="28"/>
        </w:rPr>
        <w:lastRenderedPageBreak/>
        <w:t>некоммерческими организациями, осуществляющими деятельность по проведению капитального ремонта в многоквартирных домах;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установлены нормативные правовые основы осуществления автоматизированного мониторинга цен в отношении государственных контрактов на поставку вооружения, военной и специальной техники, заключенных федеральным органом в области обороны, а также контрактов, заключенных в целях исполнения указанных государственных контрактов;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закреплены нормативные правовые основы проведения ежегодной оценки реализации программно-целевого документа отдельных акционерных обществ, акции которых находятся в собственности Российской Федерации, и отдельных федеральных государственных унитарных предприятий;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завершено формирование стандартизированной системы внутреннего финансового аудита, направленной на проведение системной работы по устранению причин и условий реализации рисков, приводящих к грубым нарушениям в финансово-бюджетной сфере, и повышению качества финансового менеджмента;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созданы новые стандарты и форматы представления бюджетной информации, которые делают ее более понятной для широкой аудитории (размещение информации о бюджете на специализированных </w:t>
      </w:r>
      <w:proofErr w:type="gramStart"/>
      <w:r w:rsidRPr="00C801D5">
        <w:rPr>
          <w:rFonts w:ascii="PT Astra Serif" w:hAnsi="PT Astra Serif"/>
          <w:sz w:val="28"/>
          <w:szCs w:val="28"/>
        </w:rPr>
        <w:t>интернет-порталах</w:t>
      </w:r>
      <w:proofErr w:type="gramEnd"/>
      <w:r w:rsidRPr="00C801D5">
        <w:rPr>
          <w:rFonts w:ascii="PT Astra Serif" w:hAnsi="PT Astra Serif"/>
          <w:sz w:val="28"/>
          <w:szCs w:val="28"/>
        </w:rPr>
        <w:t>, в социальных сетях и сервисах мгновенного обмена сообщениями);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принято федеральное законодательство об определении правовых основ реализации практик инициативных проектов (инициативного бюджетирования), в 81 субъекте Российской Федерации реализовано более 250 тыс. проектов инициативного бюджетирования общей стоимостью порядка 300 млрд. рублей (уровень бюджетной поддержки - 93 процента);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бюджетная грамотность и </w:t>
      </w:r>
      <w:proofErr w:type="gramStart"/>
      <w:r w:rsidRPr="00C801D5">
        <w:rPr>
          <w:rFonts w:ascii="PT Astra Serif" w:hAnsi="PT Astra Serif"/>
          <w:sz w:val="28"/>
          <w:szCs w:val="28"/>
        </w:rPr>
        <w:t>инициативное</w:t>
      </w:r>
      <w:proofErr w:type="gramEnd"/>
      <w:r w:rsidRPr="00C801D5">
        <w:rPr>
          <w:rFonts w:ascii="PT Astra Serif" w:hAnsi="PT Astra Serif"/>
          <w:sz w:val="28"/>
          <w:szCs w:val="28"/>
        </w:rPr>
        <w:t xml:space="preserve"> бюджетирование вошли в состав инструментов повышения финансовой грамотности и формирования финансовой культуры граждан;</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разработаны технические решения по реализации практик инициативных проектов через портал государственных услуг.</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Вместе с тем отмечается наличие следующих рисков и проблем: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отсутствие комплексной регламентации превентивного контроля, осуществляемого органами государственного (муниципального) финансового контроля;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отсутствие комплексной системы консультационного взаимодействия Федерального казначейства и объекта контроля, осуществляемого с использованием информационных систем;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фрагментарность охвата деятельности участников бюджетного процесса системой внутреннего финансового аудита;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наличие объективных ограничений в сфере обеспечения открытости бюджетных данных, обусловленных геополитическими факторами;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недостаточный уровень информированности граждан о бюджетной информации и возможностях участия в бюджетном процессе;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разный уровень вовлеченности субъектов Российской Федерации в реализацию практик </w:t>
      </w:r>
      <w:proofErr w:type="gramStart"/>
      <w:r w:rsidRPr="00C801D5">
        <w:rPr>
          <w:rFonts w:ascii="PT Astra Serif" w:hAnsi="PT Astra Serif"/>
          <w:sz w:val="28"/>
          <w:szCs w:val="28"/>
        </w:rPr>
        <w:t>инициативного</w:t>
      </w:r>
      <w:proofErr w:type="gramEnd"/>
      <w:r w:rsidRPr="00C801D5">
        <w:rPr>
          <w:rFonts w:ascii="PT Astra Serif" w:hAnsi="PT Astra Serif"/>
          <w:sz w:val="28"/>
          <w:szCs w:val="28"/>
        </w:rPr>
        <w:t xml:space="preserve"> бюджетирования;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недостаточный уровень развития цифровых инструментов в сфере реализации практик инициативного бюджетирования.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Задачи обеспечения подотчетности (подконтрольности) и прозрачности бюджетных расходов заключаются в их дальнейшем улучшении путем: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развития системы осуществления предварительного (превентивного) контроля;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создания цифровой среды, обеспечивающей цифровизацию процессов контрольной деятельности, в том числе в целях реализации потенциала предварительного контроля, систематизации и анализа данных отчетности о результатах государственного (муниципального) финансового контроля для обеспечения принятия взвешенных управленческих решений по организации контрольной деятельности;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внедрения системы обучения и повышения квалификации должностных лиц, осуществляющих контрольную деятельность;</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разработки механизмов и правовых основ взаимного признания результатов контрольной (экспертно-аналитической) деятельности органами внешнего и внутреннего государственного (муниципального) финансового контроля;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создания условий по исполнению субъектами учета (субъектами консолидированной отчетности) полномочий с использованием единых программно-технических решений системы "Электронный бюджет";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синхронизации деятельности по развитию критериев оценки качества финансового менеджмента с изменениями в бюджетном процессе;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цифровизации мониторинга качества финансового менеджмента главными распорядителями (распорядителями) бюджетных средств, главными администраторами (администраторами) доходов бюджета, главными администраторами (администраторами) источников финансирования дефицита бюджета, получателей бюджетных средств;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распространения сферы применения внутреннего финансового аудита в отношении всех бюджетных полномочий участников бюджетного процесса, влияющих на характер и способ достижения целей их деятельности, и иных полномочий по решению их руководителей, а также включения в систему внутреннего финансового аудита всех целей внутреннего аудита эффективности путем ее трансформации в систему внутреннего аудита;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интеграции систем внутреннего аудита, предусмотренных одновременно бюджетным законодательством Российской Федерации и иными федеральными законами;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оптимизации существующих форм образования субъектов внутреннего финансового аудита, создания механизмов вертикального управления системой внутреннего аудита одной подведомственной сети и взаимодействия с системами внутреннего аудита организаций, которым переданы бюджетные полномочия участников бюджетного процесса;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обеспечения взаимодействия внутреннего аудита с системами ведомственного контроля в сфере закупок, контроля учредителя и </w:t>
      </w:r>
      <w:proofErr w:type="gramStart"/>
      <w:r w:rsidRPr="00C801D5">
        <w:rPr>
          <w:rFonts w:ascii="PT Astra Serif" w:hAnsi="PT Astra Serif"/>
          <w:sz w:val="28"/>
          <w:szCs w:val="28"/>
        </w:rPr>
        <w:t>контроля за</w:t>
      </w:r>
      <w:proofErr w:type="gramEnd"/>
      <w:r w:rsidRPr="00C801D5">
        <w:rPr>
          <w:rFonts w:ascii="PT Astra Serif" w:hAnsi="PT Astra Serif"/>
          <w:sz w:val="28"/>
          <w:szCs w:val="28"/>
        </w:rPr>
        <w:t xml:space="preserve"> деятельностью территориальных органов;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закрепления квалификационных требований в области внутреннего аудита участников бюджетного процесса;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внедрения единой цифровой среды внутреннего аудита;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формирования единой системы и порядка участия граждан в бюджетном процессе на всех уровнях бюджетной системы Российской Федерации, а также определения стратегических направлений ее развития на среднесрочную перспективу;</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цифровизации инфраструктуры реализации практик инициативного бюджетирования (в том числе организации цифрового мониторинга проектов), а также запуска полностью цифровых практик инициативного бюджетирования через портал государственных услуг;</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формирования требований и подходов по включению инструмента инициативного бюджетирования в состав </w:t>
      </w:r>
      <w:proofErr w:type="gramStart"/>
      <w:r w:rsidRPr="00C801D5">
        <w:rPr>
          <w:rFonts w:ascii="PT Astra Serif" w:hAnsi="PT Astra Serif"/>
          <w:sz w:val="28"/>
          <w:szCs w:val="28"/>
        </w:rPr>
        <w:t>механизмов реализации мероприятий большего числа государственных программ Российской Федерации</w:t>
      </w:r>
      <w:proofErr w:type="gramEnd"/>
      <w:r w:rsidRPr="00C801D5">
        <w:rPr>
          <w:rFonts w:ascii="PT Astra Serif" w:hAnsi="PT Astra Serif"/>
          <w:sz w:val="28"/>
          <w:szCs w:val="28"/>
        </w:rPr>
        <w:t>.</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Реализация поставленных задач к 2030 году позволит обеспечить:</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снижение контрольной нагрузки на подконтрольную среду;</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повышение качества государственного (муниципального) финансового контроля за правомерным, эффективным и результативным использованием бюджетных сре</w:t>
      </w:r>
      <w:proofErr w:type="gramStart"/>
      <w:r w:rsidRPr="00C801D5">
        <w:rPr>
          <w:rFonts w:ascii="PT Astra Serif" w:hAnsi="PT Astra Serif"/>
          <w:sz w:val="28"/>
          <w:szCs w:val="28"/>
        </w:rPr>
        <w:t>дств в с</w:t>
      </w:r>
      <w:proofErr w:type="gramEnd"/>
      <w:r w:rsidRPr="00C801D5">
        <w:rPr>
          <w:rFonts w:ascii="PT Astra Serif" w:hAnsi="PT Astra Serif"/>
          <w:sz w:val="28"/>
          <w:szCs w:val="28"/>
        </w:rPr>
        <w:t xml:space="preserve">оответствии с бюджетным законодательством </w:t>
      </w:r>
      <w:r w:rsidRPr="00C801D5">
        <w:rPr>
          <w:rFonts w:ascii="PT Astra Serif" w:hAnsi="PT Astra Serif"/>
          <w:sz w:val="28"/>
          <w:szCs w:val="28"/>
        </w:rPr>
        <w:lastRenderedPageBreak/>
        <w:t>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улучшение эффективности исполнения функций (полномочий) федеральных органов исполнительной власти за счет усовершенствования оценки качества финансового менеджмента, создания полноценной системы внутреннего аудита в органах власти;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создание модели технологической интеграции: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на первом этапе (2025 - 2027 годы) - внедрение модели технологической интеграции данных учета государственных финансов на федеральном уровне;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на втором этапе (2028 - 2030 годы) - создание на региональном уровне сервисов и технологических решений, обеспечивающих условия для технологической интеграции данных учета государственных финансов субъектов Российской Федерации и муниципальных образований при обращении высшего исполнительного органа субъекта Российской Федерации (местной администрации).</w:t>
      </w:r>
    </w:p>
    <w:p w:rsidR="00C801D5" w:rsidRPr="00C801D5" w:rsidRDefault="00C801D5">
      <w:pPr>
        <w:pStyle w:val="ConsPlusNormal"/>
        <w:jc w:val="center"/>
        <w:rPr>
          <w:rFonts w:ascii="PT Astra Serif" w:hAnsi="PT Astra Serif"/>
          <w:sz w:val="28"/>
          <w:szCs w:val="28"/>
        </w:rPr>
      </w:pPr>
    </w:p>
    <w:p w:rsidR="00C801D5" w:rsidRPr="00C801D5" w:rsidRDefault="00C801D5">
      <w:pPr>
        <w:pStyle w:val="ConsPlusTitle"/>
        <w:jc w:val="center"/>
        <w:outlineLvl w:val="1"/>
        <w:rPr>
          <w:rFonts w:ascii="PT Astra Serif" w:hAnsi="PT Astra Serif"/>
          <w:sz w:val="28"/>
          <w:szCs w:val="28"/>
        </w:rPr>
      </w:pPr>
      <w:r w:rsidRPr="00C801D5">
        <w:rPr>
          <w:rFonts w:ascii="PT Astra Serif" w:hAnsi="PT Astra Serif"/>
          <w:sz w:val="28"/>
          <w:szCs w:val="28"/>
        </w:rPr>
        <w:t>IV. Оценка текущего состояния, задачи и ожидаемые итоги</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реализации государственной политики в части, касающейся</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направления "Развитие налоговой и таможенной системы</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и регулирование производства и оборота отдельных видов</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подакцизных товаров"</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r w:rsidRPr="00C801D5">
        <w:rPr>
          <w:rFonts w:ascii="PT Astra Serif" w:hAnsi="PT Astra Serif"/>
          <w:sz w:val="28"/>
          <w:szCs w:val="28"/>
        </w:rPr>
        <w:t>К настоящему времени по этому направлению достигнуты следующие результаты: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 части структурных мер налоговой политики: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повышена справедливость налогообложения и усилена социальная направленность (снижена налоговая нагрузка для семей с детьми, имеющих низкий доход и увеличена налоговая нагрузка для налогоплательщиков со сверхвысокими доходами, а также увеличен размер налоговых вычетов);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увеличена ставка налога на прибыль до 25 процентов с одновременным расширением применения действующих налоговых льгот и отказом от оборотных сборов;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увеличен уровень налогообложения рентных доходов для отраслей с высокой операционной рентабельностью, в 2 раза и более превышающей </w:t>
      </w:r>
      <w:proofErr w:type="gramStart"/>
      <w:r w:rsidRPr="00C801D5">
        <w:rPr>
          <w:rFonts w:ascii="PT Astra Serif" w:hAnsi="PT Astra Serif"/>
          <w:sz w:val="28"/>
          <w:szCs w:val="28"/>
        </w:rPr>
        <w:t>среднюю</w:t>
      </w:r>
      <w:proofErr w:type="gramEnd"/>
      <w:r w:rsidRPr="00C801D5">
        <w:rPr>
          <w:rFonts w:ascii="PT Astra Serif" w:hAnsi="PT Astra Serif"/>
          <w:sz w:val="28"/>
          <w:szCs w:val="28"/>
        </w:rPr>
        <w:t xml:space="preserve"> по экономике, и низким уровнем налоговой нагрузки;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 части стимулирования приоритетных отраслей экономики: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внедрен новый инструмент развития инвестиционной активности - федеральный инвестиционный налоговый вычет;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установлена возможность применения повышающего коэффициента для первоначальной стоимости российского высокотехнологичного оборудования при расчете налога на прибыль организаций;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снижена фискальная нагрузка на малый и средний бизнес;</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расширен перечень видов доходов, учитываемых с целью применения единого пониженного тарифа страховых взносов для организаций, осуществляющих деятельность в сфере радиоэлектронной промышленности, производства электронной компонентной базы (электронных модулей), электронной (радиоэлектронной) продукции;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 части содействия обелению экономики и созданию справедливых конкурентных условий: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расширен параметр налогового мониторинга (снижены пороговые значения критериев по величине активов, сумме уплаченных налогов и размеру дохода потенциальных участников);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установлен механизм амнистии по уплате налогов, пеней, штрафов для налогоплательщиков, готовых отказаться от схем дробления бизнеса;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создан механизм контроля полноты уплаты акциза на табачную и никотинсодержащую продукцию на основании данных о ее маркировке средствами идентификации, а также введен отказ от маркировки табачной продукции специальными (федеральными) и акцизными марками;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расширен автоматизированный обмен информацией с ключевыми главными администраторами доходов бюджетов бюджетной системы Российской Федерации, обеспечен регулярный анализ рисков исполнения бюджетов по доходам;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проведена оценка бюджетного эффекта от изменений налогообложения ресурсного сектора, а также оценены бюджетные риски на среднесрочную и долгосрочную перспективу;</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создана нормативная база для обеспечения </w:t>
      </w:r>
      <w:proofErr w:type="gramStart"/>
      <w:r w:rsidRPr="00C801D5">
        <w:rPr>
          <w:rFonts w:ascii="PT Astra Serif" w:hAnsi="PT Astra Serif"/>
          <w:sz w:val="28"/>
          <w:szCs w:val="28"/>
        </w:rPr>
        <w:t>администрирования доходов бюджетов бюджетной системы Российской Федерации</w:t>
      </w:r>
      <w:proofErr w:type="gramEnd"/>
      <w:r w:rsidRPr="00C801D5">
        <w:rPr>
          <w:rFonts w:ascii="PT Astra Serif" w:hAnsi="PT Astra Serif"/>
          <w:sz w:val="28"/>
          <w:szCs w:val="28"/>
        </w:rPr>
        <w:t xml:space="preserve"> в связи с переходом на систему казначейских платежей;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создана нормативная база для внедрения единой цифровой системы администрирования и прогнозирования доходов на федеральном, региональном и местном уровнях, осуществляется ее реализация в системе "Электронный бюджет" (закрепление информации об источниках доходов федерального бюджета в электронном виде);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проведена комплексная работа по систематизации и оценке налоговых расходов публично-правовых образований;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реализована возможность уплаты плательщиками таможенных пошлин, налогов, денежных средств на единый лицевой счет и его использование при совершении таможенных операций вне зависимости от того, в какой таможенный орган подана декларация на товары;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разработаны предложения по лицензированию деятельности по оптовому и розничному обороту табачной продукции и никотинсодержащей продукции.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Задачи этого направления будут реализованы путем: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развития законодательства Российской Федерации о налогах и сборах;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повышения собираемости доходов федерального бюджета, сокращения доли теневой экономики и снижения издержек государственного управления в сфере таможенного и налогового администрирования;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повышения эффективности государственного регулирования производства и оборота этилового спирта, алкогольной и спиртосодержащей продукции;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повышения эффективности государственного регулирования в области производства и оборота табачных изделий, табачной продукции, никотинсодержащей продукции и сырья для их производства;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развития информационных технологий в секторе государственного управления, включая цифровизацию государственных услуг и государственных функций, в том числе контрольной (надзорной) деятельности.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Развитие законодательства Российской Федерации о налогах и сборах планируется реализовать за счет: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снижения порога доходов для налогоплательщиков, применяющих упрощенную систему налогообложения, при превышении которого возникает обязанность по уплате налога на добавленную стоимость;</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введения обязанности для организаций с выплат руководителям исчислять страховые взносы исходя из величины минимального </w:t>
      </w:r>
      <w:proofErr w:type="gramStart"/>
      <w:r w:rsidRPr="00C801D5">
        <w:rPr>
          <w:rFonts w:ascii="PT Astra Serif" w:hAnsi="PT Astra Serif"/>
          <w:sz w:val="28"/>
          <w:szCs w:val="28"/>
        </w:rPr>
        <w:t>размера оплаты труда</w:t>
      </w:r>
      <w:proofErr w:type="gramEnd"/>
      <w:r w:rsidRPr="00C801D5">
        <w:rPr>
          <w:rFonts w:ascii="PT Astra Serif" w:hAnsi="PT Astra Serif"/>
          <w:sz w:val="28"/>
          <w:szCs w:val="28"/>
        </w:rPr>
        <w:t xml:space="preserve"> в случае осуществления им выплат ниже данной величины - борьба с фирмами-однодневками;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введения системы подтверждения ожидания товаров при поставке товаров из Евразийского экономического союза (в том числе с авансовой уплатой косвенных налогов), которая позволит пресечь уклонение от налогообложения и применение незаконных схем импорта - борьба с "серым" импортом;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модификации налогообложения букмекерских контор;</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ускоренной индексации акцизов на "вредное" потребление;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повышения эффективности льгот по уплате страховых взносов за счет их отраслевой приоритизации и повышения финансовой отдачи от таких льгот;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корректировки налогообложения отраслей, использующих природную ренту;</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совершенствования института налогового мониторинга;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совершенствования института учета лиц в налоговых органах;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совершенствования нормативного правового регулирования применения контрольно-кассовой техники при осуществлении расчетов в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снижения административной нагрузки и упрощения процедур налогового администрирования;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повышения эффективности процессов исполнения судебных актов, решений налоговых органов о взыскании налогов, сборов, страховых взносов, пеней и штрафов, предусматривающих обращение взыскания на средства бюджетов бюджетной системы Российской Федерации, бюджетных и автономных учреждений.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Повышение собираемости доходов федерального бюджета, сокращение доли теневой экономики и снижение издержек государственного управления в сфере таможенного и налогового администрирования планируется реализовать за счет: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администрирования таможенных пошлин, налогов и иных платежей, взимание которых возложено на таможенные органы;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сокращения рисков использования участниками внешнеэкономической деятельности различных схем осуществления сомнительных валютных операций, связанных с незаконным выводом денежных средств из Российской Федерации, в том числе с использованием новейших цифровых платформ и технологий;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совершенствования процедур управления долгом;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автоматизации механизмов администрирования, а также выявления и устранения рисков образования задолженности, администрируемой налоговыми органами;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соблюдения баланса интересов государства и бизнеса.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Повышение эффективности государственного регулирования производства и оборота этилового спирта, алкогольной и спиртосодержащей </w:t>
      </w:r>
      <w:r w:rsidRPr="00C801D5">
        <w:rPr>
          <w:rFonts w:ascii="PT Astra Serif" w:hAnsi="PT Astra Serif"/>
          <w:sz w:val="28"/>
          <w:szCs w:val="28"/>
        </w:rPr>
        <w:lastRenderedPageBreak/>
        <w:t>продукции планируется реализовать за счет: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совершенствования нормативной правовой базы в указанной сфере деятельности;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электронного взаимодействия участников алкогольного рынка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(далее - единая система алкогольного рынка) с использованием электронной подписи и машиночитаемой доверенности;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совершенствования </w:t>
      </w:r>
      <w:proofErr w:type="gramStart"/>
      <w:r w:rsidRPr="00C801D5">
        <w:rPr>
          <w:rFonts w:ascii="PT Astra Serif" w:hAnsi="PT Astra Serif"/>
          <w:sz w:val="28"/>
          <w:szCs w:val="28"/>
        </w:rPr>
        <w:t>риск-ориентированной</w:t>
      </w:r>
      <w:proofErr w:type="gramEnd"/>
      <w:r w:rsidRPr="00C801D5">
        <w:rPr>
          <w:rFonts w:ascii="PT Astra Serif" w:hAnsi="PT Astra Serif"/>
          <w:sz w:val="28"/>
          <w:szCs w:val="28"/>
        </w:rPr>
        <w:t xml:space="preserve"> модели контрольной (надзорной) деятельности в области производства и оборота этилового спирта, алкогольной и спиртосодержащей продукции и создания условий для сокращения их нелегальных производства и оборота;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повышения эффективности предоставления государственных услуг в сфере производства и оборота этилового спирта, алкогольной и спиртосодержащей продукции за счет их цифровой трансформации и интеграции в инфраструктуру электронного правительства.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Повышение эффективности государственного регулирования в области производства и оборота табачных изделий, табачной продукции, никотинсодержащей продукции и сырья для их производства планируется реализовать за счет: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совершенствования </w:t>
      </w:r>
      <w:proofErr w:type="gramStart"/>
      <w:r w:rsidRPr="00C801D5">
        <w:rPr>
          <w:rFonts w:ascii="PT Astra Serif" w:hAnsi="PT Astra Serif"/>
          <w:sz w:val="28"/>
          <w:szCs w:val="28"/>
        </w:rPr>
        <w:t>риск-ориентированной</w:t>
      </w:r>
      <w:proofErr w:type="gramEnd"/>
      <w:r w:rsidRPr="00C801D5">
        <w:rPr>
          <w:rFonts w:ascii="PT Astra Serif" w:hAnsi="PT Astra Serif"/>
          <w:sz w:val="28"/>
          <w:szCs w:val="28"/>
        </w:rPr>
        <w:t xml:space="preserve"> модели контрольной (надзорной) деятельности в области производства и оборота табачных изделий, табачной продукции, никотинсодержащей продукции и сырья для их производства и создания условий для сокращения нелегальных производства и оборота указанной продукции;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расширения перечня лицензируемых видов деятельности в области производства и оборота табачных изделий, табачной продукции, никотинсодержащей продукции и сырья для их производства;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осуществления федерального государственного контроля (надзора) в области производства и оборота табачных изделий, табачной продукции, никотинсодержащей продукции и сырья для их производства;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совершенствования законодательства Российской Федерации о государственном регулировании производства и оборота табачных изделий, табачной продукции, никотинсодержащей продукции и сырья для их производства в части распространения лицензирования на все этапы оборота табачных изделий, табачной продукции, никотинсодержащей продукции и сырья для их производства.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Развитие информационных технологий в секторе государственного </w:t>
      </w:r>
      <w:r w:rsidRPr="00C801D5">
        <w:rPr>
          <w:rFonts w:ascii="PT Astra Serif" w:hAnsi="PT Astra Serif"/>
          <w:sz w:val="28"/>
          <w:szCs w:val="28"/>
        </w:rPr>
        <w:lastRenderedPageBreak/>
        <w:t>управления, включая цифровизацию государственных услуг и государственных функций, в том числе контрольной (надзорной) деятельности, планируется реализовать за счет: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цифровой трансформации контрольной (надзорной) деятельности;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использования данных и совершенствования инструментов государственных информационных систем;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применения средств дистанционного контроля единой системы алкогольного рынка (за исключением лицензионного контроля, осуществляемого в рамках предоставления государственной услуги по лицензированию производства и оборота этилового спирта, алкогольной и спиртосодержащей продукции);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внедрения современных цифровых технологий, обеспечивающих предоставление государственных услуг в электронном виде и повышение эффективности осуществляемых государственных функций.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Реализация поставленных задач к 2030 году позволит обеспечить:</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адаптацию законодательства Российской Федерации о налогах и сборах к текущим экономическим условиям (в том числе с учетом внешних вызовов и угроз);</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формирование качественно новой, насыщенной искусственным интеллектом и быстро перенастраиваемой таможенной службы, незаметной для законопослушного бизнеса и результативной для государства;</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создание бизнес-ориентированной цифровой среды участников алкогольного рынка на базе единой системы алкогольного рынка, обеспечивающей эффективное взаимодействие таких участников с Федеральной службой по контролю за алкогольным и табачным рынками посредством личного кабинета с использованием цифровых профилей;</w:t>
      </w:r>
      <w:proofErr w:type="gramEnd"/>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создание условий для сокращения нелегальных производства и оборота этилового спирта, алкогольной и спиртосодержащей продукции, табачных изделий, табачной продукции, никотинсодержащей продукции и сырья для их производства и поступления доходов в бюджеты бюджетной системы Российской Федерации.</w:t>
      </w:r>
    </w:p>
    <w:p w:rsidR="00C801D5" w:rsidRPr="00C801D5" w:rsidRDefault="00C801D5">
      <w:pPr>
        <w:pStyle w:val="ConsPlusNormal"/>
        <w:jc w:val="center"/>
        <w:rPr>
          <w:rFonts w:ascii="PT Astra Serif" w:hAnsi="PT Astra Serif"/>
          <w:sz w:val="28"/>
          <w:szCs w:val="28"/>
        </w:rPr>
      </w:pPr>
    </w:p>
    <w:p w:rsidR="00C801D5" w:rsidRPr="00C801D5" w:rsidRDefault="00C801D5">
      <w:pPr>
        <w:pStyle w:val="ConsPlusTitle"/>
        <w:jc w:val="center"/>
        <w:outlineLvl w:val="1"/>
        <w:rPr>
          <w:rFonts w:ascii="PT Astra Serif" w:hAnsi="PT Astra Serif"/>
          <w:sz w:val="28"/>
          <w:szCs w:val="28"/>
        </w:rPr>
      </w:pPr>
      <w:r w:rsidRPr="00C801D5">
        <w:rPr>
          <w:rFonts w:ascii="PT Astra Serif" w:hAnsi="PT Astra Serif"/>
          <w:sz w:val="28"/>
          <w:szCs w:val="28"/>
        </w:rPr>
        <w:t>V. Оценка текущего состояния, задачи и ожидаемые</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итоги реализации государственной политики в части,</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касающейся направления "Развитие системы</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бухгалтерского учета и аудита"</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r w:rsidRPr="00C801D5">
        <w:rPr>
          <w:rFonts w:ascii="PT Astra Serif" w:hAnsi="PT Astra Serif"/>
          <w:sz w:val="28"/>
          <w:szCs w:val="28"/>
        </w:rPr>
        <w:t>К настоящему времени по этому направлению достигнуты следующие результаты: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утверждены общие требования к организации инвентаризации активов и обязательств, осуществляемой в целях обеспечения достоверности данных бухгалтерского учета, бухгалтерской (финансовой) отчетности, а также унифицированные электронные документы по оформлению инвентаризации для организаций бюджетной сферы;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нормативно регламентирован переход на электронный документооборот в целях бухгалтерского учета государственных финансов, реализован поэтапный переход на применение альбома унифицированных форм электронных документов бухгалтерского учета;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бухгалтерская (финансовая) отчетность представляется всеми коммерческими организациями в электронном виде по принципу "одного окна";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 ежемесячный (оперативный) мониторинг дебиторской задолженности в целях повышения качества управления дебиторской задолженностью по расходам федерального бюджета на основании утвержденной Министерством финансов Российской Федерации совместно с Федеральным казначейством методики;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разработаны и направлены главным распорядителям средств федерального бюджета рекомендации к регламенту реализации полномочий получателя бюджетных средств по управлению дебиторской задолженностью и реализации мер по недопущению возникновения просроченной дебиторской задолженности, а также мер реагирования на риски, выявляемые в ходе осуществления мониторинга;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реализованы мероприятия </w:t>
      </w:r>
      <w:hyperlink r:id="rId35">
        <w:r w:rsidRPr="00C801D5">
          <w:rPr>
            <w:rFonts w:ascii="PT Astra Serif" w:hAnsi="PT Astra Serif"/>
            <w:sz w:val="28"/>
            <w:szCs w:val="28"/>
          </w:rPr>
          <w:t>Концепции</w:t>
        </w:r>
      </w:hyperlink>
      <w:r w:rsidRPr="00C801D5">
        <w:rPr>
          <w:rFonts w:ascii="PT Astra Serif" w:hAnsi="PT Astra Serif"/>
          <w:sz w:val="28"/>
          <w:szCs w:val="28"/>
        </w:rPr>
        <w:t xml:space="preserve"> развития аудиторской деятельности в Российской Федерации до 2024 года, утвержденной распоряжением Правительства Российской Федерации от 31 декабря 2020 г. N 3709-р;</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внедрен </w:t>
      </w:r>
      <w:proofErr w:type="gramStart"/>
      <w:r w:rsidRPr="00C801D5">
        <w:rPr>
          <w:rFonts w:ascii="PT Astra Serif" w:hAnsi="PT Astra Serif"/>
          <w:sz w:val="28"/>
          <w:szCs w:val="28"/>
        </w:rPr>
        <w:t>риск-ориентированный</w:t>
      </w:r>
      <w:proofErr w:type="gramEnd"/>
      <w:r w:rsidRPr="00C801D5">
        <w:rPr>
          <w:rFonts w:ascii="PT Astra Serif" w:hAnsi="PT Astra Serif"/>
          <w:sz w:val="28"/>
          <w:szCs w:val="28"/>
        </w:rPr>
        <w:t xml:space="preserve"> подход во внешнем контроле деятельности аудиторских организаций, оказывающих аудиторские услуги общественно значимым организациям;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определены основные направления государственной политики в сфере бухгалтерского учета, финансовой отчетности и аудиторской деятельности до 2030 года.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Задачи этого направления заключаются в обеспечении надежного функционирования системы бухгалтерского учета и аудита, позволяющей обеспечивать пользователей актуальной и надежной финансовой информацией, путем: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развития правовой базы бухгалтерского учета и финансовой отчетности на основе общепризнанных стандартов и практики;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 xml:space="preserve">расширения </w:t>
      </w:r>
      <w:proofErr w:type="gramStart"/>
      <w:r w:rsidRPr="00C801D5">
        <w:rPr>
          <w:rFonts w:ascii="PT Astra Serif" w:hAnsi="PT Astra Serif"/>
          <w:sz w:val="28"/>
          <w:szCs w:val="28"/>
        </w:rPr>
        <w:t>сферы применения упрощенных способов ведения бухгалтерского учета</w:t>
      </w:r>
      <w:proofErr w:type="gramEnd"/>
      <w:r w:rsidRPr="00C801D5">
        <w:rPr>
          <w:rFonts w:ascii="PT Astra Serif" w:hAnsi="PT Astra Serif"/>
          <w:sz w:val="28"/>
          <w:szCs w:val="28"/>
        </w:rPr>
        <w:t>;</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совершенствования функционирования централизованного общедоступного государственного информационного ресурса бухгалтерской отчетности, включая расширение его функциональных возможностей в интересах пользователей отчетности, введение административной ответственности за непредставление информации в этот ресурс;</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обеспечения приоритета развития аудиторской деятельности в интересах национальной экономики, конкуренции, содействия инвестиционной, управленческой, фискальной деятельности;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совершенствования правовой базы развития аудиторской деятельности и практики контроля (надзора) аудиторской деятельности с учетом начала функционирования единого рынка аудиторских услуг в рамках Евразийского экономического союза;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развития практики оказания российскими аудиторскими организациями уникальных консультационных (консалтинговых) услуг, связанных с аудиторской деятельностью, не предоставляемых российскими аудиторскими организациями в настоящее время;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реализации иных мероприятий, предусмотренных основными </w:t>
      </w:r>
      <w:hyperlink r:id="rId36">
        <w:r w:rsidRPr="00C801D5">
          <w:rPr>
            <w:rFonts w:ascii="PT Astra Serif" w:hAnsi="PT Astra Serif"/>
            <w:sz w:val="28"/>
            <w:szCs w:val="28"/>
          </w:rPr>
          <w:t>направлениями</w:t>
        </w:r>
      </w:hyperlink>
      <w:r w:rsidRPr="00C801D5">
        <w:rPr>
          <w:rFonts w:ascii="PT Astra Serif" w:hAnsi="PT Astra Serif"/>
          <w:sz w:val="28"/>
          <w:szCs w:val="28"/>
        </w:rPr>
        <w:t xml:space="preserve"> государственной политики в сфере бухгалтерского учета, финансовой отчетности и аудиторской деятельности до 2030 года, утвержденными распоряжением Правительства Российской Федерации от 22 ноября 2024 г. N 3386-р.</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Реализация поставленных задач к 2030 году позволит обеспечить создание системы бухгалтерского учета и аудита, отвечающей современным вызовам и стандартам.</w:t>
      </w:r>
    </w:p>
    <w:p w:rsidR="00C801D5" w:rsidRPr="00C801D5" w:rsidRDefault="00C801D5">
      <w:pPr>
        <w:pStyle w:val="ConsPlusNormal"/>
        <w:jc w:val="center"/>
        <w:rPr>
          <w:rFonts w:ascii="PT Astra Serif" w:hAnsi="PT Astra Serif"/>
          <w:sz w:val="28"/>
          <w:szCs w:val="28"/>
        </w:rPr>
      </w:pPr>
    </w:p>
    <w:p w:rsidR="00C801D5" w:rsidRPr="00C801D5" w:rsidRDefault="00C801D5">
      <w:pPr>
        <w:pStyle w:val="ConsPlusTitle"/>
        <w:jc w:val="center"/>
        <w:outlineLvl w:val="1"/>
        <w:rPr>
          <w:rFonts w:ascii="PT Astra Serif" w:hAnsi="PT Astra Serif"/>
          <w:sz w:val="28"/>
          <w:szCs w:val="28"/>
        </w:rPr>
      </w:pPr>
      <w:r w:rsidRPr="00C801D5">
        <w:rPr>
          <w:rFonts w:ascii="PT Astra Serif" w:hAnsi="PT Astra Serif"/>
          <w:sz w:val="28"/>
          <w:szCs w:val="28"/>
        </w:rPr>
        <w:t>VI. Оценка текущего состояния, задачи и ожидаемые</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итоги реализации государственной политики в части,</w:t>
      </w:r>
    </w:p>
    <w:p w:rsidR="00C801D5" w:rsidRPr="00C801D5" w:rsidRDefault="00C801D5">
      <w:pPr>
        <w:pStyle w:val="ConsPlusTitle"/>
        <w:jc w:val="center"/>
        <w:rPr>
          <w:rFonts w:ascii="PT Astra Serif" w:hAnsi="PT Astra Serif"/>
          <w:sz w:val="28"/>
          <w:szCs w:val="28"/>
        </w:rPr>
      </w:pPr>
      <w:proofErr w:type="gramStart"/>
      <w:r w:rsidRPr="00C801D5">
        <w:rPr>
          <w:rFonts w:ascii="PT Astra Serif" w:hAnsi="PT Astra Serif"/>
          <w:sz w:val="28"/>
          <w:szCs w:val="28"/>
        </w:rPr>
        <w:t>касающейся</w:t>
      </w:r>
      <w:proofErr w:type="gramEnd"/>
      <w:r w:rsidRPr="00C801D5">
        <w:rPr>
          <w:rFonts w:ascii="PT Astra Serif" w:hAnsi="PT Astra Serif"/>
          <w:sz w:val="28"/>
          <w:szCs w:val="28"/>
        </w:rPr>
        <w:t xml:space="preserve"> направления "Управление государственным</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долгом и государственными финансовыми активами, повышение</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 xml:space="preserve">результативности от участия в </w:t>
      </w:r>
      <w:proofErr w:type="gramStart"/>
      <w:r w:rsidRPr="00C801D5">
        <w:rPr>
          <w:rFonts w:ascii="PT Astra Serif" w:hAnsi="PT Astra Serif"/>
          <w:sz w:val="28"/>
          <w:szCs w:val="28"/>
        </w:rPr>
        <w:t>международных</w:t>
      </w:r>
      <w:proofErr w:type="gramEnd"/>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 xml:space="preserve">финансовых и экономических </w:t>
      </w:r>
      <w:proofErr w:type="gramStart"/>
      <w:r w:rsidRPr="00C801D5">
        <w:rPr>
          <w:rFonts w:ascii="PT Astra Serif" w:hAnsi="PT Astra Serif"/>
          <w:sz w:val="28"/>
          <w:szCs w:val="28"/>
        </w:rPr>
        <w:t>отношениях</w:t>
      </w:r>
      <w:proofErr w:type="gramEnd"/>
      <w:r w:rsidRPr="00C801D5">
        <w:rPr>
          <w:rFonts w:ascii="PT Astra Serif" w:hAnsi="PT Astra Serif"/>
          <w:sz w:val="28"/>
          <w:szCs w:val="28"/>
        </w:rPr>
        <w:t>"</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r w:rsidRPr="00C801D5">
        <w:rPr>
          <w:rFonts w:ascii="PT Astra Serif" w:hAnsi="PT Astra Serif"/>
          <w:sz w:val="28"/>
          <w:szCs w:val="28"/>
        </w:rPr>
        <w:t>К настоящему времени по этому направлению достигнуты следующие результаты: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обеспечено ежегодное (начиная с 2014 года) исполнение программ государственных внутренних и внешних заимствований Российской Федерации в части государственных ценных бумаг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обеспечено своевременное и полное исполнение долговых обязательств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обеспечена диверсификация предложения государственных ценных бумаг по типам и срокам обращения;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обеспечено участие и представление интересов Российской Федерации в деятельности руководящих органов международных финансовых и экономических организаций, а также международных банков развития;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на ежегодной основе осуществляется уплата взносов Российской Федерации в международные организации для обеспечения выполнения международных обязательств Российской Федерации, в том числе в рамках содействия международному развитию и достижения целей устойчивого развития, одобренных Генеральной Ассамблеи Организации Объединенных Наций;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разработаны и запущены проекты в области содействия международному развитию, в том числе проекты с привлечением международных организаций, а также проекты на двусторонней основе;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осуществлена координация работ по подготовке и реализации федеральными органами исполнительной власти проектов международных финансовых организаций, предусмотренных программой государственных внешних заимствований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Задачи этого направления заключаются в эффективном управлении государственным долгом Российской Федерации и государственными финансовыми активами Российской Федерации, направленном на сохранение достигнутой в последние годы высокой степени долговой устойчивости, путем: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проведения операций по оптимизации структуры государственного долга;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поиска баланса между объемами привлекаемых ресурсов и стоимостью заимствований;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обеспечения эффективного международного финансово-экономического сотрудничества за счет: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формирования и реализации мер государственной политики в сфере содействия международному развитию;</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содействия проектной и иной деятельности институтов развития с участием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представления интересов Российской Федерации в международных организациях и форумах, а также в многосторонних банках развития.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Реализация поставленных задач к 2030 году позволит обеспечить:</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формирование сбалансированной структуры государственного долга Российской Федерации с учетом типов и сроков долговых инструментов;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обеспечение реализации проектов в сфере содействия международному развитию в объеме более 900 млн. долларов США и координации деятельности институтов развития;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учет интересов Российской Федерации на многосторонних площадках.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Основным требованием к политике субъекта Российской Федерации в сфере государственных заимствований является соблюдение закрепленных Бюджетным </w:t>
      </w:r>
      <w:hyperlink r:id="rId37">
        <w:r w:rsidRPr="00C801D5">
          <w:rPr>
            <w:rFonts w:ascii="PT Astra Serif" w:hAnsi="PT Astra Serif"/>
            <w:sz w:val="28"/>
            <w:szCs w:val="28"/>
          </w:rPr>
          <w:t>кодексом</w:t>
        </w:r>
      </w:hyperlink>
      <w:r w:rsidRPr="00C801D5">
        <w:rPr>
          <w:rFonts w:ascii="PT Astra Serif" w:hAnsi="PT Astra Serif"/>
          <w:sz w:val="28"/>
          <w:szCs w:val="28"/>
        </w:rPr>
        <w:t xml:space="preserve"> Российской Федерации требований и ограничений в отношении показателей долговой устойчивости субъекта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Политика субъекта Российской Федерации должна быть ориентирована на обеспечение способности субъекта Российской Федерации исполнять свои долговые обязательства в условиях любой макроэкономической и бюджетной ситуации (в том числе самой неблагоприятной) и резкого ухудшения конъюнктуры финансового рынка с поддержанием приемлемых уровней риска. Необходимо стремиться к тому, чтобы сумма накопленной задолженности, темпы ее роста и структура не снижали уровня кредитоспособности (платежеспособности) субъекта Российской Федерации и не препятствовали его социально-экономическому развитию.</w:t>
      </w:r>
    </w:p>
    <w:p w:rsidR="00C801D5" w:rsidRPr="00C801D5" w:rsidRDefault="00C801D5">
      <w:pPr>
        <w:pStyle w:val="ConsPlusNormal"/>
        <w:jc w:val="center"/>
        <w:rPr>
          <w:rFonts w:ascii="PT Astra Serif" w:hAnsi="PT Astra Serif"/>
          <w:sz w:val="28"/>
          <w:szCs w:val="28"/>
        </w:rPr>
      </w:pPr>
    </w:p>
    <w:p w:rsidR="00C801D5" w:rsidRPr="00C801D5" w:rsidRDefault="00C801D5">
      <w:pPr>
        <w:pStyle w:val="ConsPlusTitle"/>
        <w:jc w:val="center"/>
        <w:outlineLvl w:val="1"/>
        <w:rPr>
          <w:rFonts w:ascii="PT Astra Serif" w:hAnsi="PT Astra Serif"/>
          <w:sz w:val="28"/>
          <w:szCs w:val="28"/>
        </w:rPr>
      </w:pPr>
      <w:r w:rsidRPr="00C801D5">
        <w:rPr>
          <w:rFonts w:ascii="PT Astra Serif" w:hAnsi="PT Astra Serif"/>
          <w:sz w:val="28"/>
          <w:szCs w:val="28"/>
        </w:rPr>
        <w:t>VII. Оценка текущего состояния, задачи и ожидаемые итоги</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реализации государственной политики в части, касающейся</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направления "Развитие финансовой инфраструктуры"</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r w:rsidRPr="00C801D5">
        <w:rPr>
          <w:rFonts w:ascii="PT Astra Serif" w:hAnsi="PT Astra Serif"/>
          <w:sz w:val="28"/>
          <w:szCs w:val="28"/>
        </w:rPr>
        <w:t>К настоящему времени по этому направлению достигнуты следующие результаты: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обеспечена возможность заключения договоров долгосрочных сбережений через портал государственных услуг;</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создан механизм привлечения сре</w:t>
      </w:r>
      <w:proofErr w:type="gramStart"/>
      <w:r w:rsidRPr="00C801D5">
        <w:rPr>
          <w:rFonts w:ascii="PT Astra Serif" w:hAnsi="PT Astra Serif"/>
          <w:sz w:val="28"/>
          <w:szCs w:val="28"/>
        </w:rPr>
        <w:t>дств в р</w:t>
      </w:r>
      <w:proofErr w:type="gramEnd"/>
      <w:r w:rsidRPr="00C801D5">
        <w:rPr>
          <w:rFonts w:ascii="PT Astra Serif" w:hAnsi="PT Astra Serif"/>
          <w:sz w:val="28"/>
          <w:szCs w:val="28"/>
        </w:rPr>
        <w:t>оссийскую экономику иностранными инвесторами, включая лиц из недружественных стран, минуя существующие ограничения на расчеты, сделки и вывод средств;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внедрены меры стимулирования инвестиционной деятельности государственных корпораций, государственных компаний в акции и облигации российских эмитентов в целях обеспечения роста капитализации российского фондового рынка;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создана система возмещения стоимости имущества на индивидуальных инвестиционных счетах;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запущен механизм субсидирования затрат на листинг акций для технологических компаний с выручкой до 10 млрд. рублей;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запущен механизм субсидирования размещения ценных бумаг для субъектов малого и среднего предпринимательства (в том числе при размещении на инвестиционных платформах);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издано совместное </w:t>
      </w:r>
      <w:proofErr w:type="gramStart"/>
      <w:r w:rsidRPr="00C801D5">
        <w:rPr>
          <w:rFonts w:ascii="PT Astra Serif" w:hAnsi="PT Astra Serif"/>
          <w:sz w:val="28"/>
          <w:szCs w:val="28"/>
        </w:rPr>
        <w:t>с Центральным банком Российской Федерации информационное письмо с методическими рекомендациями для компаний с государственным участием по работе</w:t>
      </w:r>
      <w:proofErr w:type="gramEnd"/>
      <w:r w:rsidRPr="00C801D5">
        <w:rPr>
          <w:rFonts w:ascii="PT Astra Serif" w:hAnsi="PT Astra Serif"/>
          <w:sz w:val="28"/>
          <w:szCs w:val="28"/>
        </w:rPr>
        <w:t xml:space="preserve"> с розничными акционерами;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страховым организациям предоставляется возможность осуществлять новый вид долгосрочного страхования жизни - долевое страхование жизни, которое представляет собой комбинированный страховой продукт, предоставляющий страхователю:</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страховую защиту (страхование жизни и (или) здоровья);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возможность инвестировать часть уплаченной страховой премии в разрешенные активы, включая инвестиционные паи открытых паевых инвестиционных фондов и инвестиционные паи закрытых паевых инвестиционных фондов, предназначенные для квалифицированных инвесторов;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возможность получать доход в зависимости от рыночной стоимости указанных активов.</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Задачи этого направления заключаются в создании эффективного и конкурентоспособного финансового рынка, способного обеспечить высокий уровень инвестиционной активности на фоне кардинального изменения условий развития российской экономики и необходимости обеспечения финансового суверенитета российского финансового рынка, оказание финансовой поддержки инновационной деятельности за счет формирования устойчивой, но гибкой регулятивной среды, стимулирующей возникновение и развитие современных финансовых продуктов (услуг) для российских и иностранных участников финансового</w:t>
      </w:r>
      <w:proofErr w:type="gramEnd"/>
      <w:r w:rsidRPr="00C801D5">
        <w:rPr>
          <w:rFonts w:ascii="PT Astra Serif" w:hAnsi="PT Astra Serif"/>
          <w:sz w:val="28"/>
          <w:szCs w:val="28"/>
        </w:rPr>
        <w:t xml:space="preserve"> рынка, </w:t>
      </w:r>
      <w:proofErr w:type="gramStart"/>
      <w:r w:rsidRPr="00C801D5">
        <w:rPr>
          <w:rFonts w:ascii="PT Astra Serif" w:hAnsi="PT Astra Serif"/>
          <w:sz w:val="28"/>
          <w:szCs w:val="28"/>
        </w:rPr>
        <w:t>ориентированных</w:t>
      </w:r>
      <w:proofErr w:type="gramEnd"/>
      <w:r w:rsidRPr="00C801D5">
        <w:rPr>
          <w:rFonts w:ascii="PT Astra Serif" w:hAnsi="PT Astra Serif"/>
          <w:sz w:val="28"/>
          <w:szCs w:val="28"/>
        </w:rPr>
        <w:t xml:space="preserve"> прежде всего на внутренние источники финансирования, путем: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сокращения регулятивных издержек на финансовом рынке;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повышения стабильности инфраструктуры финансового рынка;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усиления защиты прав потребителей финансовых услуг;</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стимулирования долгосрочных сбережений граждан и создания финансовых инструментов, направленных на их формирование;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цифровизации и автоматизации системы государственного контроля (надзора) за соблюдением требований нормативных правовых актов </w:t>
      </w:r>
      <w:r w:rsidRPr="00C801D5">
        <w:rPr>
          <w:rFonts w:ascii="PT Astra Serif" w:hAnsi="PT Astra Serif"/>
          <w:sz w:val="28"/>
          <w:szCs w:val="28"/>
        </w:rPr>
        <w:lastRenderedPageBreak/>
        <w:t>Российской Федерации в сфере производства, переработки, использования и обращения драгоценных металлов и драгоценных камней;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обеспечения прослеживаемости оборота драгоценных металлов, драгоценных камней и изделий из них;</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совершенствования контрольной (надзорной) деятельности с применением </w:t>
      </w:r>
      <w:proofErr w:type="gramStart"/>
      <w:r w:rsidRPr="00C801D5">
        <w:rPr>
          <w:rFonts w:ascii="PT Astra Serif" w:hAnsi="PT Astra Serif"/>
          <w:sz w:val="28"/>
          <w:szCs w:val="28"/>
        </w:rPr>
        <w:t>риск-ориентированного</w:t>
      </w:r>
      <w:proofErr w:type="gramEnd"/>
      <w:r w:rsidRPr="00C801D5">
        <w:rPr>
          <w:rFonts w:ascii="PT Astra Serif" w:hAnsi="PT Astra Serif"/>
          <w:sz w:val="28"/>
          <w:szCs w:val="28"/>
        </w:rPr>
        <w:t xml:space="preserve"> подхода в отрасли драгоценных металлов и драгоценных камней;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создания оптимальной структуры и объема резервов драгоценных металлов и драгоценных камней в целях обеспечения производственных, финансовых, научных, социально-культурных и иных потребностей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обеспечения цифровой коммуникации в сфере повышения финансовой (бюджетной) грамотности и формирования финансовой культуры, а также в процессе реализации практик инициативного бюджетирования и (или) иных практик вовлечения граждан в процессы управления, основанные на </w:t>
      </w:r>
      <w:proofErr w:type="gramStart"/>
      <w:r w:rsidRPr="00C801D5">
        <w:rPr>
          <w:rFonts w:ascii="PT Astra Serif" w:hAnsi="PT Astra Serif"/>
          <w:sz w:val="28"/>
          <w:szCs w:val="28"/>
        </w:rPr>
        <w:t>интернет-решениях</w:t>
      </w:r>
      <w:proofErr w:type="gramEnd"/>
      <w:r w:rsidRPr="00C801D5">
        <w:rPr>
          <w:rFonts w:ascii="PT Astra Serif" w:hAnsi="PT Astra Serif"/>
          <w:sz w:val="28"/>
          <w:szCs w:val="28"/>
        </w:rPr>
        <w:t>;</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подготовки педагогических работников, преподавателей и административно-управленческого персонала образовательных организаций, представителей институтов развития образования (институтов повышения квалификации), специалистов в области финансового просвещения по образовательным программам, содержащим элементы финансовой грамотности и финансовой культуры, а также реализации образовательно-просветительских мероприятий для различных целевых групп граждан;</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привлечения субъектов Российской Федерации к реализации мероприятий, направленных на повышение уровня финансовой (бюджетной) грамотности и финансовой культуры граждан;</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масштабирования опыта Российской Федерации в сфере повышения финансовой (бюджетной) грамотности и формирования финансовой культуры на международном уровне.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Реализация поставленных задач к 2030 году позволит обеспечить:</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проведение комплекса просветительских и регуляторных мер, направленных на повышение финансовой (бюджетной) грамотности, формирование финансовой культуры граждан и защиту прав инвесторов;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повышение уровня финансовой (бюджетной) грамотности и финансовой культуры граждан;</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расширение номенклатуры инвестиционных инструментов;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обеспечение роста капитализации фондового рынка не менее чем до 66 </w:t>
      </w:r>
      <w:r w:rsidRPr="00C801D5">
        <w:rPr>
          <w:rFonts w:ascii="PT Astra Serif" w:hAnsi="PT Astra Serif"/>
          <w:sz w:val="28"/>
          <w:szCs w:val="28"/>
        </w:rPr>
        <w:lastRenderedPageBreak/>
        <w:t>процентов валового внутреннего продукта;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повышение доступности финансовых инструментов для различных категорий инвесторов;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обеспечение прослеживаемости движения драгоценных металлов и драгоценных камней и изделий из них на всех этапах их оборота;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увеличение охвата информационно-коммуникационной кампанией по финансовому просвещению до 100 млн. человек.</w:t>
      </w:r>
    </w:p>
    <w:p w:rsidR="00C801D5" w:rsidRPr="00C801D5" w:rsidRDefault="00C801D5">
      <w:pPr>
        <w:pStyle w:val="ConsPlusNormal"/>
        <w:jc w:val="center"/>
        <w:rPr>
          <w:rFonts w:ascii="PT Astra Serif" w:hAnsi="PT Astra Serif"/>
          <w:sz w:val="28"/>
          <w:szCs w:val="28"/>
        </w:rPr>
      </w:pPr>
    </w:p>
    <w:p w:rsidR="00C801D5" w:rsidRPr="00C801D5" w:rsidRDefault="00C801D5">
      <w:pPr>
        <w:pStyle w:val="ConsPlusTitle"/>
        <w:jc w:val="center"/>
        <w:outlineLvl w:val="1"/>
        <w:rPr>
          <w:rFonts w:ascii="PT Astra Serif" w:hAnsi="PT Astra Serif"/>
          <w:sz w:val="28"/>
          <w:szCs w:val="28"/>
        </w:rPr>
      </w:pPr>
      <w:r w:rsidRPr="00C801D5">
        <w:rPr>
          <w:rFonts w:ascii="PT Astra Serif" w:hAnsi="PT Astra Serif"/>
          <w:sz w:val="28"/>
          <w:szCs w:val="28"/>
        </w:rPr>
        <w:t>VIII. Оценка текущего состояния, задачи и ожидаемые итоги</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реализации государственной политики в части, касающейся</w:t>
      </w:r>
    </w:p>
    <w:p w:rsidR="00C801D5" w:rsidRPr="00C801D5" w:rsidRDefault="00C801D5">
      <w:pPr>
        <w:pStyle w:val="ConsPlusTitle"/>
        <w:jc w:val="center"/>
        <w:rPr>
          <w:rFonts w:ascii="PT Astra Serif" w:hAnsi="PT Astra Serif"/>
          <w:sz w:val="28"/>
          <w:szCs w:val="28"/>
        </w:rPr>
      </w:pPr>
      <w:r w:rsidRPr="00C801D5">
        <w:rPr>
          <w:rFonts w:ascii="PT Astra Serif" w:hAnsi="PT Astra Serif"/>
          <w:sz w:val="28"/>
          <w:szCs w:val="28"/>
        </w:rPr>
        <w:t>направления "Управление федеральным имуществом"</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r w:rsidRPr="00C801D5">
        <w:rPr>
          <w:rFonts w:ascii="PT Astra Serif" w:hAnsi="PT Astra Serif"/>
          <w:sz w:val="28"/>
          <w:szCs w:val="28"/>
        </w:rPr>
        <w:t>К настоящему времени по этому направлению достигнуты следующие результаты:</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разработаны унифицированные показатели определения эффективности управления федеральным имуществом;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осуществлен рост доходов от дивидендов хозяйственных обществ, сформирована прозрачная структура корпоративного управления;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непрерывно ведется работа по вовлечению в хозяйственный оборот имущества государственной казны Российской Федерации различными способами. Внедрен способ проведения аукционов на право заключения договоров аренды в электронной форме;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предусмотрена ежегодная актуализация прогнозного плана (программы) приватизации федерального имущества и основных направлений приватизации федерального имущества на плановый период (в том числе прогноза соответствующих поступлений в федеральный бюджет);</w:t>
      </w:r>
    </w:p>
    <w:p w:rsidR="00C801D5" w:rsidRPr="00C801D5" w:rsidRDefault="00C801D5">
      <w:pPr>
        <w:pStyle w:val="ConsPlusNormal"/>
        <w:spacing w:before="220"/>
        <w:ind w:firstLine="540"/>
        <w:jc w:val="both"/>
        <w:rPr>
          <w:rFonts w:ascii="PT Astra Serif" w:hAnsi="PT Astra Serif"/>
          <w:sz w:val="28"/>
          <w:szCs w:val="28"/>
        </w:rPr>
      </w:pPr>
      <w:proofErr w:type="gramStart"/>
      <w:r w:rsidRPr="00C801D5">
        <w:rPr>
          <w:rFonts w:ascii="PT Astra Serif" w:hAnsi="PT Astra Serif"/>
          <w:sz w:val="28"/>
          <w:szCs w:val="28"/>
        </w:rPr>
        <w:t>оптимизированы правовые механизмы формирования на постоянной основе перечней федерального имущества, стоимость которого по результатам оценки не превышает 100 млн. рублей и приватизация которого осуществляется без включения в прогнозный план (программу) приватизации федерального имущества, Федеральному агентству по управлению государственным имуществом переданы полномочия по формированию перечня такого имущества стоимостью до 50 млн. рублей;</w:t>
      </w:r>
      <w:proofErr w:type="gramEnd"/>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совершенствуются способы приватизации государственного и муниципального имущества в целях вовлечения в приватизационные процессы большего числа покупателей;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внедрен новый подход к формированию ключевых показателей эффективности деятельности организаций с государственным участием и </w:t>
      </w:r>
      <w:r w:rsidRPr="00C801D5">
        <w:rPr>
          <w:rFonts w:ascii="PT Astra Serif" w:hAnsi="PT Astra Serif"/>
          <w:sz w:val="28"/>
          <w:szCs w:val="28"/>
        </w:rPr>
        <w:lastRenderedPageBreak/>
        <w:t>институтов развития, позволяющий сконцентрировать внимание их менеджмента на повышении дохода акционера (собственника) и рыночной стоимости активов и на содействии таких организаций в проведении государственной политики и развитии отдельных отраслей экономики;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на ежегодной основе проводится анализ операционных (административно-хозяйственных) расходов отдельных организаций с государственным участием, </w:t>
      </w:r>
      <w:proofErr w:type="gramStart"/>
      <w:r w:rsidRPr="00C801D5">
        <w:rPr>
          <w:rFonts w:ascii="PT Astra Serif" w:hAnsi="PT Astra Serif"/>
          <w:sz w:val="28"/>
          <w:szCs w:val="28"/>
        </w:rPr>
        <w:t>осуществляемых</w:t>
      </w:r>
      <w:proofErr w:type="gramEnd"/>
      <w:r w:rsidRPr="00C801D5">
        <w:rPr>
          <w:rFonts w:ascii="PT Astra Serif" w:hAnsi="PT Astra Serif"/>
          <w:sz w:val="28"/>
          <w:szCs w:val="28"/>
        </w:rPr>
        <w:t xml:space="preserve"> в том числе за счет средств федерального бюджета, по результатам которого выявляются компании, которым необходимо сократить расходы, даются соответствующие рекомендации, проводится мониторинг их реализации;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внедрен новый подход к стратегическому планированию акционерных обществ с государственным участием и унитарных предприятий, предусматривающий синхронизацию стратегических целей и ключевых показателей эффективности, упрощены процедуры согласования стратегий развития, вариативность их структуры, а также внедрены методы сценарного планирования и математического прогнозирования;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ведется постоянная работа по вовлечению в хозяйственный оборот имущества государственной казны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внедрены механизмы вовлечения в хозяйственный оборот объектов культурного наследия (в том числе с учетом необходимости их реставрации и восстановления за счет средств инвесторов);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определены целевые функции объектов государственной казны с последующим размещением информации на сайте Федерального агентства по управлению государственным имуществом в информационно-телекоммуникационной сети "Интернет" в разделе "Маркетплейс";</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утверждены цель управления федеральным имуществом, находящимся за пределами Российской Федерации, и задачи, направленные на достижение такой цели;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проведена инвентаризация защитных сооружений гражданской обороны по всей стране;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установлен порядок проверок использования и изъятия неэффективно используемого федерального имущества у правообладателей;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установлен порядок рассмотрения предложений правообладателей о передаче невостребованного федерального имущества в государственную казну и размещение информации о таком имуществе на сайте Федерального агентства по управлению государственным имуществом в информационно-телекоммуникационной сети "Интернет" в разделе "Маркетплейс";</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обеспечена возможность безвозмездной передачи обращенного в </w:t>
      </w:r>
      <w:r w:rsidRPr="00C801D5">
        <w:rPr>
          <w:rFonts w:ascii="PT Astra Serif" w:hAnsi="PT Astra Serif"/>
          <w:sz w:val="28"/>
          <w:szCs w:val="28"/>
        </w:rPr>
        <w:lastRenderedPageBreak/>
        <w:t>собственность государства движимого имущества для решения задач в сфере обороны и безопасности и в интересах гуманитарных миссий;</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обеспечена оптимизация процедуры принятия решений о передаче федерального имущества на иные уровни публичной собственности.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Особое внимание уделялось развитию информационных систем, осуществлялись разработки на единой цифровой платформе Российской Федерации "ГосТех" по различным направлениям деятельности. Создан единый профиль объекта федерального имущества, объединяющий сведения о федеральном имуществе (площадные, стоимостные характеристики, сведения о категории имущества, правообладателях, фактическом использовании).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Введена в промышленную эксплуатацию модернизированная платформа государственной информационной системы "Официальный сайт Российской Федерации в информационно-телекоммуникационной сети "Интернет" </w:t>
      </w:r>
      <w:hyperlink r:id="rId38">
        <w:r w:rsidRPr="00C801D5">
          <w:rPr>
            <w:rFonts w:ascii="PT Astra Serif" w:hAnsi="PT Astra Serif"/>
            <w:sz w:val="28"/>
            <w:szCs w:val="28"/>
          </w:rPr>
          <w:t>www.torgi.gov.ru</w:t>
        </w:r>
      </w:hyperlink>
      <w:r w:rsidRPr="00C801D5">
        <w:rPr>
          <w:rFonts w:ascii="PT Astra Serif" w:hAnsi="PT Astra Serif"/>
          <w:sz w:val="28"/>
          <w:szCs w:val="28"/>
        </w:rPr>
        <w:t>, обеспечивающая переход на процедуры электронных торгов для реализации государственного и муниципального имущества.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Вместе с тем отмечается наличие следующих рисков и проблем: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недостаточная координация данных реестрового учета имущества, осуществляемого уполномоченными федеральными органами, и данных бухгалтерского учета, осуществляемого балансодержателями указанного имущества;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несовершенство механизмов финансового обеспечения функций по содержанию имущества казны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 xml:space="preserve">недостаточность </w:t>
      </w:r>
      <w:proofErr w:type="gramStart"/>
      <w:r w:rsidRPr="00C801D5">
        <w:rPr>
          <w:rFonts w:ascii="PT Astra Serif" w:hAnsi="PT Astra Serif"/>
          <w:sz w:val="28"/>
          <w:szCs w:val="28"/>
        </w:rPr>
        <w:t>контроля за</w:t>
      </w:r>
      <w:proofErr w:type="gramEnd"/>
      <w:r w:rsidRPr="00C801D5">
        <w:rPr>
          <w:rFonts w:ascii="PT Astra Serif" w:hAnsi="PT Astra Serif"/>
          <w:sz w:val="28"/>
          <w:szCs w:val="28"/>
        </w:rPr>
        <w:t xml:space="preserve"> распоряжением и использованием федерального имущества.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Задачи этого направления заключаются в дальнейшем улучшении механизмов управления федеральным имуществом путем:</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обеспечения эффективного управления государственным имуществом в целях увеличения доходов федерального бюджета;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вовлечения в хозяйственный оборот максимального количества объектов государственной казны Российской Федерации;</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дальнейшей цифровой трансформации процессов управления федеральным имуществом, а также имуществом со специальными режимами обращения;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перевода всех сделок по продаже государственного и муниципального имущества в электронный вид;</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lastRenderedPageBreak/>
        <w:t>создания на базе единого профиля объекта цифрового профиля федерального имущества (все сведения о федеральном имуществе (основные характеристики и инвестиционный потенциал) переведены в цифровой формат);</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повышения уровня предоставления государственных услуг и осуществления функций в сфере корпоративного управления;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долгосрочного устойчивого роста стоимости активов и доходов от управления государственными компаниями, сокращения участия государства в деятельности компаний на конкурентных рынках (в том числе посредством публичного размещения акций компаний с государственным участием на фондовом рынке);</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совершенствования нормативного регулирования в сфере приватизации (в том числе в части разработки подходов к приватизации имущества, имеющего специальную направленность), исключения неиспользуемых в настоящее время способов приватизации и предоставления возможности заключения договора купли-продажи с единственным участником продажи посредством публичного предложения.</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Реализация поставленных задач к 2030 году позволит обеспечить:</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увеличение доходов от управления федеральным имуществом не менее чем в 2 раза (к уровню 2021 года);</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значение доли земельных участков государственной казны Российской Федерации, вовлеченных в хозяйственный оборот, от общего количества земельных участков государственной казны Российской Федерации, возможных к вовлечению в хозяйственный оборот, не менее 78 процентов;</w:t>
      </w:r>
    </w:p>
    <w:p w:rsidR="00C801D5" w:rsidRPr="00C801D5" w:rsidRDefault="00C801D5">
      <w:pPr>
        <w:pStyle w:val="ConsPlusNormal"/>
        <w:spacing w:before="220"/>
        <w:ind w:firstLine="540"/>
        <w:jc w:val="both"/>
        <w:rPr>
          <w:rFonts w:ascii="PT Astra Serif" w:hAnsi="PT Astra Serif"/>
          <w:sz w:val="28"/>
          <w:szCs w:val="28"/>
        </w:rPr>
      </w:pPr>
      <w:r w:rsidRPr="00C801D5">
        <w:rPr>
          <w:rFonts w:ascii="PT Astra Serif" w:hAnsi="PT Astra Serif"/>
          <w:sz w:val="28"/>
          <w:szCs w:val="28"/>
        </w:rPr>
        <w:t>рост не менее чем в 2 раза доли объектов имущества государственной казны Российской Федерации (за исключением земельных участков), вовлеченных в хозяйственный оборот, от общего количества объектов имущества государственной казны Российской Федерации (за исключением земельных участков) (к уровню 2021 года).</w:t>
      </w: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ind w:firstLine="540"/>
        <w:jc w:val="both"/>
        <w:rPr>
          <w:rFonts w:ascii="PT Astra Serif" w:hAnsi="PT Astra Serif"/>
          <w:sz w:val="28"/>
          <w:szCs w:val="28"/>
        </w:rPr>
      </w:pPr>
    </w:p>
    <w:p w:rsidR="00C801D5" w:rsidRPr="00C801D5" w:rsidRDefault="00C801D5">
      <w:pPr>
        <w:pStyle w:val="ConsPlusNormal"/>
        <w:pBdr>
          <w:bottom w:val="single" w:sz="6" w:space="0" w:color="auto"/>
        </w:pBdr>
        <w:spacing w:before="100" w:after="100"/>
        <w:jc w:val="both"/>
        <w:rPr>
          <w:rFonts w:ascii="PT Astra Serif" w:hAnsi="PT Astra Serif"/>
          <w:sz w:val="28"/>
          <w:szCs w:val="28"/>
        </w:rPr>
      </w:pPr>
    </w:p>
    <w:p w:rsidR="005A1A7E" w:rsidRDefault="00C801D5"/>
    <w:sectPr w:rsidR="005A1A7E" w:rsidSect="001C2B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1D5"/>
    <w:rsid w:val="000C2229"/>
    <w:rsid w:val="00172250"/>
    <w:rsid w:val="00887F15"/>
    <w:rsid w:val="00A70053"/>
    <w:rsid w:val="00C742B7"/>
    <w:rsid w:val="00C80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C801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801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801D5"/>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42B7"/>
    <w:pPr>
      <w:spacing w:after="160" w:line="259" w:lineRule="auto"/>
    </w:pPr>
    <w:rPr>
      <w:rFonts w:ascii="Calibri" w:hAnsi="Calibri"/>
    </w:rPr>
  </w:style>
  <w:style w:type="paragraph" w:styleId="3">
    <w:name w:val="heading 3"/>
    <w:basedOn w:val="a"/>
    <w:link w:val="30"/>
    <w:uiPriority w:val="9"/>
    <w:qFormat/>
    <w:rsid w:val="00C742B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42B7"/>
    <w:rPr>
      <w:rFonts w:ascii="Times New Roman" w:eastAsia="Times New Roman" w:hAnsi="Times New Roman" w:cs="Times New Roman"/>
      <w:b/>
      <w:bCs/>
      <w:sz w:val="27"/>
      <w:szCs w:val="27"/>
      <w:lang w:eastAsia="ru-RU"/>
    </w:rPr>
  </w:style>
  <w:style w:type="paragraph" w:customStyle="1" w:styleId="ConsPlusNormal">
    <w:name w:val="ConsPlusNormal"/>
    <w:rsid w:val="00C801D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801D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801D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21870&amp;dst=100005" TargetMode="External"/><Relationship Id="rId13" Type="http://schemas.openxmlformats.org/officeDocument/2006/relationships/hyperlink" Target="https://login.consultant.ru/link/?req=doc&amp;base=LAW&amp;n=380375&amp;dst=100005" TargetMode="External"/><Relationship Id="rId18" Type="http://schemas.openxmlformats.org/officeDocument/2006/relationships/hyperlink" Target="https://login.consultant.ru/link/?req=doc&amp;base=LAW&amp;n=527114&amp;dst=100005" TargetMode="External"/><Relationship Id="rId26" Type="http://schemas.openxmlformats.org/officeDocument/2006/relationships/hyperlink" Target="https://login.consultant.ru/link/?req=doc&amp;base=LAW&amp;n=475991"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LAW&amp;n=442006" TargetMode="External"/><Relationship Id="rId34" Type="http://schemas.openxmlformats.org/officeDocument/2006/relationships/hyperlink" Target="https://login.consultant.ru/link/?req=doc&amp;base=LAW&amp;n=475991" TargetMode="External"/><Relationship Id="rId7" Type="http://schemas.openxmlformats.org/officeDocument/2006/relationships/hyperlink" Target="https://login.consultant.ru/link/?req=doc&amp;base=LAW&amp;n=294617&amp;dst=100005" TargetMode="External"/><Relationship Id="rId12" Type="http://schemas.openxmlformats.org/officeDocument/2006/relationships/hyperlink" Target="https://login.consultant.ru/link/?req=doc&amp;base=LAW&amp;n=373438&amp;dst=100005" TargetMode="External"/><Relationship Id="rId17" Type="http://schemas.openxmlformats.org/officeDocument/2006/relationships/hyperlink" Target="https://login.consultant.ru/link/?req=doc&amp;base=LAW&amp;n=485986&amp;dst=100005" TargetMode="External"/><Relationship Id="rId25" Type="http://schemas.openxmlformats.org/officeDocument/2006/relationships/hyperlink" Target="https://login.consultant.ru/link/?req=doc&amp;base=LAW&amp;n=443540" TargetMode="External"/><Relationship Id="rId33" Type="http://schemas.openxmlformats.org/officeDocument/2006/relationships/hyperlink" Target="https://login.consultant.ru/link/?req=doc&amp;base=LAW&amp;n=475991" TargetMode="External"/><Relationship Id="rId38" Type="http://schemas.openxmlformats.org/officeDocument/2006/relationships/hyperlink" Target="www.torgi.gov.ru"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56175&amp;dst=100005" TargetMode="External"/><Relationship Id="rId20" Type="http://schemas.openxmlformats.org/officeDocument/2006/relationships/hyperlink" Target="https://login.consultant.ru/link/?req=doc&amp;base=LAW&amp;n=527114&amp;dst=100009" TargetMode="External"/><Relationship Id="rId29" Type="http://schemas.openxmlformats.org/officeDocument/2006/relationships/hyperlink" Target="https://login.consultant.ru/link/?req=doc&amp;base=LAW&amp;n=479886&amp;dst=100009" TargetMode="External"/><Relationship Id="rId1" Type="http://schemas.openxmlformats.org/officeDocument/2006/relationships/styles" Target="styles.xml"/><Relationship Id="rId6" Type="http://schemas.openxmlformats.org/officeDocument/2006/relationships/hyperlink" Target="https://login.consultant.ru/link/?req=doc&amp;base=LAW&amp;n=284983&amp;dst=100005" TargetMode="External"/><Relationship Id="rId11" Type="http://schemas.openxmlformats.org/officeDocument/2006/relationships/hyperlink" Target="https://login.consultant.ru/link/?req=doc&amp;base=LAW&amp;n=366223&amp;dst=100005" TargetMode="External"/><Relationship Id="rId24" Type="http://schemas.openxmlformats.org/officeDocument/2006/relationships/hyperlink" Target="https://login.consultant.ru/link/?req=doc&amp;base=LAW&amp;n=389271" TargetMode="External"/><Relationship Id="rId32" Type="http://schemas.openxmlformats.org/officeDocument/2006/relationships/hyperlink" Target="https://login.consultant.ru/link/?req=doc&amp;base=LAW&amp;n=517367" TargetMode="External"/><Relationship Id="rId37" Type="http://schemas.openxmlformats.org/officeDocument/2006/relationships/hyperlink" Target="https://login.consultant.ru/link/?req=doc&amp;base=LAW&amp;n=495710" TargetMode="External"/><Relationship Id="rId40" Type="http://schemas.openxmlformats.org/officeDocument/2006/relationships/theme" Target="theme/theme1.xml"/><Relationship Id="rId5" Type="http://schemas.openxmlformats.org/officeDocument/2006/relationships/hyperlink" Target="https://login.consultant.ru/link/?req=doc&amp;base=LAW&amp;n=214898&amp;dst=100005" TargetMode="External"/><Relationship Id="rId15" Type="http://schemas.openxmlformats.org/officeDocument/2006/relationships/hyperlink" Target="https://login.consultant.ru/link/?req=doc&amp;base=LAW&amp;n=486041&amp;dst=100005" TargetMode="External"/><Relationship Id="rId23" Type="http://schemas.openxmlformats.org/officeDocument/2006/relationships/hyperlink" Target="https://login.consultant.ru/link/?req=doc&amp;base=LAW&amp;n=216629" TargetMode="External"/><Relationship Id="rId28" Type="http://schemas.openxmlformats.org/officeDocument/2006/relationships/hyperlink" Target="https://login.consultant.ru/link/?req=doc&amp;base=LAW&amp;n=516734&amp;dst=100010" TargetMode="External"/><Relationship Id="rId36" Type="http://schemas.openxmlformats.org/officeDocument/2006/relationships/hyperlink" Target="https://login.consultant.ru/link/?req=doc&amp;base=LAW&amp;n=518839&amp;dst=100009" TargetMode="External"/><Relationship Id="rId10" Type="http://schemas.openxmlformats.org/officeDocument/2006/relationships/hyperlink" Target="https://login.consultant.ru/link/?req=doc&amp;base=LAW&amp;n=488441&amp;dst=100015" TargetMode="External"/><Relationship Id="rId19" Type="http://schemas.openxmlformats.org/officeDocument/2006/relationships/hyperlink" Target="https://login.consultant.ru/link/?req=doc&amp;base=LAW&amp;n=143054" TargetMode="External"/><Relationship Id="rId31" Type="http://schemas.openxmlformats.org/officeDocument/2006/relationships/hyperlink" Target="https://login.consultant.ru/link/?req=doc&amp;base=LAW&amp;n=52233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349654&amp;dst=100005" TargetMode="External"/><Relationship Id="rId14" Type="http://schemas.openxmlformats.org/officeDocument/2006/relationships/hyperlink" Target="https://login.consultant.ru/link/?req=doc&amp;base=LAW&amp;n=486042&amp;dst=100005" TargetMode="External"/><Relationship Id="rId22" Type="http://schemas.openxmlformats.org/officeDocument/2006/relationships/hyperlink" Target="https://login.consultant.ru/link/?req=doc&amp;base=LAW&amp;n=216363" TargetMode="External"/><Relationship Id="rId27" Type="http://schemas.openxmlformats.org/officeDocument/2006/relationships/hyperlink" Target="https://login.consultant.ru/link/?req=doc&amp;base=LAW&amp;n=465377&amp;dst=100010" TargetMode="External"/><Relationship Id="rId30" Type="http://schemas.openxmlformats.org/officeDocument/2006/relationships/hyperlink" Target="https://login.consultant.ru/link/?req=doc&amp;base=LAW&amp;n=518839&amp;dst=100009" TargetMode="External"/><Relationship Id="rId35" Type="http://schemas.openxmlformats.org/officeDocument/2006/relationships/hyperlink" Target="https://login.consultant.ru/link/?req=doc&amp;base=LAW&amp;n=373602&amp;dst=10000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13435</Words>
  <Characters>76583</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Хохлова Анна Юрьевна</dc:creator>
  <cp:lastModifiedBy>Хохлова Анна Юрьевна</cp:lastModifiedBy>
  <cp:revision>1</cp:revision>
  <dcterms:created xsi:type="dcterms:W3CDTF">2026-04-17T13:08:00Z</dcterms:created>
  <dcterms:modified xsi:type="dcterms:W3CDTF">2026-04-17T13:09:00Z</dcterms:modified>
</cp:coreProperties>
</file>