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15E" w:rsidRPr="004D615E" w:rsidRDefault="004D615E">
      <w:pPr>
        <w:pStyle w:val="ConsPlusTitle"/>
        <w:jc w:val="center"/>
        <w:outlineLvl w:val="0"/>
        <w:rPr>
          <w:rFonts w:ascii="Times New Roman" w:hAnsi="Times New Roman" w:cs="Times New Roman"/>
          <w:sz w:val="24"/>
          <w:szCs w:val="24"/>
        </w:rPr>
      </w:pPr>
      <w:r w:rsidRPr="004D615E">
        <w:rPr>
          <w:rFonts w:ascii="Times New Roman" w:hAnsi="Times New Roman" w:cs="Times New Roman"/>
          <w:sz w:val="24"/>
          <w:szCs w:val="24"/>
        </w:rPr>
        <w:t>ПРАВИТЕЛЬСТВО РОССИЙСКОЙ ФЕДЕРАЦИИ</w:t>
      </w:r>
    </w:p>
    <w:p w:rsidR="004D615E" w:rsidRPr="004D615E" w:rsidRDefault="004D615E">
      <w:pPr>
        <w:pStyle w:val="ConsPlusTitle"/>
        <w:jc w:val="both"/>
        <w:rPr>
          <w:rFonts w:ascii="Times New Roman" w:hAnsi="Times New Roman" w:cs="Times New Roman"/>
          <w:sz w:val="24"/>
          <w:szCs w:val="24"/>
        </w:rPr>
      </w:pP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РАСПОРЯЖЕНИЕ</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от 25 сентября 2017 г. N 2039-р</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1. Утвердить прилагаемую </w:t>
      </w:r>
      <w:hyperlink w:anchor="P26" w:history="1">
        <w:r w:rsidRPr="004D615E">
          <w:rPr>
            <w:rFonts w:ascii="Times New Roman" w:hAnsi="Times New Roman" w:cs="Times New Roman"/>
            <w:sz w:val="24"/>
            <w:szCs w:val="24"/>
          </w:rPr>
          <w:t>Стратегию</w:t>
        </w:r>
      </w:hyperlink>
      <w:r w:rsidRPr="004D615E">
        <w:rPr>
          <w:rFonts w:ascii="Times New Roman" w:hAnsi="Times New Roman" w:cs="Times New Roman"/>
          <w:sz w:val="24"/>
          <w:szCs w:val="24"/>
        </w:rPr>
        <w:t xml:space="preserve"> повышения финансовой грамотности в Российской Федерации на 2017 - 2023 годы.</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2. Минфину России: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с участием заинтересованных федеральных органов исполнительной власти и Центральным банком Российской Федерации в 3-месячный срок подготовить и представить в Правительство Российской Федерации проект плана мероприятий по реализации </w:t>
      </w:r>
      <w:hyperlink w:anchor="P26" w:history="1">
        <w:r w:rsidRPr="004D615E">
          <w:rPr>
            <w:rFonts w:ascii="Times New Roman" w:hAnsi="Times New Roman" w:cs="Times New Roman"/>
            <w:sz w:val="24"/>
            <w:szCs w:val="24"/>
          </w:rPr>
          <w:t>Стратегии</w:t>
        </w:r>
      </w:hyperlink>
      <w:r w:rsidRPr="004D615E">
        <w:rPr>
          <w:rFonts w:ascii="Times New Roman" w:hAnsi="Times New Roman" w:cs="Times New Roman"/>
          <w:sz w:val="24"/>
          <w:szCs w:val="24"/>
        </w:rPr>
        <w:t xml:space="preserve"> повышения финансовой грамотности в Российской Федерации на 2017 - 2023 годы;</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совместно с заинтересованными федеральными органами исполнительной власти обеспечить реализацию указанной </w:t>
      </w:r>
      <w:hyperlink w:anchor="P26" w:history="1">
        <w:r w:rsidRPr="004D615E">
          <w:rPr>
            <w:rFonts w:ascii="Times New Roman" w:hAnsi="Times New Roman" w:cs="Times New Roman"/>
            <w:sz w:val="24"/>
            <w:szCs w:val="24"/>
          </w:rPr>
          <w:t>Стратегии</w:t>
        </w:r>
      </w:hyperlink>
      <w:r w:rsidRPr="004D615E">
        <w:rPr>
          <w:rFonts w:ascii="Times New Roman" w:hAnsi="Times New Roman" w:cs="Times New Roman"/>
          <w:sz w:val="24"/>
          <w:szCs w:val="24"/>
        </w:rPr>
        <w:t>;</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обеспечить мониторинг и контроль реализации положений указанной </w:t>
      </w:r>
      <w:hyperlink w:anchor="P26" w:history="1">
        <w:r w:rsidRPr="004D615E">
          <w:rPr>
            <w:rFonts w:ascii="Times New Roman" w:hAnsi="Times New Roman" w:cs="Times New Roman"/>
            <w:sz w:val="24"/>
            <w:szCs w:val="24"/>
          </w:rPr>
          <w:t>Стратегии</w:t>
        </w:r>
      </w:hyperlink>
      <w:r w:rsidRPr="004D615E">
        <w:rPr>
          <w:rFonts w:ascii="Times New Roman" w:hAnsi="Times New Roman" w:cs="Times New Roman"/>
          <w:sz w:val="24"/>
          <w:szCs w:val="24"/>
        </w:rPr>
        <w:t>.</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3. Рекомендовать органам государственной власти субъектов Российской Федерации и органам местного самоуправления учитывать положения </w:t>
      </w:r>
      <w:hyperlink w:anchor="P26" w:history="1">
        <w:r w:rsidRPr="004D615E">
          <w:rPr>
            <w:rFonts w:ascii="Times New Roman" w:hAnsi="Times New Roman" w:cs="Times New Roman"/>
            <w:sz w:val="24"/>
            <w:szCs w:val="24"/>
          </w:rPr>
          <w:t>Стратегии</w:t>
        </w:r>
      </w:hyperlink>
      <w:r w:rsidRPr="004D615E">
        <w:rPr>
          <w:rFonts w:ascii="Times New Roman" w:hAnsi="Times New Roman" w:cs="Times New Roman"/>
          <w:sz w:val="24"/>
          <w:szCs w:val="24"/>
        </w:rPr>
        <w:t xml:space="preserve"> повышения финансовой грамотности в Российской Федерации на 2017 - 2023 годы при принятии в пределах своей компетенции решений в сфере повышения финансовой грамотности.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jc w:val="right"/>
        <w:rPr>
          <w:rFonts w:ascii="Times New Roman" w:hAnsi="Times New Roman" w:cs="Times New Roman"/>
          <w:sz w:val="24"/>
          <w:szCs w:val="24"/>
        </w:rPr>
      </w:pPr>
      <w:r w:rsidRPr="004D615E">
        <w:rPr>
          <w:rFonts w:ascii="Times New Roman" w:hAnsi="Times New Roman" w:cs="Times New Roman"/>
          <w:sz w:val="24"/>
          <w:szCs w:val="24"/>
        </w:rPr>
        <w:t>Председатель Правительства</w:t>
      </w:r>
    </w:p>
    <w:p w:rsidR="004D615E" w:rsidRPr="004D615E" w:rsidRDefault="004D615E">
      <w:pPr>
        <w:pStyle w:val="ConsPlusNormal"/>
        <w:jc w:val="right"/>
        <w:rPr>
          <w:rFonts w:ascii="Times New Roman" w:hAnsi="Times New Roman" w:cs="Times New Roman"/>
          <w:sz w:val="24"/>
          <w:szCs w:val="24"/>
        </w:rPr>
      </w:pPr>
      <w:r w:rsidRPr="004D615E">
        <w:rPr>
          <w:rFonts w:ascii="Times New Roman" w:hAnsi="Times New Roman" w:cs="Times New Roman"/>
          <w:sz w:val="24"/>
          <w:szCs w:val="24"/>
        </w:rPr>
        <w:t>Российской Федерации</w:t>
      </w:r>
    </w:p>
    <w:p w:rsidR="004D615E" w:rsidRPr="004D615E" w:rsidRDefault="004D615E">
      <w:pPr>
        <w:pStyle w:val="ConsPlusNormal"/>
        <w:jc w:val="right"/>
        <w:rPr>
          <w:rFonts w:ascii="Times New Roman" w:hAnsi="Times New Roman" w:cs="Times New Roman"/>
          <w:sz w:val="24"/>
          <w:szCs w:val="24"/>
        </w:rPr>
      </w:pPr>
      <w:r w:rsidRPr="004D615E">
        <w:rPr>
          <w:rFonts w:ascii="Times New Roman" w:hAnsi="Times New Roman" w:cs="Times New Roman"/>
          <w:sz w:val="24"/>
          <w:szCs w:val="24"/>
        </w:rPr>
        <w:t>Д.МЕДВЕДЕВ</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jc w:val="both"/>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Default="004D615E">
      <w:pPr>
        <w:pStyle w:val="ConsPlusNormal"/>
        <w:jc w:val="right"/>
        <w:outlineLvl w:val="0"/>
        <w:rPr>
          <w:rFonts w:ascii="Times New Roman" w:hAnsi="Times New Roman" w:cs="Times New Roman"/>
          <w:sz w:val="24"/>
          <w:szCs w:val="24"/>
        </w:rPr>
      </w:pPr>
    </w:p>
    <w:p w:rsidR="004D615E" w:rsidRPr="004D615E" w:rsidRDefault="004D615E">
      <w:pPr>
        <w:pStyle w:val="ConsPlusNormal"/>
        <w:jc w:val="right"/>
        <w:outlineLvl w:val="0"/>
        <w:rPr>
          <w:rFonts w:ascii="Times New Roman" w:hAnsi="Times New Roman" w:cs="Times New Roman"/>
          <w:sz w:val="24"/>
          <w:szCs w:val="24"/>
        </w:rPr>
      </w:pPr>
      <w:bookmarkStart w:id="0" w:name="_GoBack"/>
      <w:bookmarkEnd w:id="0"/>
      <w:r w:rsidRPr="004D615E">
        <w:rPr>
          <w:rFonts w:ascii="Times New Roman" w:hAnsi="Times New Roman" w:cs="Times New Roman"/>
          <w:sz w:val="24"/>
          <w:szCs w:val="24"/>
        </w:rPr>
        <w:lastRenderedPageBreak/>
        <w:t>Утверждена</w:t>
      </w:r>
    </w:p>
    <w:p w:rsidR="004D615E" w:rsidRPr="004D615E" w:rsidRDefault="004D615E">
      <w:pPr>
        <w:pStyle w:val="ConsPlusNormal"/>
        <w:jc w:val="right"/>
        <w:rPr>
          <w:rFonts w:ascii="Times New Roman" w:hAnsi="Times New Roman" w:cs="Times New Roman"/>
          <w:sz w:val="24"/>
          <w:szCs w:val="24"/>
        </w:rPr>
      </w:pPr>
      <w:r w:rsidRPr="004D615E">
        <w:rPr>
          <w:rFonts w:ascii="Times New Roman" w:hAnsi="Times New Roman" w:cs="Times New Roman"/>
          <w:sz w:val="24"/>
          <w:szCs w:val="24"/>
        </w:rPr>
        <w:t>распоряжением Правительства</w:t>
      </w:r>
    </w:p>
    <w:p w:rsidR="004D615E" w:rsidRPr="004D615E" w:rsidRDefault="004D615E">
      <w:pPr>
        <w:pStyle w:val="ConsPlusNormal"/>
        <w:jc w:val="right"/>
        <w:rPr>
          <w:rFonts w:ascii="Times New Roman" w:hAnsi="Times New Roman" w:cs="Times New Roman"/>
          <w:sz w:val="24"/>
          <w:szCs w:val="24"/>
        </w:rPr>
      </w:pPr>
      <w:r w:rsidRPr="004D615E">
        <w:rPr>
          <w:rFonts w:ascii="Times New Roman" w:hAnsi="Times New Roman" w:cs="Times New Roman"/>
          <w:sz w:val="24"/>
          <w:szCs w:val="24"/>
        </w:rPr>
        <w:t>Российской Федерации</w:t>
      </w:r>
    </w:p>
    <w:p w:rsidR="004D615E" w:rsidRPr="004D615E" w:rsidRDefault="004D615E">
      <w:pPr>
        <w:pStyle w:val="ConsPlusNormal"/>
        <w:jc w:val="right"/>
        <w:rPr>
          <w:rFonts w:ascii="Times New Roman" w:hAnsi="Times New Roman" w:cs="Times New Roman"/>
          <w:sz w:val="24"/>
          <w:szCs w:val="24"/>
        </w:rPr>
      </w:pPr>
      <w:r w:rsidRPr="004D615E">
        <w:rPr>
          <w:rFonts w:ascii="Times New Roman" w:hAnsi="Times New Roman" w:cs="Times New Roman"/>
          <w:sz w:val="24"/>
          <w:szCs w:val="24"/>
        </w:rPr>
        <w:t>от 25 сентября 2017 г. N 2039-р</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rPr>
          <w:rFonts w:ascii="Times New Roman" w:hAnsi="Times New Roman" w:cs="Times New Roman"/>
          <w:sz w:val="24"/>
          <w:szCs w:val="24"/>
        </w:rPr>
      </w:pPr>
      <w:bookmarkStart w:id="1" w:name="P26"/>
      <w:bookmarkEnd w:id="1"/>
      <w:r w:rsidRPr="004D615E">
        <w:rPr>
          <w:rFonts w:ascii="Times New Roman" w:hAnsi="Times New Roman" w:cs="Times New Roman"/>
          <w:sz w:val="24"/>
          <w:szCs w:val="24"/>
        </w:rPr>
        <w:t>СТРАТЕГИЯ</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ПОВЫШЕНИЯ ФИНАНСОВОЙ ГРАМОТНОСТИ В РОССИЙСКОЙ ФЕДЕРАЦИИ</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НА 2017 - 2023 ГОДЫ</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1"/>
        <w:rPr>
          <w:rFonts w:ascii="Times New Roman" w:hAnsi="Times New Roman" w:cs="Times New Roman"/>
          <w:sz w:val="24"/>
          <w:szCs w:val="24"/>
        </w:rPr>
      </w:pPr>
      <w:r w:rsidRPr="004D615E">
        <w:rPr>
          <w:rFonts w:ascii="Times New Roman" w:hAnsi="Times New Roman" w:cs="Times New Roman"/>
          <w:sz w:val="24"/>
          <w:szCs w:val="24"/>
        </w:rPr>
        <w:t>I. Общие положения</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Настоящая Стратегия определяет приоритеты, цели и задачи, способы эффективного достижения целей и решения задач в сфере государственного управления отношениями, возникающими в сфере повышения финансовой грамотности населения, создании системы финансового образования и информирования в сфере защиты прав потребителей финансовых услуг в Российской Федерации на среднесрочный период.</w:t>
      </w: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 xml:space="preserve">Настоящая Стратегия основывается на Федеральном </w:t>
      </w:r>
      <w:hyperlink r:id="rId5" w:history="1">
        <w:r w:rsidRPr="004D615E">
          <w:rPr>
            <w:rFonts w:ascii="Times New Roman" w:hAnsi="Times New Roman" w:cs="Times New Roman"/>
            <w:sz w:val="24"/>
            <w:szCs w:val="24"/>
          </w:rPr>
          <w:t>законе</w:t>
        </w:r>
      </w:hyperlink>
      <w:r w:rsidRPr="004D615E">
        <w:rPr>
          <w:rFonts w:ascii="Times New Roman" w:hAnsi="Times New Roman" w:cs="Times New Roman"/>
          <w:sz w:val="24"/>
          <w:szCs w:val="24"/>
        </w:rPr>
        <w:t xml:space="preserve"> "О стратегическом планировании в Российской Федерации", </w:t>
      </w:r>
      <w:hyperlink r:id="rId6" w:history="1">
        <w:r w:rsidRPr="004D615E">
          <w:rPr>
            <w:rFonts w:ascii="Times New Roman" w:hAnsi="Times New Roman" w:cs="Times New Roman"/>
            <w:sz w:val="24"/>
            <w:szCs w:val="24"/>
          </w:rPr>
          <w:t>Законе</w:t>
        </w:r>
      </w:hyperlink>
      <w:r w:rsidRPr="004D615E">
        <w:rPr>
          <w:rFonts w:ascii="Times New Roman" w:hAnsi="Times New Roman" w:cs="Times New Roman"/>
          <w:sz w:val="24"/>
          <w:szCs w:val="24"/>
        </w:rPr>
        <w:t xml:space="preserve"> Российской Федерации "О защите прав потребителей", Федеральном </w:t>
      </w:r>
      <w:hyperlink r:id="rId7" w:history="1">
        <w:r w:rsidRPr="004D615E">
          <w:rPr>
            <w:rFonts w:ascii="Times New Roman" w:hAnsi="Times New Roman" w:cs="Times New Roman"/>
            <w:sz w:val="24"/>
            <w:szCs w:val="24"/>
          </w:rPr>
          <w:t>законе</w:t>
        </w:r>
      </w:hyperlink>
      <w:r w:rsidRPr="004D615E">
        <w:rPr>
          <w:rFonts w:ascii="Times New Roman" w:hAnsi="Times New Roman" w:cs="Times New Roman"/>
          <w:sz w:val="24"/>
          <w:szCs w:val="24"/>
        </w:rPr>
        <w:t xml:space="preserve"> "Об образовании в Российской Федерации", других федеральных законах, а также на нормативных правовых актах Правительства Российской Федерации и федеральных органов исполнительной власти, регулирующих отношения, возникающие в сфере повышения уровня финансовой грамотности населения и развития финансового образования.</w:t>
      </w:r>
      <w:proofErr w:type="gramEnd"/>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 xml:space="preserve">Настоящая Стратегия учитывает принятые документы, сопряженные с вопросами повышения уровня финансовой грамотности населения и развития финансового образования, в том числе </w:t>
      </w:r>
      <w:hyperlink r:id="rId8" w:history="1">
        <w:r w:rsidRPr="004D615E">
          <w:rPr>
            <w:rFonts w:ascii="Times New Roman" w:hAnsi="Times New Roman" w:cs="Times New Roman"/>
            <w:sz w:val="24"/>
            <w:szCs w:val="24"/>
          </w:rPr>
          <w:t>Стратегию</w:t>
        </w:r>
      </w:hyperlink>
      <w:r w:rsidRPr="004D615E">
        <w:rPr>
          <w:rFonts w:ascii="Times New Roman" w:hAnsi="Times New Roman" w:cs="Times New Roman"/>
          <w:sz w:val="24"/>
          <w:szCs w:val="24"/>
        </w:rPr>
        <w:t xml:space="preserve"> развития финансового рынка Российской Федерации на период до 2020 года, утвержденную распоряжением Правительства Российской Федерации от 29 декабря 2008 г. N 2043-р, </w:t>
      </w:r>
      <w:hyperlink r:id="rId9" w:history="1">
        <w:r w:rsidRPr="004D615E">
          <w:rPr>
            <w:rFonts w:ascii="Times New Roman" w:hAnsi="Times New Roman" w:cs="Times New Roman"/>
            <w:sz w:val="24"/>
            <w:szCs w:val="24"/>
          </w:rPr>
          <w:t>Стратегию</w:t>
        </w:r>
      </w:hyperlink>
      <w:r w:rsidRPr="004D615E">
        <w:rPr>
          <w:rFonts w:ascii="Times New Roman" w:hAnsi="Times New Roman" w:cs="Times New Roman"/>
          <w:sz w:val="24"/>
          <w:szCs w:val="24"/>
        </w:rPr>
        <w:t xml:space="preserve"> инновационного развития Российской Федерации на период до 2020 года, утвержденную распоряжением Правительства Российской Федерации от 8</w:t>
      </w:r>
      <w:proofErr w:type="gramEnd"/>
      <w:r w:rsidRPr="004D615E">
        <w:rPr>
          <w:rFonts w:ascii="Times New Roman" w:hAnsi="Times New Roman" w:cs="Times New Roman"/>
          <w:sz w:val="24"/>
          <w:szCs w:val="24"/>
        </w:rPr>
        <w:t xml:space="preserve"> </w:t>
      </w:r>
      <w:proofErr w:type="gramStart"/>
      <w:r w:rsidRPr="004D615E">
        <w:rPr>
          <w:rFonts w:ascii="Times New Roman" w:hAnsi="Times New Roman" w:cs="Times New Roman"/>
          <w:sz w:val="24"/>
          <w:szCs w:val="24"/>
        </w:rPr>
        <w:t xml:space="preserve">декабря 2011 г. N 2227-р, </w:t>
      </w:r>
      <w:hyperlink r:id="rId10" w:history="1">
        <w:r w:rsidRPr="004D615E">
          <w:rPr>
            <w:rFonts w:ascii="Times New Roman" w:hAnsi="Times New Roman" w:cs="Times New Roman"/>
            <w:sz w:val="24"/>
            <w:szCs w:val="24"/>
          </w:rPr>
          <w:t>Стратегию</w:t>
        </w:r>
      </w:hyperlink>
      <w:r w:rsidRPr="004D615E">
        <w:rPr>
          <w:rFonts w:ascii="Times New Roman" w:hAnsi="Times New Roman" w:cs="Times New Roman"/>
          <w:sz w:val="24"/>
          <w:szCs w:val="24"/>
        </w:rPr>
        <w:t xml:space="preserve"> развития страховой деятельности в Российской Федерации до 2020 года, утвержденную распоряжением Правительства Российской Федерации от 22 июля 2013 г. N 1293-р, </w:t>
      </w:r>
      <w:hyperlink r:id="rId11" w:history="1">
        <w:r w:rsidRPr="004D615E">
          <w:rPr>
            <w:rFonts w:ascii="Times New Roman" w:hAnsi="Times New Roman" w:cs="Times New Roman"/>
            <w:sz w:val="24"/>
            <w:szCs w:val="24"/>
          </w:rPr>
          <w:t>Стратегию</w:t>
        </w:r>
      </w:hyperlink>
      <w:r w:rsidRPr="004D615E">
        <w:rPr>
          <w:rFonts w:ascii="Times New Roman" w:hAnsi="Times New Roman" w:cs="Times New Roman"/>
          <w:sz w:val="24"/>
          <w:szCs w:val="24"/>
        </w:rPr>
        <w:t xml:space="preserve"> долгосрочного развития пенсионной системы Российской Федерации, утвержденную распоряжением Правительства Российской Федерации от 25 декабря 2012 г. N 2524-р, </w:t>
      </w:r>
      <w:hyperlink r:id="rId12" w:history="1">
        <w:r w:rsidRPr="004D615E">
          <w:rPr>
            <w:rFonts w:ascii="Times New Roman" w:hAnsi="Times New Roman" w:cs="Times New Roman"/>
            <w:sz w:val="24"/>
            <w:szCs w:val="24"/>
          </w:rPr>
          <w:t>Стратегию</w:t>
        </w:r>
      </w:hyperlink>
      <w:r w:rsidRPr="004D615E">
        <w:rPr>
          <w:rFonts w:ascii="Times New Roman" w:hAnsi="Times New Roman" w:cs="Times New Roman"/>
          <w:sz w:val="24"/>
          <w:szCs w:val="24"/>
        </w:rPr>
        <w:t xml:space="preserve"> развития национальной платежной системы, одобренную Советом директоров Центрального банка Российской Федерации 15 марта</w:t>
      </w:r>
      <w:proofErr w:type="gramEnd"/>
      <w:r w:rsidRPr="004D615E">
        <w:rPr>
          <w:rFonts w:ascii="Times New Roman" w:hAnsi="Times New Roman" w:cs="Times New Roman"/>
          <w:sz w:val="24"/>
          <w:szCs w:val="24"/>
        </w:rPr>
        <w:t xml:space="preserve"> </w:t>
      </w:r>
      <w:proofErr w:type="gramStart"/>
      <w:r w:rsidRPr="004D615E">
        <w:rPr>
          <w:rFonts w:ascii="Times New Roman" w:hAnsi="Times New Roman" w:cs="Times New Roman"/>
          <w:sz w:val="24"/>
          <w:szCs w:val="24"/>
        </w:rPr>
        <w:t xml:space="preserve">2013 г., Основные </w:t>
      </w:r>
      <w:hyperlink r:id="rId13" w:history="1">
        <w:r w:rsidRPr="004D615E">
          <w:rPr>
            <w:rFonts w:ascii="Times New Roman" w:hAnsi="Times New Roman" w:cs="Times New Roman"/>
            <w:sz w:val="24"/>
            <w:szCs w:val="24"/>
          </w:rPr>
          <w:t>направления</w:t>
        </w:r>
      </w:hyperlink>
      <w:r w:rsidRPr="004D615E">
        <w:rPr>
          <w:rFonts w:ascii="Times New Roman" w:hAnsi="Times New Roman" w:cs="Times New Roman"/>
          <w:sz w:val="24"/>
          <w:szCs w:val="24"/>
        </w:rPr>
        <w:t xml:space="preserve"> развития финансового рынка Российской Федерации на период 2016 - 2018 годов, одобренные Советом директоров Центрального банка Российской Федерации 26 мая 2016 г., </w:t>
      </w:r>
      <w:hyperlink r:id="rId14" w:history="1">
        <w:r w:rsidRPr="004D615E">
          <w:rPr>
            <w:rFonts w:ascii="Times New Roman" w:hAnsi="Times New Roman" w:cs="Times New Roman"/>
            <w:sz w:val="24"/>
            <w:szCs w:val="24"/>
          </w:rPr>
          <w:t>Стратегию</w:t>
        </w:r>
      </w:hyperlink>
      <w:r w:rsidRPr="004D615E">
        <w:rPr>
          <w:rFonts w:ascii="Times New Roman" w:hAnsi="Times New Roman" w:cs="Times New Roman"/>
          <w:sz w:val="24"/>
          <w:szCs w:val="24"/>
        </w:rPr>
        <w:t xml:space="preserve"> действий в интересах граждан старшего поколения в Российской Федерации до 2025 года, утвержденную распоряжением Правительства Российской Федерации от 5 февраля 2016 г. N 164-р, </w:t>
      </w:r>
      <w:hyperlink r:id="rId15" w:history="1">
        <w:r w:rsidRPr="004D615E">
          <w:rPr>
            <w:rFonts w:ascii="Times New Roman" w:hAnsi="Times New Roman" w:cs="Times New Roman"/>
            <w:sz w:val="24"/>
            <w:szCs w:val="24"/>
          </w:rPr>
          <w:t>Основы</w:t>
        </w:r>
      </w:hyperlink>
      <w:r w:rsidRPr="004D615E">
        <w:rPr>
          <w:rFonts w:ascii="Times New Roman" w:hAnsi="Times New Roman" w:cs="Times New Roman"/>
          <w:sz w:val="24"/>
          <w:szCs w:val="24"/>
        </w:rPr>
        <w:t xml:space="preserve"> государственной молодежной политики Российской Федерации на период до 2025</w:t>
      </w:r>
      <w:proofErr w:type="gramEnd"/>
      <w:r w:rsidRPr="004D615E">
        <w:rPr>
          <w:rFonts w:ascii="Times New Roman" w:hAnsi="Times New Roman" w:cs="Times New Roman"/>
          <w:sz w:val="24"/>
          <w:szCs w:val="24"/>
        </w:rPr>
        <w:t xml:space="preserve"> </w:t>
      </w:r>
      <w:proofErr w:type="gramStart"/>
      <w:r w:rsidRPr="004D615E">
        <w:rPr>
          <w:rFonts w:ascii="Times New Roman" w:hAnsi="Times New Roman" w:cs="Times New Roman"/>
          <w:sz w:val="24"/>
          <w:szCs w:val="24"/>
        </w:rPr>
        <w:t xml:space="preserve">года, утвержденные распоряжением Правительства Российской Федерации от 29 ноября 2014 г. N 2403-р, </w:t>
      </w:r>
      <w:hyperlink r:id="rId16" w:history="1">
        <w:r w:rsidRPr="004D615E">
          <w:rPr>
            <w:rFonts w:ascii="Times New Roman" w:hAnsi="Times New Roman" w:cs="Times New Roman"/>
            <w:sz w:val="24"/>
            <w:szCs w:val="24"/>
          </w:rPr>
          <w:t>Стратегию</w:t>
        </w:r>
      </w:hyperlink>
      <w:r w:rsidRPr="004D615E">
        <w:rPr>
          <w:rFonts w:ascii="Times New Roman" w:hAnsi="Times New Roman" w:cs="Times New Roman"/>
          <w:sz w:val="24"/>
          <w:szCs w:val="24"/>
        </w:rPr>
        <w:t xml:space="preserve"> устойчивого развития сельских территорий Российской Федерации на период до 2030 года, утвержденную распоряжением Правительства Российской Федерации от 2 февраля 2015 г. N 151-р, </w:t>
      </w:r>
      <w:hyperlink r:id="rId17" w:history="1">
        <w:r w:rsidRPr="004D615E">
          <w:rPr>
            <w:rFonts w:ascii="Times New Roman" w:hAnsi="Times New Roman" w:cs="Times New Roman"/>
            <w:sz w:val="24"/>
            <w:szCs w:val="24"/>
          </w:rPr>
          <w:t>Концепцию</w:t>
        </w:r>
      </w:hyperlink>
      <w:r w:rsidRPr="004D615E">
        <w:rPr>
          <w:rFonts w:ascii="Times New Roman" w:hAnsi="Times New Roman" w:cs="Times New Roman"/>
          <w:sz w:val="24"/>
          <w:szCs w:val="24"/>
        </w:rPr>
        <w:t xml:space="preserve"> государственной семейной политики в Российской Федерации на период до 2025 года, утвержденную распоряжением Правительства Российской Федерации от 25 августа 2014 г. N</w:t>
      </w:r>
      <w:proofErr w:type="gramEnd"/>
      <w:r w:rsidRPr="004D615E">
        <w:rPr>
          <w:rFonts w:ascii="Times New Roman" w:hAnsi="Times New Roman" w:cs="Times New Roman"/>
          <w:sz w:val="24"/>
          <w:szCs w:val="24"/>
        </w:rPr>
        <w:t xml:space="preserve"> 1618-р.</w:t>
      </w: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 xml:space="preserve">При разработке настоящей Стратегии приняты во внимание Руководящие </w:t>
      </w:r>
      <w:hyperlink r:id="rId18" w:history="1">
        <w:r w:rsidRPr="004D615E">
          <w:rPr>
            <w:rFonts w:ascii="Times New Roman" w:hAnsi="Times New Roman" w:cs="Times New Roman"/>
            <w:sz w:val="24"/>
            <w:szCs w:val="24"/>
          </w:rPr>
          <w:t>принципы</w:t>
        </w:r>
      </w:hyperlink>
      <w:r w:rsidRPr="004D615E">
        <w:rPr>
          <w:rFonts w:ascii="Times New Roman" w:hAnsi="Times New Roman" w:cs="Times New Roman"/>
          <w:sz w:val="24"/>
          <w:szCs w:val="24"/>
        </w:rPr>
        <w:t xml:space="preserve"> Организации Объединенных Наций для защиты интересов потребителей, Принципы высокого уровня по защите прав потребителей финансовых услуг, одобренных "Группой двадцати" в 2011 году, Принципы высокого уровня по национальным стратегиям </w:t>
      </w:r>
      <w:r w:rsidRPr="004D615E">
        <w:rPr>
          <w:rFonts w:ascii="Times New Roman" w:hAnsi="Times New Roman" w:cs="Times New Roman"/>
          <w:sz w:val="24"/>
          <w:szCs w:val="24"/>
        </w:rPr>
        <w:lastRenderedPageBreak/>
        <w:t>финансового образования, одобренные "Группой двадцати" в 2012 году, Руководство Организации экономического сотрудничества и развития для частных и некоммерческих заинтересованных сторон в области финансового</w:t>
      </w:r>
      <w:proofErr w:type="gramEnd"/>
      <w:r w:rsidRPr="004D615E">
        <w:rPr>
          <w:rFonts w:ascii="Times New Roman" w:hAnsi="Times New Roman" w:cs="Times New Roman"/>
          <w:sz w:val="24"/>
          <w:szCs w:val="24"/>
        </w:rPr>
        <w:t xml:space="preserve"> образования, Принципы "Группы двадцати" по инновационной финансовой доступности и принятые в соответствии с ними документы, а также результаты анализа лучших зарубежных стратегий по повышению финансовой грамотности.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Настоящая Стратегия является основой для разработки государственных программ Российской Федерации и субъектов Российской Федерации.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Используемые в настоящей Стратегии термины означают следующее:</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"финансовая грамотность" - результат процесса финансового образования, который определяется как сочетание осведомленности, знаний, умений и поведенческих моделей, необходимых для принятия успешных финансовых решений и в конечном итоге для достижения финансового благосостояния;</w:t>
      </w: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"финансовое образование" - процесс, посредством которого потребители финансовых услуг (инвесторы) улучшают свое понимание финансовых продуктов, концепций и рисков и с помощью информации, обучения развивают свои навыки и повышают осведомленность о финансовых рисках и возможностях, делают осознанный выбор в отношении финансовых продуктов и услуг, знают, куда обратиться за помощью, а также принимают другие эффективные меры для улучшения своего финансового положения.</w:t>
      </w:r>
      <w:proofErr w:type="gramEnd"/>
      <w:r w:rsidRPr="004D615E">
        <w:rPr>
          <w:rFonts w:ascii="Times New Roman" w:hAnsi="Times New Roman" w:cs="Times New Roman"/>
          <w:sz w:val="24"/>
          <w:szCs w:val="24"/>
        </w:rPr>
        <w:t xml:space="preserve"> В русскоязычной среде под этим понимается скорее просветительская деятельность и точнее может быть названо финансовым просвещением;</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"основы финансово грамотного поведения" - сочетание финансовых знаний, установок, норм и практических навыков, необходимых для принятия успешных и ответственных решений на финансовом рынке и являющихся результатом целенаправленной деятельности по повышению финансовой грамотности.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1"/>
        <w:rPr>
          <w:rFonts w:ascii="Times New Roman" w:hAnsi="Times New Roman" w:cs="Times New Roman"/>
          <w:sz w:val="24"/>
          <w:szCs w:val="24"/>
        </w:rPr>
      </w:pPr>
      <w:r w:rsidRPr="004D615E">
        <w:rPr>
          <w:rFonts w:ascii="Times New Roman" w:hAnsi="Times New Roman" w:cs="Times New Roman"/>
          <w:sz w:val="24"/>
          <w:szCs w:val="24"/>
        </w:rPr>
        <w:t>II. Актуальность повышения уровня финансовой грамотности</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населения в международном контексте</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В современных условиях расширения использования финансовых услуг, усложнения и </w:t>
      </w:r>
      <w:proofErr w:type="gramStart"/>
      <w:r w:rsidRPr="004D615E">
        <w:rPr>
          <w:rFonts w:ascii="Times New Roman" w:hAnsi="Times New Roman" w:cs="Times New Roman"/>
          <w:sz w:val="24"/>
          <w:szCs w:val="24"/>
        </w:rPr>
        <w:t>появления</w:t>
      </w:r>
      <w:proofErr w:type="gramEnd"/>
      <w:r w:rsidRPr="004D615E">
        <w:rPr>
          <w:rFonts w:ascii="Times New Roman" w:hAnsi="Times New Roman" w:cs="Times New Roman"/>
          <w:sz w:val="24"/>
          <w:szCs w:val="24"/>
        </w:rPr>
        <w:t xml:space="preserve"> новых и трудных для понимания финансовых инструментов вопросы финансовой грамотности населения стали чрезвычайно актуальными для большинства стран мира. Обеспечение личной финансовой безопасности становится важным фактором экономического благополучия людей.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Во многих странах мира осознание необходимости повышения финансовой грамотности населения привело к формированию национальных стратегий или программ финансового образования. Основными факторами их формирования являются: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экономический кризис, в период которого повышается актуальность рационального использования финансовых сре</w:t>
      </w:r>
      <w:proofErr w:type="gramStart"/>
      <w:r w:rsidRPr="004D615E">
        <w:rPr>
          <w:rFonts w:ascii="Times New Roman" w:hAnsi="Times New Roman" w:cs="Times New Roman"/>
          <w:sz w:val="24"/>
          <w:szCs w:val="24"/>
        </w:rPr>
        <w:t>дств пр</w:t>
      </w:r>
      <w:proofErr w:type="gramEnd"/>
      <w:r w:rsidRPr="004D615E">
        <w:rPr>
          <w:rFonts w:ascii="Times New Roman" w:hAnsi="Times New Roman" w:cs="Times New Roman"/>
          <w:sz w:val="24"/>
          <w:szCs w:val="24"/>
        </w:rPr>
        <w:t>и явном снижении стоимости сбережений;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усложнение предлагаемых на рынке финансовых услуг;</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несоответствие финансовых знаний населения динамично меняющемуся финансовому рынку.</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Кроме того, в период нестабильности и малой предсказуемости развития финансовых рынков еще более повышается значимость получения населением доступа к достоверной и надежной информации о финансовых услугах и защите своих прав в качестве потребителей финансовых услуг.</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Примерно 60 стран уже разрабатывают или реализуют национальные стратегии повышения финансовой грамотности. Каждое государство ставит конкретную цель и определяет ожидаемые конечные результаты при формировании такой стратегии. Одни страны (Канада, Испания) стремятся помочь гражданам понять усложняющиеся финансовые услуги и защитить права потребителей, другие (Бразилия, Соединенные Штаты Америки) рассматривают повышение финансовой грамотности граждан в </w:t>
      </w:r>
      <w:r w:rsidRPr="004D615E">
        <w:rPr>
          <w:rFonts w:ascii="Times New Roman" w:hAnsi="Times New Roman" w:cs="Times New Roman"/>
          <w:sz w:val="24"/>
          <w:szCs w:val="24"/>
        </w:rPr>
        <w:lastRenderedPageBreak/>
        <w:t>контексте повышения конкурентоспособности всей национальной экономики, а третьи (Новая Зеландия, Великобритания) видят свою цель в изменении психологических установок в сфере личного финансового поведения граждан.</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Во многих странах национальные стратегии повышения финансовой грамотности направлены на всех потребителей финансовых услуг и стремятся охватить самые широкие слои населения. Вместе с тем выделяются приоритетные целевые группы. Как свидетельствует анализ международного опыта, наиболее часто предпочтение отдается обучающимся общеобразовательных организаций и образовательных организаций высшего образования, работающему населению, гражданам </w:t>
      </w:r>
      <w:proofErr w:type="spellStart"/>
      <w:r w:rsidRPr="004D615E">
        <w:rPr>
          <w:rFonts w:ascii="Times New Roman" w:hAnsi="Times New Roman" w:cs="Times New Roman"/>
          <w:sz w:val="24"/>
          <w:szCs w:val="24"/>
        </w:rPr>
        <w:t>предпенсионного</w:t>
      </w:r>
      <w:proofErr w:type="spellEnd"/>
      <w:r w:rsidRPr="004D615E">
        <w:rPr>
          <w:rFonts w:ascii="Times New Roman" w:hAnsi="Times New Roman" w:cs="Times New Roman"/>
          <w:sz w:val="24"/>
          <w:szCs w:val="24"/>
        </w:rPr>
        <w:t xml:space="preserve"> и пенсионного возраста.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Одну из главных ролей среди международных организаций, вовлеченных в процесс повышения уровня финансовой грамотности, играет Организация экономического сотрудничества и развития и созданная при ней в 2009 году Международная сеть финансового образования, которые в 2012 году выпустили Принципы высокого уровня по национальным стратегиям финансового образования. Кроме того, в 2015 году было подготовлено Руководство по реализации национальных стратегий финансового образования, основанное на успешном опыте ряда стран.</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Мировой опыт организации взаимодействия сторон, заинтересованных в реализации национальной стратегии, показал необходимость надлежащего разграничения сфер ответственности между соответствующими государственными органами и другими участниками, а также рационального распределения обязанностей всех заинтересованных сторон и управления потенциальными конфликтами интересов. Руководство Организации экономического сотрудничества и развития (Международной сети финансового образования) для частных и некоммерческих заинтересованных сторон в области финансового образования содержит такие основные критерии привлечения коммерческих и некоммерческих участников, как объективность, качество образовательных ресурсов и квалификация преподавателей. Указанные подходы составляют основу настоящей Стратегии.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В 2008 году в рамках деятельности Содружества Независимых Государств была принята </w:t>
      </w:r>
      <w:hyperlink r:id="rId19" w:history="1">
        <w:r w:rsidRPr="004D615E">
          <w:rPr>
            <w:rFonts w:ascii="Times New Roman" w:hAnsi="Times New Roman" w:cs="Times New Roman"/>
            <w:sz w:val="24"/>
            <w:szCs w:val="24"/>
          </w:rPr>
          <w:t>Стратегия</w:t>
        </w:r>
      </w:hyperlink>
      <w:r w:rsidRPr="004D615E">
        <w:rPr>
          <w:rFonts w:ascii="Times New Roman" w:hAnsi="Times New Roman" w:cs="Times New Roman"/>
          <w:sz w:val="24"/>
          <w:szCs w:val="24"/>
        </w:rPr>
        <w:t xml:space="preserve"> экономического развития Содружества Независимых Государств на период до 2020 года, которая предусматривает обеспечение гражданам государств-участников равных возможностей по защите прав потребителей. В этом контексте в большинстве государств - участников Содружества Независимых Государств, в том числе в Республике Армения, Республике Белоруссия и Республике Казахстан, ведется активная работа по информированию населения о правах потребителей финансовых услуг и повышению финансовой грамотности.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Таким образом, международная практика свидетельствует о том, что в современных условиях необходимы серьезные и целенаправленные преобразования в сфере повышения финансовой грамотности населения. Инициатором таких преобразований выступает государство через утверждение стратегии повышения финансовой грамотности населения и привлечение к ее реализации государственных органов исполнительной власти, органов местного самоуправления, финансовых организаций, общественных и частных организаций и других заинтересованных сторон.</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1"/>
        <w:rPr>
          <w:rFonts w:ascii="Times New Roman" w:hAnsi="Times New Roman" w:cs="Times New Roman"/>
          <w:sz w:val="24"/>
          <w:szCs w:val="24"/>
        </w:rPr>
      </w:pPr>
      <w:r w:rsidRPr="004D615E">
        <w:rPr>
          <w:rFonts w:ascii="Times New Roman" w:hAnsi="Times New Roman" w:cs="Times New Roman"/>
          <w:sz w:val="24"/>
          <w:szCs w:val="24"/>
        </w:rPr>
        <w:t>III. Современное состояние и проблемы финансовой</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грамотности населения в Российской Федерации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В последние 10 лет в Российской Федерации все большее внимание уделяется вопросам повышения уровня финансовой грамотности как важнейшего фактора экономического развития страны, финансового потенциала домашних хозяйств и, следовательно, повышения качества жизни населения.</w:t>
      </w:r>
      <w:proofErr w:type="gramEnd"/>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В </w:t>
      </w:r>
      <w:hyperlink r:id="rId20" w:history="1">
        <w:r w:rsidRPr="004D615E">
          <w:rPr>
            <w:rFonts w:ascii="Times New Roman" w:hAnsi="Times New Roman" w:cs="Times New Roman"/>
            <w:sz w:val="24"/>
            <w:szCs w:val="24"/>
          </w:rPr>
          <w:t>Концепции</w:t>
        </w:r>
      </w:hyperlink>
      <w:r w:rsidRPr="004D615E">
        <w:rPr>
          <w:rFonts w:ascii="Times New Roman" w:hAnsi="Times New Roman" w:cs="Times New Roman"/>
          <w:sz w:val="24"/>
          <w:szCs w:val="24"/>
        </w:rPr>
        <w:t xml:space="preserve"> долгосрочного социально-экономического развития Российской </w:t>
      </w:r>
      <w:r w:rsidRPr="004D615E">
        <w:rPr>
          <w:rFonts w:ascii="Times New Roman" w:hAnsi="Times New Roman" w:cs="Times New Roman"/>
          <w:sz w:val="24"/>
          <w:szCs w:val="24"/>
        </w:rPr>
        <w:lastRenderedPageBreak/>
        <w:t xml:space="preserve">Федерации на период до 2020 года, утвержденной распоряжением Правительства Российской Федерации от 17 ноября 2008 г. N 1662-р, отмечается, что стимулирование населения к сбережению денежных средств, в том числе посредством развития финансовой грамотности, должно быть одним из основных направлений формирования инвестиционного ресурса. </w:t>
      </w:r>
      <w:hyperlink r:id="rId21" w:history="1">
        <w:r w:rsidRPr="004D615E">
          <w:rPr>
            <w:rFonts w:ascii="Times New Roman" w:hAnsi="Times New Roman" w:cs="Times New Roman"/>
            <w:sz w:val="24"/>
            <w:szCs w:val="24"/>
          </w:rPr>
          <w:t>Стратегия</w:t>
        </w:r>
      </w:hyperlink>
      <w:r w:rsidRPr="004D615E">
        <w:rPr>
          <w:rFonts w:ascii="Times New Roman" w:hAnsi="Times New Roman" w:cs="Times New Roman"/>
          <w:sz w:val="24"/>
          <w:szCs w:val="24"/>
        </w:rPr>
        <w:t xml:space="preserve"> развития финансового рынка Российской Федерации на период до 2020 года, утвержденная распоряжением Правительства Российской Федерации от 29 декабря 2008 г. N 2043-р, рассматривает повышение финансовой грамотности в качестве одного из стратегических факторов обеспечения конкурентоспособности российского финансового рынка.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Российская Федерация в 2006 году в рамках председательства в "Группе восьми" выступила инициатором включения вопроса финансового образования и целенаправленной работы с населением для повышения финансовой грамотности в повестку дня международных встреч. Это предложение было поддержано, актуальность этой работы стала очевидна в условиях мирового финансового кризиса 2008 - 2009 годов.</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В 2011 году Правительством Российской Федерации было принято решение о реализации совместно с Международным банком реконструкции и развития проекта "Содействие повышению уровня финансовой грамотности населения и развитию финансового образования в Российской Федерации" (далее - проект). Исполнителем проекта является Министерство финансов Российской Федерации. В рамках реализации проекта проводится мониторинг уровня финансовой грамотности и защиты прав потребителей финансовых услуг, а также разрабатываются и реализуются образовательные программы по повышению финансовой грамотности для различных целевых и возрастных групп обучающихся образовательных организаций. Создана сеть федеральных и региональных методических центров по обучению и повышению квалификации педагогов общеобразовательных организаций, преподавателей образовательных организаций высшего образования и </w:t>
      </w:r>
      <w:proofErr w:type="spellStart"/>
      <w:r w:rsidRPr="004D615E">
        <w:rPr>
          <w:rFonts w:ascii="Times New Roman" w:hAnsi="Times New Roman" w:cs="Times New Roman"/>
          <w:sz w:val="24"/>
          <w:szCs w:val="24"/>
        </w:rPr>
        <w:t>тьюторов</w:t>
      </w:r>
      <w:proofErr w:type="spellEnd"/>
      <w:r w:rsidRPr="004D615E">
        <w:rPr>
          <w:rFonts w:ascii="Times New Roman" w:hAnsi="Times New Roman" w:cs="Times New Roman"/>
          <w:sz w:val="24"/>
          <w:szCs w:val="24"/>
        </w:rPr>
        <w:t xml:space="preserve"> для взрослого населения. Совершенствуются институциональные основы защиты прав потребителей финансовых услуг, а также осуществляется поддержка на конкурсной основе широкого круга инициатив "снизу", направленных на повышение финансовой грамотности и информирование граждан о возможностях защиты прав потребителей финансовых услуг. К реализации проекта привлечены федеральные органы исполнительной власти, органы исполнительной власти субъектов Российской Федерации, общественные объединения потребителей и представители экспертного и образовательного сообществ. В проекте на постоянной основе принимают активное участие 9 пилотных регионов Российской Федерации, а также все более возрастает участие других регионов (83 субъекта Российской Федерации в 2016 году) во Всероссийских неделях финансовой грамотности для детей и молодежи и неделях сбережений, проводимых в рамках проекта.</w:t>
      </w: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 xml:space="preserve">С 2012 года Центральный банк Российской Федерации ведет системную работу (в том числе в рамках реализации </w:t>
      </w:r>
      <w:hyperlink r:id="rId22" w:history="1">
        <w:r w:rsidRPr="004D615E">
          <w:rPr>
            <w:rFonts w:ascii="Times New Roman" w:hAnsi="Times New Roman" w:cs="Times New Roman"/>
            <w:sz w:val="24"/>
            <w:szCs w:val="24"/>
          </w:rPr>
          <w:t>Основных направлений</w:t>
        </w:r>
      </w:hyperlink>
      <w:r w:rsidRPr="004D615E">
        <w:rPr>
          <w:rFonts w:ascii="Times New Roman" w:hAnsi="Times New Roman" w:cs="Times New Roman"/>
          <w:sz w:val="24"/>
          <w:szCs w:val="24"/>
        </w:rPr>
        <w:t xml:space="preserve"> развития финансового рынка Российской Федерации на период 2016 - 2018 годов) по выработке и реализации образовательных моделей повышения уровня финансовой грамотности населения, обобщению лучших частных и общественных инициатив в сфере финансового образования, доработке учебников для образовательных организаций и созданию учебных пособий по основам</w:t>
      </w:r>
      <w:proofErr w:type="gramEnd"/>
      <w:r w:rsidRPr="004D615E">
        <w:rPr>
          <w:rFonts w:ascii="Times New Roman" w:hAnsi="Times New Roman" w:cs="Times New Roman"/>
          <w:sz w:val="24"/>
          <w:szCs w:val="24"/>
        </w:rPr>
        <w:t xml:space="preserve"> финансовой грамотности. Совместно с Министерством образования и науки Российской Федерации проводится доработка образовательных программ, запущены программы повышения квалификации преподавателей образовательных организаций и подготовки </w:t>
      </w:r>
      <w:proofErr w:type="spellStart"/>
      <w:r w:rsidRPr="004D615E">
        <w:rPr>
          <w:rFonts w:ascii="Times New Roman" w:hAnsi="Times New Roman" w:cs="Times New Roman"/>
          <w:sz w:val="24"/>
          <w:szCs w:val="24"/>
        </w:rPr>
        <w:t>тьюторов</w:t>
      </w:r>
      <w:proofErr w:type="spellEnd"/>
      <w:r w:rsidRPr="004D615E">
        <w:rPr>
          <w:rFonts w:ascii="Times New Roman" w:hAnsi="Times New Roman" w:cs="Times New Roman"/>
          <w:sz w:val="24"/>
          <w:szCs w:val="24"/>
        </w:rPr>
        <w:t xml:space="preserve"> по финансовому образованию. Значительное внимание уделяется повышению уровня финансовой грамотности и предпринимательской грамотности субъектов малого и среднего предпринимательства с акцентом на выявлении рисков при использовании различных финансовых услуг и инструментов, реализуются соответствующие обучающие программы. Также Центральным банком Российской Федерации ведется разработка </w:t>
      </w:r>
      <w:proofErr w:type="gramStart"/>
      <w:r w:rsidRPr="004D615E">
        <w:rPr>
          <w:rFonts w:ascii="Times New Roman" w:hAnsi="Times New Roman" w:cs="Times New Roman"/>
          <w:sz w:val="24"/>
          <w:szCs w:val="24"/>
        </w:rPr>
        <w:t xml:space="preserve">методологии оценки уровня финансовой грамотности </w:t>
      </w:r>
      <w:r w:rsidRPr="004D615E">
        <w:rPr>
          <w:rFonts w:ascii="Times New Roman" w:hAnsi="Times New Roman" w:cs="Times New Roman"/>
          <w:sz w:val="24"/>
          <w:szCs w:val="24"/>
        </w:rPr>
        <w:lastRenderedPageBreak/>
        <w:t>населения</w:t>
      </w:r>
      <w:proofErr w:type="gramEnd"/>
      <w:r w:rsidRPr="004D615E">
        <w:rPr>
          <w:rFonts w:ascii="Times New Roman" w:hAnsi="Times New Roman" w:cs="Times New Roman"/>
          <w:sz w:val="24"/>
          <w:szCs w:val="24"/>
        </w:rPr>
        <w:t xml:space="preserve"> в целях проведения дальнейшего мониторинга в рамках реализации настоящей Стратегии.</w:t>
      </w: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Наряду с Министерством финансов Российской Федерации и Центральным банком Российской Федерации, а также Федеральной службой по надзору в сфере защиты прав потребителей и благополучия человека, Министерством образования и науки Российской Федерации и другими федеральными органами исполнительной власти, органами исполнительной власти субъектов Российской Федерации и органами местного самоуправления активное участие в мероприятиях по повышению уровня финансовой грамотности населения принимают институты финансового</w:t>
      </w:r>
      <w:proofErr w:type="gramEnd"/>
      <w:r w:rsidRPr="004D615E">
        <w:rPr>
          <w:rFonts w:ascii="Times New Roman" w:hAnsi="Times New Roman" w:cs="Times New Roman"/>
          <w:sz w:val="24"/>
          <w:szCs w:val="24"/>
        </w:rPr>
        <w:t xml:space="preserve"> рынка и другие заинтересованные стороны.</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Системная работа в указанной области позволила обеспечить прирост уровня финансовой грамотности и позитивные изменения финансового поведения школьников и жителей пилотных регионов Российской Федерации, о чем свидетельствуют результаты международного исследования уровня финансовой грамотности 15-летних учащихся и всероссийского исследования уровня финансовой грамотности взрослых, проведенных в рамках проекта.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Вместе с тем уровень финансовой грамотности в Российской Федерации остается пока еще достаточно низким и требует долговременной систематической и скоординированной работы всех заинтересованных </w:t>
      </w:r>
      <w:proofErr w:type="gramStart"/>
      <w:r w:rsidRPr="004D615E">
        <w:rPr>
          <w:rFonts w:ascii="Times New Roman" w:hAnsi="Times New Roman" w:cs="Times New Roman"/>
          <w:sz w:val="24"/>
          <w:szCs w:val="24"/>
        </w:rPr>
        <w:t>сторон</w:t>
      </w:r>
      <w:proofErr w:type="gramEnd"/>
      <w:r w:rsidRPr="004D615E">
        <w:rPr>
          <w:rFonts w:ascii="Times New Roman" w:hAnsi="Times New Roman" w:cs="Times New Roman"/>
          <w:sz w:val="24"/>
          <w:szCs w:val="24"/>
        </w:rPr>
        <w:t xml:space="preserve"> в том числе в рамках настоящей Стратегии. Навыки личного финансового планирования и формирования финансовых резервов на случай непредвиденных обстоятельств по-прежнему отсутствуют у большинства российских домохозяйств. Только в каждом 4-м домохозяйстве ведется письменный учет доходов и расходов. Лишь треть россиян стараются финансово обеспечить свою пенсию и обращают внимание на доходность и гарантию сохранности сбережений при выборе инструментов накоплений.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Еще одной особенностью финансовой культуры россиян является недостаточный уровень финансовой дисциплины и ответственности за риски, связанные с самостоятельным выбором и пользованием различными финансовыми услугами и финансовыми инструментами. Более 20 процентов трудоспособного населения Российской Федерации полагают, что небольшая задержка во внесении платежей по кредиту не страшна. При этом</w:t>
      </w:r>
      <w:proofErr w:type="gramStart"/>
      <w:r w:rsidRPr="004D615E">
        <w:rPr>
          <w:rFonts w:ascii="Times New Roman" w:hAnsi="Times New Roman" w:cs="Times New Roman"/>
          <w:sz w:val="24"/>
          <w:szCs w:val="24"/>
        </w:rPr>
        <w:t>,</w:t>
      </w:r>
      <w:proofErr w:type="gramEnd"/>
      <w:r w:rsidRPr="004D615E">
        <w:rPr>
          <w:rFonts w:ascii="Times New Roman" w:hAnsi="Times New Roman" w:cs="Times New Roman"/>
          <w:sz w:val="24"/>
          <w:szCs w:val="24"/>
        </w:rPr>
        <w:t xml:space="preserve"> по мнению 37 процентов потребителей, возвращать взятый в банке кредит не обязательно, если этому препятствуют непредвиденные обстоятельства (потеря работы, болезнь, развод, переезд). Высокую озабоченность вызывает и тот факт, что, по результатам социологических исследований, каждый 5-й респондент, имеющий кредит (22 процента), указал, что выплаты по кредиту занимают более 30 процентов доходов, а 68 процентов из них отметили, что отдают более 50 процентов своих доходов.</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Одновременно повышается актуальность вопросов, связанных с информированностью граждан о правах потребителей финансовых услуг и способах их защиты, в связи с </w:t>
      </w:r>
      <w:proofErr w:type="gramStart"/>
      <w:r w:rsidRPr="004D615E">
        <w:rPr>
          <w:rFonts w:ascii="Times New Roman" w:hAnsi="Times New Roman" w:cs="Times New Roman"/>
          <w:sz w:val="24"/>
          <w:szCs w:val="24"/>
        </w:rPr>
        <w:t>тем</w:t>
      </w:r>
      <w:proofErr w:type="gramEnd"/>
      <w:r w:rsidRPr="004D615E">
        <w:rPr>
          <w:rFonts w:ascii="Times New Roman" w:hAnsi="Times New Roman" w:cs="Times New Roman"/>
          <w:sz w:val="24"/>
          <w:szCs w:val="24"/>
        </w:rPr>
        <w:t xml:space="preserve"> что на финансовом рынке отсутствует постоянная практика информирования населения и финансового консультирования клиентов в целях разъяснения рисков, сопутствующих конкретному финансовому продукту. </w:t>
      </w:r>
      <w:proofErr w:type="gramStart"/>
      <w:r w:rsidRPr="004D615E">
        <w:rPr>
          <w:rFonts w:ascii="Times New Roman" w:hAnsi="Times New Roman" w:cs="Times New Roman"/>
          <w:sz w:val="24"/>
          <w:szCs w:val="24"/>
        </w:rPr>
        <w:t>Кроме того, некоторые финансовые организации по-прежнему не раскрывают полностью информацию о составе платежей, включенных в расчет полной стоимости кредита, имеют непропорционально высокие штрафы за просрочки, навязывают страхование в качестве дополнительной услуги при оформлении кредита, тем самым снижая доверие населения к деятельности участников финансового рынка, а также снижая возможности потребителей по осознанному и ответственному принятию собственных финансовых решений.</w:t>
      </w:r>
      <w:proofErr w:type="gramEnd"/>
      <w:r w:rsidRPr="004D615E">
        <w:rPr>
          <w:rFonts w:ascii="Times New Roman" w:hAnsi="Times New Roman" w:cs="Times New Roman"/>
          <w:sz w:val="24"/>
          <w:szCs w:val="24"/>
        </w:rPr>
        <w:t xml:space="preserve"> Центральный банк Российской Федерации начал работу в этом направлении посредством формирования соответствующих требований к базовым стандартам саморегулируемых организаций в сфере финансового рынка по защите прав получателей финансовых услуг.</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В то же время только 12 процентов россиян могут правильно назвать организации, которые занимаются защитой прав потребителей на финансовом рынке, и 38 процентов </w:t>
      </w:r>
      <w:r w:rsidRPr="004D615E">
        <w:rPr>
          <w:rFonts w:ascii="Times New Roman" w:hAnsi="Times New Roman" w:cs="Times New Roman"/>
          <w:sz w:val="24"/>
          <w:szCs w:val="24"/>
        </w:rPr>
        <w:lastRenderedPageBreak/>
        <w:t>граждан отмечают, что существует много финансовых услуг, в которых трудно разобраться.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Низкий уровень финансовой грамотности негативно влияет на личное благосостояние и финансовый потенциал домашних хозяйств, ухудшает ресурсную базу финансовых организаций, препятствует развитию финансового рынка, затормаживает инвестиционные процессы в экономике и приводит к ухудшению социально-экономического положения страны. Проведенные исследования и анализ мнений экспертного сообщества показывают, что российскому потребителю финансовых услуг присущи установки финансового поведения, связанные с возложением ответственности за личные финансовые решения и принимаемые финансовые риски на государство (патернализм), а также пассивное отношение к </w:t>
      </w:r>
      <w:proofErr w:type="gramStart"/>
      <w:r w:rsidRPr="004D615E">
        <w:rPr>
          <w:rFonts w:ascii="Times New Roman" w:hAnsi="Times New Roman" w:cs="Times New Roman"/>
          <w:sz w:val="24"/>
          <w:szCs w:val="24"/>
        </w:rPr>
        <w:t>контролю за</w:t>
      </w:r>
      <w:proofErr w:type="gramEnd"/>
      <w:r w:rsidRPr="004D615E">
        <w:rPr>
          <w:rFonts w:ascii="Times New Roman" w:hAnsi="Times New Roman" w:cs="Times New Roman"/>
          <w:sz w:val="24"/>
          <w:szCs w:val="24"/>
        </w:rPr>
        <w:t xml:space="preserve"> личными финансами.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Указанные установки являются преимущественно следствием 2 групп проблем.</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Первая группа проблем связана с фрагментарным характером преподавания основ финансовой грамотности в образовательных организациях, недостатком доступных образовательных программ и образовательных материалов для всех слоев населения (в первую очередь для школьников и студентов), а также с недостатком квалифицированных преподавателей основ финансовой грамотности. Это влечет за собой недостаток или отсутствие навыков и компетенций, необходимых для эффективного управления личными финансами, осуществления осознанного выбора финансовых услуг и взаимодействия с финансовыми организациями, органами и организациями, которые занимаются защитой прав потребителей финансовых услуг.</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Вторая группа проблем связана </w:t>
      </w:r>
      <w:proofErr w:type="gramStart"/>
      <w:r w:rsidRPr="004D615E">
        <w:rPr>
          <w:rFonts w:ascii="Times New Roman" w:hAnsi="Times New Roman" w:cs="Times New Roman"/>
          <w:sz w:val="24"/>
          <w:szCs w:val="24"/>
        </w:rPr>
        <w:t>с</w:t>
      </w:r>
      <w:proofErr w:type="gramEnd"/>
      <w:r w:rsidRPr="004D615E">
        <w:rPr>
          <w:rFonts w:ascii="Times New Roman" w:hAnsi="Times New Roman" w:cs="Times New Roman"/>
          <w:sz w:val="24"/>
          <w:szCs w:val="24"/>
        </w:rPr>
        <w:t>:</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возложением ответственности за личные финансовые решения и принимаемые финансовые риски на государство (патернализм), а также отсутствием со стороны населения доверия к финансовой системе;</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отсутствием механизма взаимодействия государства и общества, обеспечивающего повышение финансовой грамотности населения и развитие финансового образования граждан;</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несовершенством законодательного и нормативного обеспечения;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отсутствием четкого распределения полномочий и ответственности за принятие финансовых </w:t>
      </w:r>
      <w:proofErr w:type="gramStart"/>
      <w:r w:rsidRPr="004D615E">
        <w:rPr>
          <w:rFonts w:ascii="Times New Roman" w:hAnsi="Times New Roman" w:cs="Times New Roman"/>
          <w:sz w:val="24"/>
          <w:szCs w:val="24"/>
        </w:rPr>
        <w:t>решений</w:t>
      </w:r>
      <w:proofErr w:type="gramEnd"/>
      <w:r w:rsidRPr="004D615E">
        <w:rPr>
          <w:rFonts w:ascii="Times New Roman" w:hAnsi="Times New Roman" w:cs="Times New Roman"/>
          <w:sz w:val="24"/>
          <w:szCs w:val="24"/>
        </w:rPr>
        <w:t xml:space="preserve"> как на уровне индивида, так и на уровне участников финансового рынка;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низкой информированностью о защите прав потребителей и пенсионных прав граждан;</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недостаточным уровнем ресурсного (финансового, кадрового, информационно-технологического) обеспечения необходимых программ и мероприятий.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Таким образом, разработка и утверждение настоящей Стратегии является актуальной и необходимой мерой для стимулирования экономически рационального поведения населения и, как следствие, повышения его благосостояния и качества жизни </w:t>
      </w:r>
      <w:proofErr w:type="gramStart"/>
      <w:r w:rsidRPr="004D615E">
        <w:rPr>
          <w:rFonts w:ascii="Times New Roman" w:hAnsi="Times New Roman" w:cs="Times New Roman"/>
          <w:sz w:val="24"/>
          <w:szCs w:val="24"/>
        </w:rPr>
        <w:t>граждан</w:t>
      </w:r>
      <w:proofErr w:type="gramEnd"/>
      <w:r w:rsidRPr="004D615E">
        <w:rPr>
          <w:rFonts w:ascii="Times New Roman" w:hAnsi="Times New Roman" w:cs="Times New Roman"/>
          <w:sz w:val="24"/>
          <w:szCs w:val="24"/>
        </w:rPr>
        <w:t xml:space="preserve"> в том числе за счет использования финансовых продуктов и услуг надлежащего качества. </w:t>
      </w:r>
      <w:proofErr w:type="gramStart"/>
      <w:r w:rsidRPr="004D615E">
        <w:rPr>
          <w:rFonts w:ascii="Times New Roman" w:hAnsi="Times New Roman" w:cs="Times New Roman"/>
          <w:sz w:val="24"/>
          <w:szCs w:val="24"/>
        </w:rPr>
        <w:t>Конструктивное использование достижений лучшей отечественной и зарубежной практики, в том числе результатов, достигнутых в ходе предыдущей деятельности Министерства финансов Российской Федерации и Центрального банка Российской Федерации в этом направлении, в сочетании с привлечением на системной основе всех заинтересованных сторон к ее реализации должно создать реальные возможности для повышения уровня финансовой грамотности населения в Российской Федерации.</w:t>
      </w:r>
      <w:proofErr w:type="gramEnd"/>
      <w:r w:rsidRPr="004D615E">
        <w:rPr>
          <w:rFonts w:ascii="Times New Roman" w:hAnsi="Times New Roman" w:cs="Times New Roman"/>
          <w:sz w:val="24"/>
          <w:szCs w:val="24"/>
        </w:rPr>
        <w:t xml:space="preserve"> Реализация настоящей Стратегии позволит потребителям финансовых услуг получить необходимые знания, повысить доверие к финансовой системе, снизить свои финансовые риски и улучшить уровень благосостояния.</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1"/>
        <w:rPr>
          <w:rFonts w:ascii="Times New Roman" w:hAnsi="Times New Roman" w:cs="Times New Roman"/>
          <w:sz w:val="24"/>
          <w:szCs w:val="24"/>
        </w:rPr>
      </w:pPr>
      <w:r w:rsidRPr="004D615E">
        <w:rPr>
          <w:rFonts w:ascii="Times New Roman" w:hAnsi="Times New Roman" w:cs="Times New Roman"/>
          <w:sz w:val="24"/>
          <w:szCs w:val="24"/>
        </w:rPr>
        <w:t>IV. Цель и задачи настоящей Стратегии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lastRenderedPageBreak/>
        <w:t xml:space="preserve">Целью настоящей Стратегии является создание основ для формирования финансово грамотного поведения населения как необходимого условия повышения уровня и качества жизни </w:t>
      </w:r>
      <w:proofErr w:type="gramStart"/>
      <w:r w:rsidRPr="004D615E">
        <w:rPr>
          <w:rFonts w:ascii="Times New Roman" w:hAnsi="Times New Roman" w:cs="Times New Roman"/>
          <w:sz w:val="24"/>
          <w:szCs w:val="24"/>
        </w:rPr>
        <w:t>граждан</w:t>
      </w:r>
      <w:proofErr w:type="gramEnd"/>
      <w:r w:rsidRPr="004D615E">
        <w:rPr>
          <w:rFonts w:ascii="Times New Roman" w:hAnsi="Times New Roman" w:cs="Times New Roman"/>
          <w:sz w:val="24"/>
          <w:szCs w:val="24"/>
        </w:rPr>
        <w:t xml:space="preserve"> в том числе за счет использования финансовых продуктов и услуг надлежащего качества.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Финансово грамотный гражданин должен как минимум:</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следить за состоянием личных финансов;</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планировать свои доходы и расходы;</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формировать долгосрочные сбережения и финансовую "подушку безопасности" для непредвиденных обстоятельств;</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иметь представление о том, как искать и использовать необходимую финансовую информацию;</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рационально выбирать финансовые услуги;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жить по средствам, избегая несоразмерных доходам долгов и неплатежей по ним;</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знать и уметь отстаивать свои законные права как потребителя финансовых услуг;</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быть способным распознавать признаки финансового мошенничества;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знать о рисках на рынке финансовых услуг;</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знать и выполнять свои обязанности налогоплательщика;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вести финансовую подготовку к жизни на пенсии.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Важной составляющей финансово грамотного поведения является способность гражданина осуществлять долгосрочное планирование личных финансов (финансов домохозяйства) на всех этапах жизненного цикла.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Для достижения поставленной цели необходимо решить следующие взаимосвязанные задачи настоящей Стратегии: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повышение охвата и качества финансового образования и информированности населения, а также обеспечение необходимой институциональной базы и методических ресурсов образовательного сообщества с учетом развития современных финансовых технологий;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разработка механизмов взаимодействия государства и общества, обеспечивающих повышение финансовой грамотности населения и информированности в указанной </w:t>
      </w:r>
      <w:proofErr w:type="gramStart"/>
      <w:r w:rsidRPr="004D615E">
        <w:rPr>
          <w:rFonts w:ascii="Times New Roman" w:hAnsi="Times New Roman" w:cs="Times New Roman"/>
          <w:sz w:val="24"/>
          <w:szCs w:val="24"/>
        </w:rPr>
        <w:t>области</w:t>
      </w:r>
      <w:proofErr w:type="gramEnd"/>
      <w:r w:rsidRPr="004D615E">
        <w:rPr>
          <w:rFonts w:ascii="Times New Roman" w:hAnsi="Times New Roman" w:cs="Times New Roman"/>
          <w:sz w:val="24"/>
          <w:szCs w:val="24"/>
        </w:rPr>
        <w:t xml:space="preserve"> в том числе в части защиты прав потребителей финансовых услуг, пенсионного обеспечения и социально ответственного поведения участников финансового рынка.</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2"/>
        <w:rPr>
          <w:rFonts w:ascii="Times New Roman" w:hAnsi="Times New Roman" w:cs="Times New Roman"/>
          <w:sz w:val="24"/>
          <w:szCs w:val="24"/>
        </w:rPr>
      </w:pPr>
      <w:r w:rsidRPr="004D615E">
        <w:rPr>
          <w:rFonts w:ascii="Times New Roman" w:hAnsi="Times New Roman" w:cs="Times New Roman"/>
          <w:sz w:val="24"/>
          <w:szCs w:val="24"/>
        </w:rPr>
        <w:t>Приоритетные целевые группы населения</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Настоящая Стратегия направлена на охват финансовым образованием различных целевых аудиторий населения Российской Федерации с учетом их географических, возрастных, гендерных, социальных, профессиональных и образовательных отличий.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Имеющиеся между целевыми аудиториями различия требуют при реализации настоящей Стратегии применения дифференцированного подхода, который предусматривает учет сложившихся условий и возможностей повышения финансовой грамотности для определенных групп населения, требующих приоритетного внимания структур, привлеченных к реализации настоящей Стратегии. Предполагается, что мероприятия для этих групп будут реализованы и обеспечены в первоочередном порядке.</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 рамках настоящей Стратегии следует выделить:</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целевую группу населения, составляющего потенциал будущего развития России, - обучающиеся образовательных организаций, профессиональных образовательных организаций и образовательных организаций высшего образования;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целевую группу населения, склонного к рискованному типу финансового поведения в сложных жизненных обстоятельствах, - граждане с низким и средним уровнем доходов;</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целевую группу населения, испытывающую трудности при реализации своих прав на финансовое образование и их защиту, - граждане пенсионного и </w:t>
      </w:r>
      <w:proofErr w:type="spellStart"/>
      <w:r w:rsidRPr="004D615E">
        <w:rPr>
          <w:rFonts w:ascii="Times New Roman" w:hAnsi="Times New Roman" w:cs="Times New Roman"/>
          <w:sz w:val="24"/>
          <w:szCs w:val="24"/>
        </w:rPr>
        <w:t>предпенсионного</w:t>
      </w:r>
      <w:proofErr w:type="spellEnd"/>
      <w:r w:rsidRPr="004D615E">
        <w:rPr>
          <w:rFonts w:ascii="Times New Roman" w:hAnsi="Times New Roman" w:cs="Times New Roman"/>
          <w:sz w:val="24"/>
          <w:szCs w:val="24"/>
        </w:rPr>
        <w:t xml:space="preserve"> возраста и лица с ограниченными возможностями здоровья.</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1"/>
        <w:rPr>
          <w:rFonts w:ascii="Times New Roman" w:hAnsi="Times New Roman" w:cs="Times New Roman"/>
          <w:sz w:val="24"/>
          <w:szCs w:val="24"/>
        </w:rPr>
      </w:pPr>
      <w:r w:rsidRPr="004D615E">
        <w:rPr>
          <w:rFonts w:ascii="Times New Roman" w:hAnsi="Times New Roman" w:cs="Times New Roman"/>
          <w:sz w:val="24"/>
          <w:szCs w:val="24"/>
        </w:rPr>
        <w:t>V. Основные направления</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2"/>
        <w:rPr>
          <w:rFonts w:ascii="Times New Roman" w:hAnsi="Times New Roman" w:cs="Times New Roman"/>
          <w:sz w:val="24"/>
          <w:szCs w:val="24"/>
        </w:rPr>
      </w:pPr>
      <w:r w:rsidRPr="004D615E">
        <w:rPr>
          <w:rFonts w:ascii="Times New Roman" w:hAnsi="Times New Roman" w:cs="Times New Roman"/>
          <w:sz w:val="24"/>
          <w:szCs w:val="24"/>
        </w:rPr>
        <w:t>1. Направление деятельности, касающееся решения задачи</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по повышению охвата и качества финансового образования</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и информирования населения в области финансового</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 xml:space="preserve">образования, а также по обеспечению </w:t>
      </w:r>
      <w:proofErr w:type="gramStart"/>
      <w:r w:rsidRPr="004D615E">
        <w:rPr>
          <w:rFonts w:ascii="Times New Roman" w:hAnsi="Times New Roman" w:cs="Times New Roman"/>
          <w:sz w:val="24"/>
          <w:szCs w:val="24"/>
        </w:rPr>
        <w:t>необходимой</w:t>
      </w:r>
      <w:proofErr w:type="gramEnd"/>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институциональной базы и методических ресурсов</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образовательного сообщества</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Для эффективной организации деятельности необходимо обеспечить:</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актуализацию и внедрение элементов финансовой грамотности в образовательные программы образовательных организаций на базе федеральных государственных образовательных стандартов и (или) примерных основных образовательных программ различных уровней образования;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в рамках разработки актуализированных федеральных государственных образовательных стандартов высшего образования 3-го поколения обязательное овладение универсальной компетенцией в области экономической культуры, в том числе финансовой грамотности, выпускниками по программам </w:t>
      </w:r>
      <w:proofErr w:type="spellStart"/>
      <w:r w:rsidRPr="004D615E">
        <w:rPr>
          <w:rFonts w:ascii="Times New Roman" w:hAnsi="Times New Roman" w:cs="Times New Roman"/>
          <w:sz w:val="24"/>
          <w:szCs w:val="24"/>
        </w:rPr>
        <w:t>бакалавриата</w:t>
      </w:r>
      <w:proofErr w:type="spellEnd"/>
      <w:r w:rsidRPr="004D615E">
        <w:rPr>
          <w:rFonts w:ascii="Times New Roman" w:hAnsi="Times New Roman" w:cs="Times New Roman"/>
          <w:sz w:val="24"/>
          <w:szCs w:val="24"/>
        </w:rPr>
        <w:t xml:space="preserve"> (</w:t>
      </w:r>
      <w:proofErr w:type="spellStart"/>
      <w:r w:rsidRPr="004D615E">
        <w:rPr>
          <w:rFonts w:ascii="Times New Roman" w:hAnsi="Times New Roman" w:cs="Times New Roman"/>
          <w:sz w:val="24"/>
          <w:szCs w:val="24"/>
        </w:rPr>
        <w:t>специалитета</w:t>
      </w:r>
      <w:proofErr w:type="spellEnd"/>
      <w:r w:rsidRPr="004D615E">
        <w:rPr>
          <w:rFonts w:ascii="Times New Roman" w:hAnsi="Times New Roman" w:cs="Times New Roman"/>
          <w:sz w:val="24"/>
          <w:szCs w:val="24"/>
        </w:rPr>
        <w:t>) по всем направлениям подготовки и специальностям;</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содействие внедрению элементов финансовой грамотности в основные и дополнительные образовательные программы;</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подготовку и апробацию современных учебно-методических материалов по актуальным и приоритетным темам финансовой грамотности для различных возрастных групп, а также их актуализацию;</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обеспечение постоянно действующей подготовки, профессиональной переподготовки и повышения квалификации методистов, </w:t>
      </w:r>
      <w:proofErr w:type="spellStart"/>
      <w:r w:rsidRPr="004D615E">
        <w:rPr>
          <w:rFonts w:ascii="Times New Roman" w:hAnsi="Times New Roman" w:cs="Times New Roman"/>
          <w:sz w:val="24"/>
          <w:szCs w:val="24"/>
        </w:rPr>
        <w:t>тьюторов</w:t>
      </w:r>
      <w:proofErr w:type="spellEnd"/>
      <w:r w:rsidRPr="004D615E">
        <w:rPr>
          <w:rFonts w:ascii="Times New Roman" w:hAnsi="Times New Roman" w:cs="Times New Roman"/>
          <w:sz w:val="24"/>
          <w:szCs w:val="24"/>
        </w:rPr>
        <w:t>, учителей и преподавателей по основам финансовой грамотности на базе федеральных и региональных методических центров, формируемых в рамках проекта, а также федерального государственного автономного образовательного учреждения дополнительного профессионального образования "Академия повышения квалификации и профессиональной переподготовки работников образования";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оценку качества и эффективности образовательных программ;</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подготовку требований к деятельности финансовых институтов в области раскрытия информации о финансовых услугах и повышения финансовой грамотности потребителей финансовых услуг;</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повышение квалификации представителей средств массовой информации в сфере финансовой грамотности;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разработку информационных материалов и коммуникационных продуктов для различных целевых аудиторий;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организацию публичных мероприятий для различных целевых аудиторий;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создание и поддержку информационно-образовательных ресурсов в информационно-телекоммуникационной сети "Интернет";</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создание эффективных механизмов обратной связи на основе современных средств коммуникации, в том числе разработку программного обеспечения и приложений для портативных электронных устройств.</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3"/>
        <w:rPr>
          <w:rFonts w:ascii="Times New Roman" w:hAnsi="Times New Roman" w:cs="Times New Roman"/>
          <w:sz w:val="24"/>
          <w:szCs w:val="24"/>
        </w:rPr>
      </w:pPr>
      <w:r w:rsidRPr="004D615E">
        <w:rPr>
          <w:rFonts w:ascii="Times New Roman" w:hAnsi="Times New Roman" w:cs="Times New Roman"/>
          <w:sz w:val="24"/>
          <w:szCs w:val="24"/>
        </w:rPr>
        <w:t>Образовательное направление</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 xml:space="preserve">Для формирования компетенций в сфере финансовой грамотности у всех возрастных и целевых групп необходимо продолжить разработку и внедрение образовательных программ повышения финансовой грамотности для дошкольного, начального общего, </w:t>
      </w:r>
      <w:r w:rsidRPr="004D615E">
        <w:rPr>
          <w:rFonts w:ascii="Times New Roman" w:hAnsi="Times New Roman" w:cs="Times New Roman"/>
          <w:sz w:val="24"/>
          <w:szCs w:val="24"/>
        </w:rPr>
        <w:lastRenderedPageBreak/>
        <w:t>основного общего, среднего общего, среднего профессионального и высшего образования, а также для дополнительного образования (в том числе с учетом результатов международного исследования по оценке образовательных достижений 15-летних учащихся по финансовой грамотности).</w:t>
      </w:r>
      <w:proofErr w:type="gramEnd"/>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Предусматривается продолжение работы по созданию и внедрению программ и методик интерактивного обучения учащихся, разработке цифровых образовательных ресурсов, онлайн-игр по финансовой грамотности, специализированных информационно-просветительских мобильных приложений для обучения основам финансовой грамотности, а также организации онлайн-олимпиад для школьников.</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Все разрабатываемые учебные пособия будут изложены в доступной форме, соответствовать нормативным требованиям к учебно-методическим материалам (с примерами и разбором проблемных ситуаций, а также различных типов поведения потребителя на финансовом рынке). Учебно-методические материалы предполагается актуализировать с учетом развития финансового рынка и изменений законодательной и нормативной базы. Все информационные материалы должны отвечать требованиям объективности, независимости и достоверности, учитывать специфику целевых групп и не содержать признаков скрытой рекламы.</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Следует внедрять в практику новые методы и формы финансового образования на основе передовых информационно-коммуникационных технологий. При этом для целевых групп (прежде всего, лиц пенсионного и </w:t>
      </w:r>
      <w:proofErr w:type="spellStart"/>
      <w:r w:rsidRPr="004D615E">
        <w:rPr>
          <w:rFonts w:ascii="Times New Roman" w:hAnsi="Times New Roman" w:cs="Times New Roman"/>
          <w:sz w:val="24"/>
          <w:szCs w:val="24"/>
        </w:rPr>
        <w:t>предпенсионного</w:t>
      </w:r>
      <w:proofErr w:type="spellEnd"/>
      <w:r w:rsidRPr="004D615E">
        <w:rPr>
          <w:rFonts w:ascii="Times New Roman" w:hAnsi="Times New Roman" w:cs="Times New Roman"/>
          <w:sz w:val="24"/>
          <w:szCs w:val="24"/>
        </w:rPr>
        <w:t xml:space="preserve"> возраста) при реализации мероприятий настоящей Стратегии необходимо предусмотреть доступность обучения навыкам работы с компьютером, в том числе дистанционного, в сочетании с образовательными программами по повышению финансовой грамотности.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В рамках реализации настоящей Стратегии требуется обеспечить подготовку в необходимом количестве учителей, методистов, </w:t>
      </w:r>
      <w:proofErr w:type="spellStart"/>
      <w:r w:rsidRPr="004D615E">
        <w:rPr>
          <w:rFonts w:ascii="Times New Roman" w:hAnsi="Times New Roman" w:cs="Times New Roman"/>
          <w:sz w:val="24"/>
          <w:szCs w:val="24"/>
        </w:rPr>
        <w:t>тьюторов</w:t>
      </w:r>
      <w:proofErr w:type="spellEnd"/>
      <w:r w:rsidRPr="004D615E">
        <w:rPr>
          <w:rFonts w:ascii="Times New Roman" w:hAnsi="Times New Roman" w:cs="Times New Roman"/>
          <w:sz w:val="24"/>
          <w:szCs w:val="24"/>
        </w:rPr>
        <w:t>, администраторов образовательных организаций в сфере финансового образования (в том числе на базе создаваемых федеральных и региональных методических центров повышения финансовой грамотности населения). Для их подготовки необходимо обеспечить разработку, апробацию и обновление программ повышения квалификации преподавателей, внедряющих в практику образовательные программы и материалы по вопросам повышения финансовой грамотности. При внедрении курсов финансовой грамотности в образовательную практику следует предусмотреть разработку контрольно-измерительных инструментов оценки полученных знаний и регулярное тестирование по основам финансовой грамотности.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3"/>
        <w:rPr>
          <w:rFonts w:ascii="Times New Roman" w:hAnsi="Times New Roman" w:cs="Times New Roman"/>
          <w:sz w:val="24"/>
          <w:szCs w:val="24"/>
        </w:rPr>
      </w:pPr>
      <w:r w:rsidRPr="004D615E">
        <w:rPr>
          <w:rFonts w:ascii="Times New Roman" w:hAnsi="Times New Roman" w:cs="Times New Roman"/>
          <w:sz w:val="24"/>
          <w:szCs w:val="24"/>
        </w:rPr>
        <w:t>Информирование населения о вопросах финансовой грамотности</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 xml:space="preserve">и </w:t>
      </w:r>
      <w:proofErr w:type="gramStart"/>
      <w:r w:rsidRPr="004D615E">
        <w:rPr>
          <w:rFonts w:ascii="Times New Roman" w:hAnsi="Times New Roman" w:cs="Times New Roman"/>
          <w:sz w:val="24"/>
          <w:szCs w:val="24"/>
        </w:rPr>
        <w:t>способах</w:t>
      </w:r>
      <w:proofErr w:type="gramEnd"/>
      <w:r w:rsidRPr="004D615E">
        <w:rPr>
          <w:rFonts w:ascii="Times New Roman" w:hAnsi="Times New Roman" w:cs="Times New Roman"/>
          <w:sz w:val="24"/>
          <w:szCs w:val="24"/>
        </w:rPr>
        <w:t xml:space="preserve"> защиты прав потребителей финансовых услуг</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При выборе приоритетных тем для информирования населения во внимание принимаются следующие основные аспекты:</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формирование у населения культуры ответственного финансового поведения, в том числе налоговой, а также навыков по контролю расходов и доходов;</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создание мотивации к среднесрочным и долгосрочным накоплениям, оптимальному соотношению между кредитной задолженностью и доходом домохозяйства, учет особенностей планирования на различных этапах жизненного цикла;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повышение интереса и мотивации граждан к получению новых знаний и навыков в сфере финансовой грамотности, осознания ее важности и практической пользы для личного и семейного финансового благополучия, формирование чувства личной ответственности за свое финансовое поведение;</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сознательное отношение к выбору финансовых продуктов, понимание особенностей оформления сделок и договоров на получение финансовых услуг, необходимость сравнения различных вариантов финансовых продуктов при принятии решения;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lastRenderedPageBreak/>
        <w:t>защита прав потребителей в финансовой сфере, включая информирование об основных типах финансовых продуктов, правах потребителей и основах законодательства, процессе возмещения ущерба и организациях, осуществляющих надзорные функции и контроль;</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повышение интереса и мотивации к получению знаний в пенсионной сфере и мотивации к самостоятельному формированию пенсионных накоплений.</w:t>
      </w: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Разработанные информационные материалы (включая тематические буклеты и брошюры) в печатном виде необходимо распространять с использованием территориальных учреждений Центрального банка Российской Федерации, консультационных центров для потребителей в системе Федеральной службы по надзору в сфере защиты прав потребителей и благополучия человека и его территориальных отделений, территориальных отделений Пенсионного фонда Российской Федерации (в частности, личного кабинета гражданина на официальном сайте Фонда в информационно-телекоммуникационной</w:t>
      </w:r>
      <w:proofErr w:type="gramEnd"/>
      <w:r w:rsidRPr="004D615E">
        <w:rPr>
          <w:rFonts w:ascii="Times New Roman" w:hAnsi="Times New Roman" w:cs="Times New Roman"/>
          <w:sz w:val="24"/>
          <w:szCs w:val="24"/>
        </w:rPr>
        <w:t xml:space="preserve"> сети "Интернет", Центра консультирования Фонда, включая кол-центр), федеральных и региональных методических центров повышения финансовой грамотности, многофункциональных центров по оказанию государственных и муниципальных услуг, социальных служб, библиотек, общественных объединений по защите прав потребителей, образовательных организаций, финансовых организаций, печатных средств массовой информации и др.</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Разработанные информационные материалы в электронном виде необходимо распространять с использованием всех доступных информационных каналов, в том числе телевидения, радио, электронных средств массовой информации, включая официальные сайты участников реализации настоящей Стратегии, специальные тематические сайты, социальные сети. Выбор способов информирования и информационных каналов будет осуществляться с учетом специфики информации и технических возможностей заинтересованных сторон и оценки их эффективности (охват целевых групп, рентабельность расходов, актуальность и релевантность информации и др.).</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Для информирования населения по вопросам повышения финансовой грамотности и привлечения внимания к этой проблематике необходимо развивать практику проведения таких мероприятий, как Всероссийская неделя финансовой грамотности для детей и молодежи, Всероссийская неделя сбережений, Неделя финансовой грамотности в регионах России.</w:t>
      </w: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Для улучшения работы по информированию населения необходимо внедрять эффективные механизмы обратной связи с потребителями финансовых услуг на основе современных технологий, в том числе организацию тематических горячих линий консультирования потребителей финансовых услуг, общественных и онлайн-приемных населения, организуемых участниками реализации настоящей Стратегии - Федеральной службой по надзору в сфере защиты прав потребителей и благополучия человека, Центральным банком Российской Федерации, Пенсионным фондом Российской Федерации</w:t>
      </w:r>
      <w:proofErr w:type="gramEnd"/>
      <w:r w:rsidRPr="004D615E">
        <w:rPr>
          <w:rFonts w:ascii="Times New Roman" w:hAnsi="Times New Roman" w:cs="Times New Roman"/>
          <w:sz w:val="24"/>
          <w:szCs w:val="24"/>
        </w:rPr>
        <w:t xml:space="preserve"> и другими участниками.</w:t>
      </w: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В рамках взаимодействия со средствами массовой информации в сфере освещения проблематики повышения финансовой грамотности населения и защиты прав потребителей финансовых услуг необходимы проведение систематической работы по информированию средств массовой информации о мероприятиях, проводимых в ходе реализации настоящей Стратегии, вовлечение журналистов в публичные мероприятия, направленные на повышение финансовой грамотности, в качестве активных участников, проведение семинаров, дискуссий и мастер-классов по актуальным вопросам</w:t>
      </w:r>
      <w:proofErr w:type="gramEnd"/>
      <w:r w:rsidRPr="004D615E">
        <w:rPr>
          <w:rFonts w:ascii="Times New Roman" w:hAnsi="Times New Roman" w:cs="Times New Roman"/>
          <w:sz w:val="24"/>
          <w:szCs w:val="24"/>
        </w:rPr>
        <w:t xml:space="preserve"> финансовой грамотности и информирования о защите прав потребителей, особенно для региональных средств массовой информации, конкурсов лучших публикаций в средствах массовой информации по вопросам повышения финансовой грамотности и защиты прав потребителей финансовых услуг.</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2"/>
        <w:rPr>
          <w:rFonts w:ascii="Times New Roman" w:hAnsi="Times New Roman" w:cs="Times New Roman"/>
          <w:sz w:val="24"/>
          <w:szCs w:val="24"/>
        </w:rPr>
      </w:pPr>
      <w:r w:rsidRPr="004D615E">
        <w:rPr>
          <w:rFonts w:ascii="Times New Roman" w:hAnsi="Times New Roman" w:cs="Times New Roman"/>
          <w:sz w:val="24"/>
          <w:szCs w:val="24"/>
        </w:rPr>
        <w:lastRenderedPageBreak/>
        <w:t>2. Направление, касающееся решения задачи</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по разработке механизмов взаимодействия государства</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 xml:space="preserve">и общества, </w:t>
      </w:r>
      <w:proofErr w:type="gramStart"/>
      <w:r w:rsidRPr="004D615E">
        <w:rPr>
          <w:rFonts w:ascii="Times New Roman" w:hAnsi="Times New Roman" w:cs="Times New Roman"/>
          <w:sz w:val="24"/>
          <w:szCs w:val="24"/>
        </w:rPr>
        <w:t>обеспечивающих</w:t>
      </w:r>
      <w:proofErr w:type="gramEnd"/>
      <w:r w:rsidRPr="004D615E">
        <w:rPr>
          <w:rFonts w:ascii="Times New Roman" w:hAnsi="Times New Roman" w:cs="Times New Roman"/>
          <w:sz w:val="24"/>
          <w:szCs w:val="24"/>
        </w:rPr>
        <w:t xml:space="preserve"> повышение финансовой грамотности</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населения, в том числе в части информирования о правах</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 xml:space="preserve">потребителей финансовых услуг и </w:t>
      </w:r>
      <w:proofErr w:type="gramStart"/>
      <w:r w:rsidRPr="004D615E">
        <w:rPr>
          <w:rFonts w:ascii="Times New Roman" w:hAnsi="Times New Roman" w:cs="Times New Roman"/>
          <w:sz w:val="24"/>
          <w:szCs w:val="24"/>
        </w:rPr>
        <w:t>способах</w:t>
      </w:r>
      <w:proofErr w:type="gramEnd"/>
      <w:r w:rsidRPr="004D615E">
        <w:rPr>
          <w:rFonts w:ascii="Times New Roman" w:hAnsi="Times New Roman" w:cs="Times New Roman"/>
          <w:sz w:val="24"/>
          <w:szCs w:val="24"/>
        </w:rPr>
        <w:t xml:space="preserve"> их защиты,</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а также формирования социально ответственного</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поведения участников финансового рынка</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Для эффективной организации деятельности необходимо обеспечить:</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координацию действий ведомств и других заинтересованных сторон через формирование и эффективную работу Межведомственной координационной комиссии по реализации настоящей Стратегии (далее - Комиссия), а также экспертного совета;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согласованное взаимодействие всех участников реализации настоящей Стратегии в области повышения информированности населения о защите прав потребителей финансовых услуг, прежде всего Федеральной службы по надзору в сфере защиты прав потребителей и благополучия человека и Центрального банка Российской Федерации, а также саморегулируемых организаций;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содействие дальнейшей реализации программ финансовой грамотности на региональном и муниципальном уровнях, в том числе путем распространения лучших региональных и федеральных инициатив;</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внедрение наилучших международных практик;</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создание эффективного механизма отбора и поддержки (масштабирования) частных и общественных инициатив, а также межсекторного партнерства в области повышения финансовой грамотности.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3"/>
        <w:rPr>
          <w:rFonts w:ascii="Times New Roman" w:hAnsi="Times New Roman" w:cs="Times New Roman"/>
          <w:sz w:val="24"/>
          <w:szCs w:val="24"/>
        </w:rPr>
      </w:pPr>
      <w:r w:rsidRPr="004D615E">
        <w:rPr>
          <w:rFonts w:ascii="Times New Roman" w:hAnsi="Times New Roman" w:cs="Times New Roman"/>
          <w:sz w:val="24"/>
          <w:szCs w:val="24"/>
        </w:rPr>
        <w:t>Межведомственное взаимодействие</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 реализации настоящей Стратегии участвуют Министерство финансов Российской Федерации, Центральный банк Российской Федерации и другие заинтересованные федеральные органы исполнительной власти и организации, в том числе Министерство образования и науки Российской Федерации, Федеральная служба по надзору в сфере защиты прав потребителей и благополучия человека и другие.</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Федеральные органы исполнительной власти и Центральный банк Российской Федерации участвуют в реализации настоящей Стратегии на условиях эффективного межведомственного взаимодействия.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Межведомственное взаимодействие при реализации настоящей Стратегии осуществляется как по горизонтали государственного управления (взаимодействие федеральных органов исполнительной власти и Центрального банка Российской Федерации), так и по вертикали государственного управления (взаимодействие федерального органа исполнительной власти, Центрального банка Российской Федерации с территориальными органами и подведомственными учреждениями).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Предусматривается, что федеральные органы исполнительной власти и Центральный банк Российской Федерации, участвующие в реализации настоящей Стратегии, разработают планы деятельности по реализации настоящей Стратегии.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3"/>
        <w:rPr>
          <w:rFonts w:ascii="Times New Roman" w:hAnsi="Times New Roman" w:cs="Times New Roman"/>
          <w:sz w:val="24"/>
          <w:szCs w:val="24"/>
        </w:rPr>
      </w:pPr>
      <w:r w:rsidRPr="004D615E">
        <w:rPr>
          <w:rFonts w:ascii="Times New Roman" w:hAnsi="Times New Roman" w:cs="Times New Roman"/>
          <w:sz w:val="24"/>
          <w:szCs w:val="24"/>
        </w:rPr>
        <w:t>Взаимодействие в области улучшения информирования населения</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о защите прав потребителей финансовых услуг</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 xml:space="preserve">Для улучшения системы и механизмов информирования граждан и получения от них обратной связи по вопросам защиты прав потребителей финансовых услуг необходимы усиление взаимодействия в системах Центрального банка Российской Федерации и Федеральной службы по надзору в сфере защиты прав потребителей и благополучия </w:t>
      </w:r>
      <w:r w:rsidRPr="004D615E">
        <w:rPr>
          <w:rFonts w:ascii="Times New Roman" w:hAnsi="Times New Roman" w:cs="Times New Roman"/>
          <w:sz w:val="24"/>
          <w:szCs w:val="24"/>
        </w:rPr>
        <w:lastRenderedPageBreak/>
        <w:t>человека, их территориальных органов и подведомственных учреждений по информированию населения о защите прав потребителей финансовых услуг, обобщение и анализ</w:t>
      </w:r>
      <w:proofErr w:type="gramEnd"/>
      <w:r w:rsidRPr="004D615E">
        <w:rPr>
          <w:rFonts w:ascii="Times New Roman" w:hAnsi="Times New Roman" w:cs="Times New Roman"/>
          <w:sz w:val="24"/>
          <w:szCs w:val="24"/>
        </w:rPr>
        <w:t xml:space="preserve"> лучшей российской практики консультирования и информирования потребителей финансовых услуг, работы с жалобами и распространение этой практики через информационные ресурсы и при проведении мероприятий.</w:t>
      </w: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Необходимо сформировать у потребителя четкое представление о том, куда следует обращаться по вопросам защиты прав потребителей финансовых услуг в соответствии с разделением полномочий в сфере защиты прав потребителей финансовых услуг между Федеральной службой по надзору в сфере защиты прав потребителей и благополучия человека, Центральным банком Российской Федерации и саморегулируемыми организациями на финансовом рынке.</w:t>
      </w:r>
      <w:proofErr w:type="gramEnd"/>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Особое внимание следует уделить подготовке, профессиональной переподготовке и повышению квалификации государственных гражданских служащих и работников бюджетных учреждений, занятых вопросами защиты прав потребителей финансовых услуг. В этих целях предполагается внедрение профильных образовательных программ обучения, основанных преимущественно на применении электронного обучения и дистанционных образовательных технологий, а также на разборе практических ситуаций взаимоотношений с потребителями финансовых услуг, принятии типовых решений, выборе линии поведения при нестандартных ситуациях, использовании лучшей зарубежной и российской практики.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Кроме того, необходимо обеспечить расширение практики информирования граждан о способах защиты своих прав и интересов как потребителей финансовых услуг через специально созданные информационные ресурсы Центрального банка Российской Федерации, Министерства финансов Российской Федерации, Федеральной службы по надзору в сфере защиты прав потребителей и благополучия человека и саморегулируемых организаций на финансовом рынке.</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3"/>
        <w:rPr>
          <w:rFonts w:ascii="Times New Roman" w:hAnsi="Times New Roman" w:cs="Times New Roman"/>
          <w:sz w:val="24"/>
          <w:szCs w:val="24"/>
        </w:rPr>
      </w:pPr>
      <w:r w:rsidRPr="004D615E">
        <w:rPr>
          <w:rFonts w:ascii="Times New Roman" w:hAnsi="Times New Roman" w:cs="Times New Roman"/>
          <w:sz w:val="24"/>
          <w:szCs w:val="24"/>
        </w:rPr>
        <w:t>Подготовка граждан к жизни в старости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При разработке этого направления необходимо принять во внимание, что пенсионная система с целью повышения устойчивости подвержена изменениям в ответ на демографические и социальные вызовы. Так, с 2015 года изменен порядок формирования пенсионных прав граждан в системе обязательного пенсионного страхования с усилением роли страхового стажа и уровня дохода от трудовой деятельности, гражданам предоставлена возможность получать пенсию в существенно более высоком размере при более позднем обращении за назначением пенсии. Негосударственные пенсионные фонды уже сегодня предоставляют гражданам пенсионные программы по формированию добровольных пенсионных накоплений, трансформируется накопительный компонент системы обязательного пенсионного страхования.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Для эффективной организации деятельности по этому направлению в рамках настоящей Стратегии необходимо:</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стимулировать у граждан мотивацию и навыки заботиться о своей будущей пенсии, в том числе путем участия в формировании дополнительных источников дохода после выхода на пенсию;</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повысить финансовую грамотность граждан по пенсионной тематике путем привнесения достоверных и актуальных знаний из компетентных источников;</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информировать граждан об основных положениях и изменениях в пенсионном законодательстве о порядке формирования пенсионных прав, расчете пенсий в системе обязательного пенсионного страхования;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популяризировать среди населения, в первую очередь среди работающих граждан, практику получения информации по пенсионной тематике, в том числе связанную с формированием личных пенсионных прав и прогнозированием размера пенсии.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3"/>
        <w:rPr>
          <w:rFonts w:ascii="Times New Roman" w:hAnsi="Times New Roman" w:cs="Times New Roman"/>
          <w:sz w:val="24"/>
          <w:szCs w:val="24"/>
        </w:rPr>
      </w:pPr>
      <w:r w:rsidRPr="004D615E">
        <w:rPr>
          <w:rFonts w:ascii="Times New Roman" w:hAnsi="Times New Roman" w:cs="Times New Roman"/>
          <w:sz w:val="24"/>
          <w:szCs w:val="24"/>
        </w:rPr>
        <w:t>Взаимодействие на уровне субъектов Российской Федерации</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и муниципальных образований</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Для эффективной реализации настоящей Стратегии органам исполнительной власти субъектов Российской Федерации и органам местного самоуправления рекомендуется принять к сведению основные положения настоящей Стратегии и использовать их в стратегическом планировании, подготовив стратегические планы деятельности субъектов Российской Федерации и муниципальных образований в этой социально-экономической сфере.</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Для улучшения взаимодействия на региональном уровне планируется составить региональные программы повышения уровня финансовой грамотности населения (или региональные программы с иным наименованием, направленные на повышение финансовой грамотности населения и защиту прав потребителей финансовых услуг).</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 настоящее время подобные программные документы приняты и реализуются в регионах - участниках проекта. Для дальнейшего совершенствования практики принятия и реализации региональных программ и распространения лучшего российского опыта Комиссии необходимо проанализировать достигнутый опыт в указанных субъектах Российской Федерации по следующим вопросам:</w:t>
      </w: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проблемы, выявившиеся при реализации мероприятий региональной программы, и пути их разрешения;</w:t>
      </w:r>
      <w:proofErr w:type="gramEnd"/>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степень участия различных организаций в реализации мероприятий региональной программы (территориальные учреждения Центрального банка Российской Федерации, Федеральной службы по надзору в сфере защиты прав потребителей и благополучия человека и иных федеральных органов исполнительной власти, органы исполнительной власти субъектов Российской Федерации, органы местного самоуправления, общественные организации потребителей и другие);</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принятие нормативных правовых актов во исполнение региональной программы;</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формы и методы взаимодействия участников региональной программы при выполнении мероприятий;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роль координирующих органов в реализации региональной программы;</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организация государственного (муниципального) финансового и общественного </w:t>
      </w:r>
      <w:proofErr w:type="gramStart"/>
      <w:r w:rsidRPr="004D615E">
        <w:rPr>
          <w:rFonts w:ascii="Times New Roman" w:hAnsi="Times New Roman" w:cs="Times New Roman"/>
          <w:sz w:val="24"/>
          <w:szCs w:val="24"/>
        </w:rPr>
        <w:t>контроля за</w:t>
      </w:r>
      <w:proofErr w:type="gramEnd"/>
      <w:r w:rsidRPr="004D615E">
        <w:rPr>
          <w:rFonts w:ascii="Times New Roman" w:hAnsi="Times New Roman" w:cs="Times New Roman"/>
          <w:sz w:val="24"/>
          <w:szCs w:val="24"/>
        </w:rPr>
        <w:t xml:space="preserve"> ходом реализации региональной программы в целом и ее отдельных мероприятий;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обеспечение прозрачности хода и результатов реализации программы;</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фактическое финансирование мероприятий региональной программы (в сравнении с </w:t>
      </w:r>
      <w:proofErr w:type="gramStart"/>
      <w:r w:rsidRPr="004D615E">
        <w:rPr>
          <w:rFonts w:ascii="Times New Roman" w:hAnsi="Times New Roman" w:cs="Times New Roman"/>
          <w:sz w:val="24"/>
          <w:szCs w:val="24"/>
        </w:rPr>
        <w:t>запланированным</w:t>
      </w:r>
      <w:proofErr w:type="gramEnd"/>
      <w:r w:rsidRPr="004D615E">
        <w:rPr>
          <w:rFonts w:ascii="Times New Roman" w:hAnsi="Times New Roman" w:cs="Times New Roman"/>
          <w:sz w:val="24"/>
          <w:szCs w:val="24"/>
        </w:rPr>
        <w:t>) и его источники (бюджет субъекта Российской Федерации, местный бюджет, другие источники).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3"/>
        <w:rPr>
          <w:rFonts w:ascii="Times New Roman" w:hAnsi="Times New Roman" w:cs="Times New Roman"/>
          <w:sz w:val="24"/>
          <w:szCs w:val="24"/>
        </w:rPr>
      </w:pPr>
      <w:r w:rsidRPr="004D615E">
        <w:rPr>
          <w:rFonts w:ascii="Times New Roman" w:hAnsi="Times New Roman" w:cs="Times New Roman"/>
          <w:sz w:val="24"/>
          <w:szCs w:val="24"/>
        </w:rPr>
        <w:t>Взаимодействие с финансовыми организациями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К реализации мероприятий настоящей Стратегии необходимо привлечь широкий круг представителей бизнеса, в том числе участников финансового рынка, заинтересованных в социальной ответственности бизнеса, саморегулируемых организаций.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Для улучшения взаимодействия с финансовыми организациями планируется установить правила их привлечения к реализации мероприятий настоящей Стратегии, разработанные на основе принципов социальной ответственности, изложенных в международном стандарте ISO 26000:2010 "Руководство по социальной ответственности", национальном стандарте Российской Федерации (</w:t>
      </w:r>
      <w:hyperlink r:id="rId23" w:history="1">
        <w:r w:rsidRPr="004D615E">
          <w:rPr>
            <w:rFonts w:ascii="Times New Roman" w:hAnsi="Times New Roman" w:cs="Times New Roman"/>
            <w:sz w:val="24"/>
            <w:szCs w:val="24"/>
          </w:rPr>
          <w:t xml:space="preserve">ГОСТ </w:t>
        </w:r>
        <w:proofErr w:type="gramStart"/>
        <w:r w:rsidRPr="004D615E">
          <w:rPr>
            <w:rFonts w:ascii="Times New Roman" w:hAnsi="Times New Roman" w:cs="Times New Roman"/>
            <w:sz w:val="24"/>
            <w:szCs w:val="24"/>
          </w:rPr>
          <w:t>Р</w:t>
        </w:r>
        <w:proofErr w:type="gramEnd"/>
        <w:r w:rsidRPr="004D615E">
          <w:rPr>
            <w:rFonts w:ascii="Times New Roman" w:hAnsi="Times New Roman" w:cs="Times New Roman"/>
            <w:sz w:val="24"/>
            <w:szCs w:val="24"/>
          </w:rPr>
          <w:t xml:space="preserve"> ИСО 26000-2012</w:t>
        </w:r>
      </w:hyperlink>
      <w:r w:rsidRPr="004D615E">
        <w:rPr>
          <w:rFonts w:ascii="Times New Roman" w:hAnsi="Times New Roman" w:cs="Times New Roman"/>
          <w:sz w:val="24"/>
          <w:szCs w:val="24"/>
        </w:rPr>
        <w:t xml:space="preserve"> "Руководство по социальной ответственности"), а также руководстве Организации экономического сотрудничества и развития (Международной сети финансового образования) для частных </w:t>
      </w:r>
      <w:r w:rsidRPr="004D615E">
        <w:rPr>
          <w:rFonts w:ascii="Times New Roman" w:hAnsi="Times New Roman" w:cs="Times New Roman"/>
          <w:sz w:val="24"/>
          <w:szCs w:val="24"/>
        </w:rPr>
        <w:lastRenderedPageBreak/>
        <w:t>и некоммерческих заинтересованных сторон в области финансового образования.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Взаимодействие с финансовыми организациями при реализации мероприятий настоящей Стратегии должно быть основано на принципах стратегического партнерства государства и бизнеса. Для включения предложений финансовых организаций в процесс реализации отдельных мероприятий настоящей Стратегии и распространения добросовестной деловой практики предусматривается соблюдение, в частности, следующих принципов, которые возможно установить в соглашениях о сотрудничестве в рамках реализации настоящей Стратегии: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неукоснительное соблюдение прав потребителей финансовых услуг, гарантированных </w:t>
      </w:r>
      <w:hyperlink r:id="rId24" w:history="1">
        <w:r w:rsidRPr="004D615E">
          <w:rPr>
            <w:rFonts w:ascii="Times New Roman" w:hAnsi="Times New Roman" w:cs="Times New Roman"/>
            <w:sz w:val="24"/>
            <w:szCs w:val="24"/>
          </w:rPr>
          <w:t>Законом</w:t>
        </w:r>
      </w:hyperlink>
      <w:r w:rsidRPr="004D615E">
        <w:rPr>
          <w:rFonts w:ascii="Times New Roman" w:hAnsi="Times New Roman" w:cs="Times New Roman"/>
          <w:sz w:val="24"/>
          <w:szCs w:val="24"/>
        </w:rPr>
        <w:t xml:space="preserve"> Российской Федерации "О защите прав потребителей", другими федеральными законами;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этичность, социальная ответственность и соблюдение законодательства финансовыми организациями при проведении маркетинговой и рекламной политики в рамках реализации настоящей Стратегии;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объективность, непредвзятый характер, прозрачность, полнота и достоверность предоставляемой клиентам информации о финансовых услугах;</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повышение качества и доступности финансовых услуг;</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взаимоуважение в отношениях финансовых организаций и потребителей финансовых услуг, в том числе при решении конфликтных ситуаций, включая досудебное урегулирование с использованием механизмов саморегулируемых организаций.</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3"/>
        <w:rPr>
          <w:rFonts w:ascii="Times New Roman" w:hAnsi="Times New Roman" w:cs="Times New Roman"/>
          <w:sz w:val="24"/>
          <w:szCs w:val="24"/>
        </w:rPr>
      </w:pPr>
      <w:r w:rsidRPr="004D615E">
        <w:rPr>
          <w:rFonts w:ascii="Times New Roman" w:hAnsi="Times New Roman" w:cs="Times New Roman"/>
          <w:sz w:val="24"/>
          <w:szCs w:val="24"/>
        </w:rPr>
        <w:t>Взаимодействие с гражданским обществом,</w:t>
      </w:r>
    </w:p>
    <w:p w:rsidR="004D615E" w:rsidRPr="004D615E" w:rsidRDefault="004D615E">
      <w:pPr>
        <w:pStyle w:val="ConsPlusTitle"/>
        <w:jc w:val="center"/>
        <w:rPr>
          <w:rFonts w:ascii="Times New Roman" w:hAnsi="Times New Roman" w:cs="Times New Roman"/>
          <w:sz w:val="24"/>
          <w:szCs w:val="24"/>
        </w:rPr>
      </w:pPr>
      <w:r w:rsidRPr="004D615E">
        <w:rPr>
          <w:rFonts w:ascii="Times New Roman" w:hAnsi="Times New Roman" w:cs="Times New Roman"/>
          <w:sz w:val="24"/>
          <w:szCs w:val="24"/>
        </w:rPr>
        <w:t>неправительственными и частными организациями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К реализации мероприятий настоящей Стратегии необходимо также привлечь широкий круг участников, включая образовательные и научные учреждения, неправительственные некоммерческие организации, общественные объединения и движения граждан, общественные объединения потребителей, экспертное сообщество и активных граждан, заинтересованных в повышении уровня финансовой грамотности населения, развитии финансового образования и улучшении защиты прав потребителей финансовых услуг в Российской Федерации, в том числе через широкое информирование потенциальных участников</w:t>
      </w:r>
      <w:proofErr w:type="gramEnd"/>
      <w:r w:rsidRPr="004D615E">
        <w:rPr>
          <w:rFonts w:ascii="Times New Roman" w:hAnsi="Times New Roman" w:cs="Times New Roman"/>
          <w:sz w:val="24"/>
          <w:szCs w:val="24"/>
        </w:rPr>
        <w:t xml:space="preserve"> о мероприятиях в рамках настоящей Стратегии, возможностях и условиях сотрудничества.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Для включения инициатив негосударственных, частных и общественных организаций в процесс реализации отдельных мероприятий настоящей Стратегии необходимо соблюдать следующие условия, которые возможно установить в соглашениях о сотрудничестве в рамках реализации настоящей Стратегии: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содержание и формат любого обучения, используемого для реализации инициатив по просвещению населения, должны быть сбалансированы, беспристрастны, объективны и не связаны с коммерческими приоритетами, в частности учебные материалы не должны быть ориентированы на создание преимуще</w:t>
      </w:r>
      <w:proofErr w:type="gramStart"/>
      <w:r w:rsidRPr="004D615E">
        <w:rPr>
          <w:rFonts w:ascii="Times New Roman" w:hAnsi="Times New Roman" w:cs="Times New Roman"/>
          <w:sz w:val="24"/>
          <w:szCs w:val="24"/>
        </w:rPr>
        <w:t>ств дл</w:t>
      </w:r>
      <w:proofErr w:type="gramEnd"/>
      <w:r w:rsidRPr="004D615E">
        <w:rPr>
          <w:rFonts w:ascii="Times New Roman" w:hAnsi="Times New Roman" w:cs="Times New Roman"/>
          <w:sz w:val="24"/>
          <w:szCs w:val="24"/>
        </w:rPr>
        <w:t>я конкретной услуги или организации;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конфликты интересов организаций и частных лиц в проведении мероприятий, связанных с просвещением населения, должны быть открытыми и управляемыми;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образовательные ресурсы следует отделять от коммерческой информации и маркетинговой деятельности.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Все информационные, просветительские и образовательные ресурсы в рамках реализации мероприятий настоящей Стратегии, в том числе и те, которые разрабатываются, продвигаются или используются частными и некоммерческими заинтересованными сторонами, ориентируются на следующие критерии:</w:t>
      </w:r>
    </w:p>
    <w:p w:rsidR="004D615E" w:rsidRPr="004D615E" w:rsidRDefault="004D615E">
      <w:pPr>
        <w:pStyle w:val="ConsPlusNormal"/>
        <w:ind w:firstLine="540"/>
        <w:jc w:val="both"/>
        <w:rPr>
          <w:rFonts w:ascii="Times New Roman" w:hAnsi="Times New Roman" w:cs="Times New Roman"/>
          <w:sz w:val="24"/>
          <w:szCs w:val="24"/>
        </w:rPr>
      </w:pPr>
      <w:proofErr w:type="spellStart"/>
      <w:r w:rsidRPr="004D615E">
        <w:rPr>
          <w:rFonts w:ascii="Times New Roman" w:hAnsi="Times New Roman" w:cs="Times New Roman"/>
          <w:sz w:val="24"/>
          <w:szCs w:val="24"/>
        </w:rPr>
        <w:t>адаптированность</w:t>
      </w:r>
      <w:proofErr w:type="spellEnd"/>
      <w:r w:rsidRPr="004D615E">
        <w:rPr>
          <w:rFonts w:ascii="Times New Roman" w:hAnsi="Times New Roman" w:cs="Times New Roman"/>
          <w:sz w:val="24"/>
          <w:szCs w:val="24"/>
        </w:rPr>
        <w:t xml:space="preserve"> к национальной и региональной специфике, в том числе социальным, экономическим, культурным и лингвистическим аспектам;</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соответствие уровню знаний целевой аудитории - их общей грамотности, </w:t>
      </w:r>
      <w:r w:rsidRPr="004D615E">
        <w:rPr>
          <w:rFonts w:ascii="Times New Roman" w:hAnsi="Times New Roman" w:cs="Times New Roman"/>
          <w:sz w:val="24"/>
          <w:szCs w:val="24"/>
        </w:rPr>
        <w:lastRenderedPageBreak/>
        <w:t>математическим умениям, финансовым знаниям, технологическим возможностям, стилю обучения и предпочтениям (следует избегать использования профессиональных терминов для неподготовленных пользователей (слушателей);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справедливость - не допускается дискриминации соответствующих слоев населения (половой, возрастной, социальной, культурной, национальной);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достоверность - представляется по возможности полная, актуальная, полезная и доступная информация.</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3"/>
        <w:rPr>
          <w:rFonts w:ascii="Times New Roman" w:hAnsi="Times New Roman" w:cs="Times New Roman"/>
          <w:sz w:val="24"/>
          <w:szCs w:val="24"/>
        </w:rPr>
      </w:pPr>
      <w:r w:rsidRPr="004D615E">
        <w:rPr>
          <w:rFonts w:ascii="Times New Roman" w:hAnsi="Times New Roman" w:cs="Times New Roman"/>
          <w:sz w:val="24"/>
          <w:szCs w:val="24"/>
        </w:rPr>
        <w:t>Взаимодействие в сфере международного сотрудничества</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Для эффективной реализации настоящей Стратегии важной признается активизация деятельности федеральных органов исполнительной власти, Центрального банка Российской Федерации и других заинтересованных участников реализации настоящей Стратегии в сфере международного сотрудничества по повышению уровня финансовой грамотности населения, развитию финансового образования и совершенствованию информирования по вопросам защиты прав потребителей финансовых услуг.</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Предусматривается, что развитие международного сотрудничества будет организовано по следующим направлениям:</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участие в работе международных организаций для внесения конструктивных предложений по улучшению действующих руководящих документов Организации экономического сотрудничества и развития, Евразийского экономического союза, "Группы двадцати", форума "Азиатско-тихоокеанское экономическое сотрудничество";</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участие в международных конференциях для представления информации о ходе и результатах реализации настоящей Стратегии в Российской Федерации;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анализ лучших зарубежных практик по реализации принятых национальных стратегий повышения финансовой грамотности населения, в том числе в государствах Содружества Независимых Государств, оценка возможностей их взаимовыгодного использования в государствах Содружества Независимых Государств и представление результатов анализа и оценки на общедоступных коммуникационных ресурсах.</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3"/>
        <w:rPr>
          <w:rFonts w:ascii="Times New Roman" w:hAnsi="Times New Roman" w:cs="Times New Roman"/>
          <w:sz w:val="24"/>
          <w:szCs w:val="24"/>
        </w:rPr>
      </w:pPr>
      <w:r w:rsidRPr="004D615E">
        <w:rPr>
          <w:rFonts w:ascii="Times New Roman" w:hAnsi="Times New Roman" w:cs="Times New Roman"/>
          <w:sz w:val="24"/>
          <w:szCs w:val="24"/>
        </w:rPr>
        <w:t>Механизм управления реализацией настоящей Стратегии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Министерство финансов Российской Федерации и Центральный банк Российской Федерации участвуют в управлении реализацией настоящей Стратегии на условиях системного партнерства и паритета.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К реализации настоящей Стратегии привлекается широкий круг участников, координация деятельности которых требует создания полномочного координационного органа в целях согласования стратегических действий федеральных органов исполнительной власти и других участников для достижения целей и решения задач настоящей Стратегии. Таким органом является Комиссия, имеющая статус и полномочия, необходимые для обеспечения эффективного взаимодействия всех участников реализации настоящей Стратегии. В состав Комиссии войдут представители заинтересованных федеральных органов исполнительной власти, Центрального банка Российской Федерации, а также других структур. Аналитическую поддержку работе Комиссии окажут представители экспертного и научного сообщества.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Комиссия будет осуществлять общее руководство действиями участников реализации настоящей Стратегии. Полномочия, вопросы компетенции и порядок работы этого органа определяются его положением, утверждаемым Правительством Российской Федерации. Деятельность этой Комиссии будет организована на принципах </w:t>
      </w:r>
      <w:proofErr w:type="spellStart"/>
      <w:r w:rsidRPr="004D615E">
        <w:rPr>
          <w:rFonts w:ascii="Times New Roman" w:hAnsi="Times New Roman" w:cs="Times New Roman"/>
          <w:sz w:val="24"/>
          <w:szCs w:val="24"/>
        </w:rPr>
        <w:t>сопредседательства</w:t>
      </w:r>
      <w:proofErr w:type="spellEnd"/>
      <w:r w:rsidRPr="004D615E">
        <w:rPr>
          <w:rFonts w:ascii="Times New Roman" w:hAnsi="Times New Roman" w:cs="Times New Roman"/>
          <w:sz w:val="24"/>
          <w:szCs w:val="24"/>
        </w:rPr>
        <w:t xml:space="preserve"> Министра финансов Российской Федерации (заместителя Министра финансов Российской Федерации) и Председателя Центрального Банка Российской Федерации (заместителя Председателя Центрального Банка Российской Федерации).</w:t>
      </w: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lastRenderedPageBreak/>
        <w:t>Контроль за</w:t>
      </w:r>
      <w:proofErr w:type="gramEnd"/>
      <w:r w:rsidRPr="004D615E">
        <w:rPr>
          <w:rFonts w:ascii="Times New Roman" w:hAnsi="Times New Roman" w:cs="Times New Roman"/>
          <w:sz w:val="24"/>
          <w:szCs w:val="24"/>
        </w:rPr>
        <w:t xml:space="preserve"> ходом реализации настоящей Стратегии осуществляется Комиссией, в том числе с использованием механизма подготовки ежегодных аналитических докладов в Правительство Российской Федерации и Центральный банк Российской Федерации.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3"/>
        <w:rPr>
          <w:rFonts w:ascii="Times New Roman" w:hAnsi="Times New Roman" w:cs="Times New Roman"/>
          <w:sz w:val="24"/>
          <w:szCs w:val="24"/>
        </w:rPr>
      </w:pPr>
      <w:r w:rsidRPr="004D615E">
        <w:rPr>
          <w:rFonts w:ascii="Times New Roman" w:hAnsi="Times New Roman" w:cs="Times New Roman"/>
          <w:sz w:val="24"/>
          <w:szCs w:val="24"/>
        </w:rPr>
        <w:t>Этапы реализации настоящей Стратегии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Настоящая Стратегия разработана на период с 2017 года до 2023 года.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Первый этап ее реализации запланирован на 2017 - 2019 годы.</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По итогам первого этапа реализации настоящей Стратегии будет проведен комплексный анализ результатов реализации плана мероприятий настоящей Стратегии, утвержденного Правительством Российской Федерации, на предмет достижения поставленных в настоящей Стратегии целей, задач и ожидаемых результатов. При необходимости цели, задачи и направления настоящей Стратегии будут скорректированы с учетом проведенных мероприятий.</w:t>
      </w: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 xml:space="preserve">По окончании первого этапа реализации настоящей Стратегии представляется целесообразным включить в подпрограмму "Развитие международного финансово-экономического сотрудничества Российской Федерации" государственной </w:t>
      </w:r>
      <w:hyperlink r:id="rId25" w:history="1">
        <w:r w:rsidRPr="004D615E">
          <w:rPr>
            <w:rFonts w:ascii="Times New Roman" w:hAnsi="Times New Roman" w:cs="Times New Roman"/>
            <w:sz w:val="24"/>
            <w:szCs w:val="24"/>
          </w:rPr>
          <w:t>программы</w:t>
        </w:r>
      </w:hyperlink>
      <w:r w:rsidRPr="004D615E">
        <w:rPr>
          <w:rFonts w:ascii="Times New Roman" w:hAnsi="Times New Roman" w:cs="Times New Roman"/>
          <w:sz w:val="24"/>
          <w:szCs w:val="24"/>
        </w:rPr>
        <w:t xml:space="preserve"> Российской Федерации "Управление государственными финансами и регулирование финансовых рынков", утвержденной постановлением Правительства Российской Федерации от 15 апреля 2014 г. N 320 "Об утверждении государственной программы Российской Федерации "Управление государственными финансами и регулирование финансовых рынков", основное мероприятие "Повышение финансовой грамотности населения</w:t>
      </w:r>
      <w:proofErr w:type="gramEnd"/>
      <w:r w:rsidRPr="004D615E">
        <w:rPr>
          <w:rFonts w:ascii="Times New Roman" w:hAnsi="Times New Roman" w:cs="Times New Roman"/>
          <w:sz w:val="24"/>
          <w:szCs w:val="24"/>
        </w:rPr>
        <w:t>", которое должно стать логическим продолжением работы по повышению финансовой грамотности населения, развитию финансового образования и информированию населения о механизмах защиты прав потребителей финансовых услуг.</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Второй этап реализации настоящей Стратегии запланирован на 2020 - 2023 годы.</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Практическое выполнение целей, задач и основных направлений настоящей Стратегии будет осуществляться в соответствии с планом мероприятий по реализации настоящей Стратегии, утверждаемым совместно Правительством Российской Федерации и Центральным банком Российской Федерации.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3"/>
        <w:rPr>
          <w:rFonts w:ascii="Times New Roman" w:hAnsi="Times New Roman" w:cs="Times New Roman"/>
          <w:sz w:val="24"/>
          <w:szCs w:val="24"/>
        </w:rPr>
      </w:pPr>
      <w:r w:rsidRPr="004D615E">
        <w:rPr>
          <w:rFonts w:ascii="Times New Roman" w:hAnsi="Times New Roman" w:cs="Times New Roman"/>
          <w:sz w:val="24"/>
          <w:szCs w:val="24"/>
        </w:rPr>
        <w:t>Ожидаемые результаты</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Ожидаемым результатом реализации настоящей Стратегии является достижение главной цели - создания основ для формирования финансово грамотного поведения населения как необходимого условия финансового благополучия домохозяйств и обеспечения устойчивого экономического роста.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 соответствии с поставленными в настоящей Стратегии задачами будет обеспечено достижение следующих результатов:</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совершенствование государственной политики Российской Федерации в отношении мер по повышению финансовой грамотности населения;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обеспечение межведомственного подхода к решению проблем недостаточного уровня финансовой грамотности, информированности, безопасности и защищенности на финансовом рынке российского населения;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разработка и практическое осуществление комплекса финансовых, организационных, образовательных, просветительско-информационных и иных мероприятий, направленных на повышение уровня финансовой грамотности населения, обеспечение его большей защищенности и безопасности в финансовой сфере, содействие повышению его благосостояния;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обеспечение получения гражданами доступной, объективной и качественной информации в области финансовой грамотности и защиты прав потребителей финансовых услуг в соответствии с их возрастной категорией, жизненными ситуациями и </w:t>
      </w:r>
      <w:r w:rsidRPr="004D615E">
        <w:rPr>
          <w:rFonts w:ascii="Times New Roman" w:hAnsi="Times New Roman" w:cs="Times New Roman"/>
          <w:sz w:val="24"/>
          <w:szCs w:val="24"/>
        </w:rPr>
        <w:lastRenderedPageBreak/>
        <w:t>потребностями;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обеспечение большей доступности финансового образования в различных формах для целевых групп, особенно социально уязвимых;</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участие субъектов Российской Федерации в решении проблем, связанных с недостаточной финансовой грамотностью населения России, а также активное привлечение к решению этих проблем организаций финансового сектора, других коммерческих компаний, образовательных и некоммерческих организаций и волонтеров;</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обеспечение комплексности, доступности и </w:t>
      </w:r>
      <w:proofErr w:type="gramStart"/>
      <w:r w:rsidRPr="004D615E">
        <w:rPr>
          <w:rFonts w:ascii="Times New Roman" w:hAnsi="Times New Roman" w:cs="Times New Roman"/>
          <w:sz w:val="24"/>
          <w:szCs w:val="24"/>
        </w:rPr>
        <w:t>эффективности</w:t>
      </w:r>
      <w:proofErr w:type="gramEnd"/>
      <w:r w:rsidRPr="004D615E">
        <w:rPr>
          <w:rFonts w:ascii="Times New Roman" w:hAnsi="Times New Roman" w:cs="Times New Roman"/>
          <w:sz w:val="24"/>
          <w:szCs w:val="24"/>
        </w:rPr>
        <w:t xml:space="preserve"> государственных мер по повышению финансовой грамотности, которые будут дополнять реализуемые меры по совершенствованию защиты прав потребителей;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привлечение дополнительного финансирования для развития системы финансового образования и информирования за счет инициирования целевых программ и привлечения негосударственных структур к совместным мероприятиям по повышению финансовой грамотности граждан;</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проведение регулярной оценки уровня финансовой грамотности населения на основании целевых показателей реализации настоящей Стратегии для мониторинга результатов достижения ее целей и задач;</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рост уровня знаний и вовлеченности граждан в процесс формирования пенсионного обеспечения.</w:t>
      </w: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Итогом реализации настоящей Стратегии станут сформированная инфраструктура для обеспечения постоянного процесса повышения финансовой грамотности населения в Российской Федерации, повышение качества финансового образования и информирования граждан по вопросам управления личными финансами, личной финансовой безопасности и защиты прав потребителей финансовых услуг, формирование ответственного типа поведения на финансовом рынке и приобретение населением финансовых компетенций, в том числе по осуществлению долгосрочного планирования личных финансов</w:t>
      </w:r>
      <w:proofErr w:type="gramEnd"/>
      <w:r w:rsidRPr="004D615E">
        <w:rPr>
          <w:rFonts w:ascii="Times New Roman" w:hAnsi="Times New Roman" w:cs="Times New Roman"/>
          <w:sz w:val="24"/>
          <w:szCs w:val="24"/>
        </w:rPr>
        <w:t xml:space="preserve"> (финансов домохозяйства) на всех этапах жизненного пути.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3"/>
        <w:rPr>
          <w:rFonts w:ascii="Times New Roman" w:hAnsi="Times New Roman" w:cs="Times New Roman"/>
          <w:sz w:val="24"/>
          <w:szCs w:val="24"/>
        </w:rPr>
      </w:pPr>
      <w:r w:rsidRPr="004D615E">
        <w:rPr>
          <w:rFonts w:ascii="Times New Roman" w:hAnsi="Times New Roman" w:cs="Times New Roman"/>
          <w:sz w:val="24"/>
          <w:szCs w:val="24"/>
        </w:rPr>
        <w:t>Индикаторы и система мониторинга</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Необходимым условием формирования эффективного механизма реализации настоящей Стратегии является создание системы мониторинга запуска, хода реализации, промежуточных и итоговых результатов реализации настоящей Стратегии, основанной на использовании: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набора качественных индикаторов (показателей) оценки уровня финансовой грамотности населения, отвечающих признанным требованиям их разработки, а именно адекватности, точности, объективности, достоверности, однозначности, экономичности и сопоставимости. Выбранные индикаторы должны позволять провести оценку решения задач настоящей Стратегии и представлять основу для формирования целевых показателей развития;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набора количественных показателей, демонстрирующих уровень активности различных заинтересованных сторон в достижении поставленных целей (количество образовательных организаций, проводящих занятия по финансовой грамотности, количество публичных мероприятий и публикаций в средствах массовой информации по тематике финансовой грамотности и др.).</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В рамках деятельности Комиссии будут утверждены механизмы контроля и мониторинга реализации настоящей Стратегии, уточнены индикаторы и показатели эффективности ее реализации с учетом следующих базовых индикаторов:</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процент граждан, понимающих соотношение "риск - доходность";</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процент граждан, располагающих запасом сре</w:t>
      </w:r>
      <w:proofErr w:type="gramStart"/>
      <w:r w:rsidRPr="004D615E">
        <w:rPr>
          <w:rFonts w:ascii="Times New Roman" w:hAnsi="Times New Roman" w:cs="Times New Roman"/>
          <w:sz w:val="24"/>
          <w:szCs w:val="24"/>
        </w:rPr>
        <w:t>дств дл</w:t>
      </w:r>
      <w:proofErr w:type="gramEnd"/>
      <w:r w:rsidRPr="004D615E">
        <w:rPr>
          <w:rFonts w:ascii="Times New Roman" w:hAnsi="Times New Roman" w:cs="Times New Roman"/>
          <w:sz w:val="24"/>
          <w:szCs w:val="24"/>
        </w:rPr>
        <w:t>я непредвиденных жизненных ситуаций;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средний балл по базовой финансовой грамотности в области финансовых </w:t>
      </w:r>
      <w:r w:rsidRPr="004D615E">
        <w:rPr>
          <w:rFonts w:ascii="Times New Roman" w:hAnsi="Times New Roman" w:cs="Times New Roman"/>
          <w:sz w:val="24"/>
          <w:szCs w:val="24"/>
        </w:rPr>
        <w:lastRenderedPageBreak/>
        <w:t>вычислений;</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процент граждан, сравнивающих условия предоставления финансовых услуг в различных компаниях при выборе финансовой услуги;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процент граждан, осведомленных о государственной системе страхования вкладов, включая информацию о максимальном гарантированном размере страховой выплаты;</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процент граждан, правильно называющих признаки финансовой пирамиды;</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процент граждан, осведомленных об организациях, занимающихся защитой прав потребителей на финансовом рынке;</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количество преподавателей разных уровней, прошедших подготовку и повышение квалификации по программам повышения финансовой грамотности (ежегодно);</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количество образовательных организаций, проводящих мероприятия и реализующих программы по повышению финансовой грамотности (ежегодно);</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ежегодная посещаемость уникальных пользователей федеральных </w:t>
      </w:r>
      <w:proofErr w:type="spellStart"/>
      <w:r w:rsidRPr="004D615E">
        <w:rPr>
          <w:rFonts w:ascii="Times New Roman" w:hAnsi="Times New Roman" w:cs="Times New Roman"/>
          <w:sz w:val="24"/>
          <w:szCs w:val="24"/>
        </w:rPr>
        <w:t>интернет-ресурсов</w:t>
      </w:r>
      <w:proofErr w:type="spellEnd"/>
      <w:r w:rsidRPr="004D615E">
        <w:rPr>
          <w:rFonts w:ascii="Times New Roman" w:hAnsi="Times New Roman" w:cs="Times New Roman"/>
          <w:sz w:val="24"/>
          <w:szCs w:val="24"/>
        </w:rPr>
        <w:t xml:space="preserve"> по повышению финансовой грамотности и защите прав потребителей финансовых услуг (Министерства финансов Российской Федерации, Центрального банка Российской Федерации, Федеральной службы по надзору в сфере защиты прав потребителей и благополучия человека);</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количество регионов Российской Федерации, реализующих программы повышения финансовой грамотности.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Для оценки эффективности целесообразным представляется использование результатов социологических и статистических исследований, которые на регулярной основе будет проводить Центральный банк Российской Федерации в 2017, 2020 и 2022 годах, а также данных других международных и российских тематических исследований в указанной области.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Title"/>
        <w:jc w:val="center"/>
        <w:outlineLvl w:val="3"/>
        <w:rPr>
          <w:rFonts w:ascii="Times New Roman" w:hAnsi="Times New Roman" w:cs="Times New Roman"/>
          <w:sz w:val="24"/>
          <w:szCs w:val="24"/>
        </w:rPr>
      </w:pPr>
      <w:r w:rsidRPr="004D615E">
        <w:rPr>
          <w:rFonts w:ascii="Times New Roman" w:hAnsi="Times New Roman" w:cs="Times New Roman"/>
          <w:sz w:val="24"/>
          <w:szCs w:val="24"/>
        </w:rPr>
        <w:t>Риски и система корректировки</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Неотъемлемым условием формирования эффективного механизма реализации настоящей Стратегии являются учет возможных рисков и создание системы корректировки задач, направлений, мероприятий и значений целевых показателей развития.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 xml:space="preserve">Внесение изменений в настоящую Стратегию будет реализовываться на основании Федерального </w:t>
      </w:r>
      <w:hyperlink r:id="rId26" w:history="1">
        <w:r w:rsidRPr="004D615E">
          <w:rPr>
            <w:rFonts w:ascii="Times New Roman" w:hAnsi="Times New Roman" w:cs="Times New Roman"/>
            <w:sz w:val="24"/>
            <w:szCs w:val="24"/>
          </w:rPr>
          <w:t>закона</w:t>
        </w:r>
      </w:hyperlink>
      <w:r w:rsidRPr="004D615E">
        <w:rPr>
          <w:rFonts w:ascii="Times New Roman" w:hAnsi="Times New Roman" w:cs="Times New Roman"/>
          <w:sz w:val="24"/>
          <w:szCs w:val="24"/>
        </w:rPr>
        <w:t xml:space="preserve"> "О стратегическом планировании в Российской Федерации".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Целесообразно выделить следующие группы возможных рисков при реализации настоящей Стратегии: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риски, связанные с исходной макроэкономической ситуацией, - ухудшение экономической ситуации, затяжные сроки выхода российской экономики из состояния рецессии, рост социальной напряженности в обществе и социальная апатия большинства населения;</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риски, связанные с законодательной и нормативной базой, - затяжные сроки принятия необходимых федеральных законов и нормативных правовых актов для обеспечения реализации настоящей Стратегии, запоздалое внесение изменений по результатам правоприменительной практики в законы по защите прав потребителей финансовых услуг и регулированию финансового рынка;</w:t>
      </w:r>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риски, связанные с развитием российского финансового рынка, - банкротство, отзыв лицензий, затяжное падение фондового рынка, высокая волатильность и состояние повышенной неопределенности, низкая социальная ответственность субъектов финансового рынка, усложнение финансовых услуг и выведение новых услуг на российский финансовый рынок;</w:t>
      </w:r>
      <w:proofErr w:type="gramEnd"/>
    </w:p>
    <w:p w:rsidR="004D615E" w:rsidRPr="004D615E" w:rsidRDefault="004D615E">
      <w:pPr>
        <w:pStyle w:val="ConsPlusNormal"/>
        <w:ind w:firstLine="540"/>
        <w:jc w:val="both"/>
        <w:rPr>
          <w:rFonts w:ascii="Times New Roman" w:hAnsi="Times New Roman" w:cs="Times New Roman"/>
          <w:sz w:val="24"/>
          <w:szCs w:val="24"/>
        </w:rPr>
      </w:pPr>
      <w:proofErr w:type="gramStart"/>
      <w:r w:rsidRPr="004D615E">
        <w:rPr>
          <w:rFonts w:ascii="Times New Roman" w:hAnsi="Times New Roman" w:cs="Times New Roman"/>
          <w:sz w:val="24"/>
          <w:szCs w:val="24"/>
        </w:rPr>
        <w:t xml:space="preserve">риски, связанные с работой системы управления реализацией настоящей Стратегии, - затяжные сроки создания эффективной организации управления, превалирование ведомственных интересов над национальными, сохранение административных барьеров </w:t>
      </w:r>
      <w:r w:rsidRPr="004D615E">
        <w:rPr>
          <w:rFonts w:ascii="Times New Roman" w:hAnsi="Times New Roman" w:cs="Times New Roman"/>
          <w:sz w:val="24"/>
          <w:szCs w:val="24"/>
        </w:rPr>
        <w:lastRenderedPageBreak/>
        <w:t>при межведомственном взаимодействии, отсутствие необходимых организационных преобразований, недостаточный уровень развития образовательной инфраструктуры, отсутствие необходимых правил и порядка при планировании, выполнении, учете и контроле мероприятий, слабая мотивация участников реализации настоящей Стратегии к улучшению результатов деятельности;</w:t>
      </w:r>
      <w:proofErr w:type="gramEnd"/>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риски, связанные с ресурсным обеспечением реализации настоящей Стратегии, - ограниченность средств федерального бюджета, бюджетов субъектов Российской Федерации и Центрального банка Российской Федерации, недостаточное квалификационно-кадровое и информационно-коммуникационное обеспечение мероприятий настоящей Стратегии.</w:t>
      </w:r>
    </w:p>
    <w:p w:rsidR="004D615E" w:rsidRPr="004D615E" w:rsidRDefault="004D615E">
      <w:pPr>
        <w:pStyle w:val="ConsPlusNormal"/>
        <w:ind w:firstLine="540"/>
        <w:jc w:val="both"/>
        <w:rPr>
          <w:rFonts w:ascii="Times New Roman" w:hAnsi="Times New Roman" w:cs="Times New Roman"/>
          <w:sz w:val="24"/>
          <w:szCs w:val="24"/>
        </w:rPr>
      </w:pPr>
      <w:r w:rsidRPr="004D615E">
        <w:rPr>
          <w:rFonts w:ascii="Times New Roman" w:hAnsi="Times New Roman" w:cs="Times New Roman"/>
          <w:sz w:val="24"/>
          <w:szCs w:val="24"/>
        </w:rPr>
        <w:t>Предполагаемые риски при реализации настоящей Стратегии подлежат мониторингу, экспертной оценке и учету со стороны Комиссии. Оценку рисков и корректировку настоящей Стратегии осуществляет Комиссия.</w:t>
      </w: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jc w:val="both"/>
        <w:rPr>
          <w:rFonts w:ascii="Times New Roman" w:hAnsi="Times New Roman" w:cs="Times New Roman"/>
          <w:sz w:val="24"/>
          <w:szCs w:val="24"/>
        </w:rPr>
      </w:pPr>
    </w:p>
    <w:p w:rsidR="004D615E" w:rsidRPr="004D615E" w:rsidRDefault="004D615E">
      <w:pPr>
        <w:pStyle w:val="ConsPlusNormal"/>
        <w:pBdr>
          <w:top w:val="single" w:sz="6" w:space="0" w:color="auto"/>
        </w:pBdr>
        <w:spacing w:before="100" w:after="100"/>
        <w:jc w:val="both"/>
        <w:rPr>
          <w:rFonts w:ascii="Times New Roman" w:hAnsi="Times New Roman" w:cs="Times New Roman"/>
          <w:sz w:val="24"/>
          <w:szCs w:val="24"/>
        </w:rPr>
      </w:pPr>
    </w:p>
    <w:p w:rsidR="006958BD" w:rsidRPr="004D615E" w:rsidRDefault="006958BD">
      <w:pPr>
        <w:rPr>
          <w:rFonts w:ascii="Times New Roman" w:hAnsi="Times New Roman" w:cs="Times New Roman"/>
          <w:sz w:val="24"/>
          <w:szCs w:val="24"/>
        </w:rPr>
      </w:pPr>
    </w:p>
    <w:sectPr w:rsidR="006958BD" w:rsidRPr="004D615E" w:rsidSect="008C02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15E"/>
    <w:rsid w:val="004D615E"/>
    <w:rsid w:val="006958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61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D615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D615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61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D615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D615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0AB959417E10D1181FDDBDF86D5CEBE9B70171C4DF628E60ACE0D46C00CD0E0AEAD9DD87FCF3F1m7F" TargetMode="External"/><Relationship Id="rId13" Type="http://schemas.openxmlformats.org/officeDocument/2006/relationships/hyperlink" Target="consultantplus://offline/ref=580AB959417E10D1181FDDBDF86D5CEBE3B10E74C3DD3F8468F5ECD66BF0mFF" TargetMode="External"/><Relationship Id="rId18" Type="http://schemas.openxmlformats.org/officeDocument/2006/relationships/hyperlink" Target="consultantplus://offline/ref=580AB959417E10D1181FD8B2FB6D5CEBE0B20878C2DF628E60ACE0D4F6mCF" TargetMode="External"/><Relationship Id="rId26" Type="http://schemas.openxmlformats.org/officeDocument/2006/relationships/hyperlink" Target="consultantplus://offline/ref=580AB959417E10D1181FDDBDF86D5CEBE3B40870C5D13F8468F5ECD66BF0mFF" TargetMode="External"/><Relationship Id="rId3" Type="http://schemas.openxmlformats.org/officeDocument/2006/relationships/settings" Target="settings.xml"/><Relationship Id="rId21" Type="http://schemas.openxmlformats.org/officeDocument/2006/relationships/hyperlink" Target="consultantplus://offline/ref=580AB959417E10D1181FDDBDF86D5CEBE9B70171C4DF628E60ACE0D46C00CD0E0AEAD9DD87FCF3F1m7F" TargetMode="External"/><Relationship Id="rId7" Type="http://schemas.openxmlformats.org/officeDocument/2006/relationships/hyperlink" Target="consultantplus://offline/ref=580AB959417E10D1181FDDBDF86D5CEBE3B60973C4D53F8468F5ECD66BF0mFF" TargetMode="External"/><Relationship Id="rId12" Type="http://schemas.openxmlformats.org/officeDocument/2006/relationships/hyperlink" Target="consultantplus://offline/ref=580AB959417E10D1181FDDBDF86D5CEBE0B00B79C8D03F8468F5ECD66BF0mFF" TargetMode="External"/><Relationship Id="rId17" Type="http://schemas.openxmlformats.org/officeDocument/2006/relationships/hyperlink" Target="consultantplus://offline/ref=580AB959417E10D1181FDDBDF86D5CEBE0B20F78C9D33F8468F5ECD66B0F92190DA3D5DC87FCF311F2mAF" TargetMode="External"/><Relationship Id="rId25" Type="http://schemas.openxmlformats.org/officeDocument/2006/relationships/hyperlink" Target="consultantplus://offline/ref=580AB959417E10D1181FDDBDF86D5CEBE3B50D70C6D33F8468F5ECD66B0F92190DA3D5FDmFF" TargetMode="External"/><Relationship Id="rId2" Type="http://schemas.microsoft.com/office/2007/relationships/stylesWithEffects" Target="stylesWithEffects.xml"/><Relationship Id="rId16" Type="http://schemas.openxmlformats.org/officeDocument/2006/relationships/hyperlink" Target="consultantplus://offline/ref=580AB959417E10D1181FDDBDF86D5CEBE3B50971C1D63F8468F5ECD66B0F92190DA3D5DC87FCF311F2m4F" TargetMode="External"/><Relationship Id="rId20" Type="http://schemas.openxmlformats.org/officeDocument/2006/relationships/hyperlink" Target="consultantplus://offline/ref=580AB959417E10D1181FDDBDF86D5CEBE3B50A78C3D63F8468F5ECD66B0F92190DA3D5DC87FCF311F2m5F" TargetMode="External"/><Relationship Id="rId1" Type="http://schemas.openxmlformats.org/officeDocument/2006/relationships/styles" Target="styles.xml"/><Relationship Id="rId6" Type="http://schemas.openxmlformats.org/officeDocument/2006/relationships/hyperlink" Target="consultantplus://offline/ref=580AB959417E10D1181FDDBDF86D5CEBE3B50E71C3D43F8468F5ECD66BF0mFF" TargetMode="External"/><Relationship Id="rId11" Type="http://schemas.openxmlformats.org/officeDocument/2006/relationships/hyperlink" Target="consultantplus://offline/ref=580AB959417E10D1181FDDBDF86D5CEBE0B70179C8D53F8468F5ECD66B0F92190DA3D5DC87FCF311F2m5F" TargetMode="External"/><Relationship Id="rId24" Type="http://schemas.openxmlformats.org/officeDocument/2006/relationships/hyperlink" Target="consultantplus://offline/ref=580AB959417E10D1181FDDBDF86D5CEBE3B50E71C3D43F8468F5ECD66BF0mFF" TargetMode="External"/><Relationship Id="rId5" Type="http://schemas.openxmlformats.org/officeDocument/2006/relationships/hyperlink" Target="consultantplus://offline/ref=580AB959417E10D1181FDDBDF86D5CEBE3B40870C5D13F8468F5ECD66BF0mFF" TargetMode="External"/><Relationship Id="rId15" Type="http://schemas.openxmlformats.org/officeDocument/2006/relationships/hyperlink" Target="consultantplus://offline/ref=580AB959417E10D1181FDDBDF86D5CEBE0B30978C3D13F8468F5ECD66B0F92190DA3D5DC87FCF310F2m9F" TargetMode="External"/><Relationship Id="rId23" Type="http://schemas.openxmlformats.org/officeDocument/2006/relationships/hyperlink" Target="consultantplus://offline/ref=580AB959417E10D1181FDEA8E16D5CEBE7B30E70CB82688639A0E2FDm3F" TargetMode="External"/><Relationship Id="rId28" Type="http://schemas.openxmlformats.org/officeDocument/2006/relationships/theme" Target="theme/theme1.xml"/><Relationship Id="rId10" Type="http://schemas.openxmlformats.org/officeDocument/2006/relationships/hyperlink" Target="consultantplus://offline/ref=580AB959417E10D1181FDDBDF86D5CEBE0B10871C7D13F8468F5ECD66B0F92190DA3D5DC87FCF311F2mAF" TargetMode="External"/><Relationship Id="rId19" Type="http://schemas.openxmlformats.org/officeDocument/2006/relationships/hyperlink" Target="consultantplus://offline/ref=580AB959417E10D1181FD8B2FB6D5CEBE5B00C76C7DF628E60ACE0D46C00CD0E0AEAD9DD87FCF2F1m1F" TargetMode="External"/><Relationship Id="rId4" Type="http://schemas.openxmlformats.org/officeDocument/2006/relationships/webSettings" Target="webSettings.xml"/><Relationship Id="rId9" Type="http://schemas.openxmlformats.org/officeDocument/2006/relationships/hyperlink" Target="consultantplus://offline/ref=580AB959417E10D1181FDDBDF86D5CEBE0B60B74C4D03F8468F5ECD66B0F92190DA3D5DC87FCF311F2m4F" TargetMode="External"/><Relationship Id="rId14" Type="http://schemas.openxmlformats.org/officeDocument/2006/relationships/hyperlink" Target="consultantplus://offline/ref=580AB959417E10D1181FDDBDF86D5CEBE0BD0B74C6D03F8468F5ECD66B0F92190DA3D5DC87FCF311F2mBF" TargetMode="External"/><Relationship Id="rId22" Type="http://schemas.openxmlformats.org/officeDocument/2006/relationships/hyperlink" Target="consultantplus://offline/ref=580AB959417E10D1181FDDBDF86D5CEBE3B10E74C3DD3F8468F5ECD66BF0mF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9810</Words>
  <Characters>55917</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Потапова Анна Юрьевна</cp:lastModifiedBy>
  <cp:revision>1</cp:revision>
  <dcterms:created xsi:type="dcterms:W3CDTF">2017-10-06T05:38:00Z</dcterms:created>
  <dcterms:modified xsi:type="dcterms:W3CDTF">2017-10-06T05:40:00Z</dcterms:modified>
</cp:coreProperties>
</file>