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E9F" w:rsidRPr="00683E9F" w:rsidRDefault="00683E9F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683E9F" w:rsidRPr="00683E9F" w:rsidRDefault="00683E9F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ПОСТАНОВЛЕНИЕ</w:t>
      </w:r>
    </w:p>
    <w:p w:rsidR="00683E9F" w:rsidRPr="00683E9F" w:rsidRDefault="00683E9F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от 11 января 2013 г. N 1-П</w:t>
      </w:r>
    </w:p>
    <w:p w:rsidR="00683E9F" w:rsidRPr="00683E9F" w:rsidRDefault="00683E9F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ОБ УТВЕРЖДЕНИИ ПОЛОЖЕНИЯ О ПОРЯДКЕ РАЗРАБОТКИ ПРОЕКТА ЗАКОНА ОБЛАСТИ ОБ ОБЛАСТНОМ БЮДЖЕТЕ НА ОЧЕРЕДНОЙ ФИНАНСОВЫЙ ГОД И НА ПЛАНОВЫЙ ПЕРИОД</w:t>
      </w:r>
    </w:p>
    <w:p w:rsidR="00683E9F" w:rsidRPr="00683E9F" w:rsidRDefault="00683E9F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83E9F" w:rsidRPr="00683E9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83E9F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 xml:space="preserve">от 06.07.2015 </w:t>
            </w:r>
            <w:hyperlink r:id="rId5">
              <w:r w:rsidRPr="00683E9F">
                <w:rPr>
                  <w:rFonts w:ascii="PT Astra Serif" w:hAnsi="PT Astra Serif"/>
                  <w:sz w:val="28"/>
                  <w:szCs w:val="28"/>
                </w:rPr>
                <w:t>N 336-П</w:t>
              </w:r>
            </w:hyperlink>
            <w:r w:rsidRPr="00683E9F">
              <w:rPr>
                <w:rFonts w:ascii="PT Astra Serif" w:hAnsi="PT Astra Serif"/>
                <w:sz w:val="28"/>
                <w:szCs w:val="28"/>
              </w:rPr>
              <w:t xml:space="preserve">, от 09.06.2016 </w:t>
            </w:r>
            <w:hyperlink r:id="rId6">
              <w:r w:rsidRPr="00683E9F">
                <w:rPr>
                  <w:rFonts w:ascii="PT Astra Serif" w:hAnsi="PT Astra Serif"/>
                  <w:sz w:val="28"/>
                  <w:szCs w:val="28"/>
                </w:rPr>
                <w:t>N 285-П</w:t>
              </w:r>
            </w:hyperlink>
            <w:r w:rsidRPr="00683E9F">
              <w:rPr>
                <w:rFonts w:ascii="PT Astra Serif" w:hAnsi="PT Astra Serif"/>
                <w:sz w:val="28"/>
                <w:szCs w:val="28"/>
              </w:rPr>
              <w:t xml:space="preserve">, от 30.06.2017 </w:t>
            </w:r>
            <w:hyperlink r:id="rId7">
              <w:r w:rsidRPr="00683E9F">
                <w:rPr>
                  <w:rFonts w:ascii="PT Astra Serif" w:hAnsi="PT Astra Serif"/>
                  <w:sz w:val="28"/>
                  <w:szCs w:val="28"/>
                </w:rPr>
                <w:t>N 328-П</w:t>
              </w:r>
            </w:hyperlink>
            <w:r w:rsidRPr="00683E9F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 xml:space="preserve">от 31.01.2018 </w:t>
            </w:r>
            <w:hyperlink r:id="rId8">
              <w:r w:rsidRPr="00683E9F">
                <w:rPr>
                  <w:rFonts w:ascii="PT Astra Serif" w:hAnsi="PT Astra Serif"/>
                  <w:sz w:val="28"/>
                  <w:szCs w:val="28"/>
                </w:rPr>
                <w:t>N 38-П</w:t>
              </w:r>
            </w:hyperlink>
            <w:r w:rsidRPr="00683E9F">
              <w:rPr>
                <w:rFonts w:ascii="PT Astra Serif" w:hAnsi="PT Astra Serif"/>
                <w:sz w:val="28"/>
                <w:szCs w:val="28"/>
              </w:rPr>
              <w:t xml:space="preserve">, от 24.03.2023 </w:t>
            </w:r>
            <w:hyperlink r:id="rId9">
              <w:r w:rsidRPr="00683E9F">
                <w:rPr>
                  <w:rFonts w:ascii="PT Astra Serif" w:hAnsi="PT Astra Serif"/>
                  <w:sz w:val="28"/>
                  <w:szCs w:val="28"/>
                </w:rPr>
                <w:t>N 252-П</w:t>
              </w:r>
            </w:hyperlink>
            <w:r w:rsidRPr="00683E9F">
              <w:rPr>
                <w:rFonts w:ascii="PT Astra Serif" w:hAnsi="PT Astra Serif"/>
                <w:sz w:val="28"/>
                <w:szCs w:val="28"/>
              </w:rPr>
              <w:t xml:space="preserve">, от 01.11.2025 </w:t>
            </w:r>
            <w:hyperlink r:id="rId10">
              <w:r w:rsidRPr="00683E9F">
                <w:rPr>
                  <w:rFonts w:ascii="PT Astra Serif" w:hAnsi="PT Astra Serif"/>
                  <w:sz w:val="28"/>
                  <w:szCs w:val="28"/>
                </w:rPr>
                <w:t>N 815-П</w:t>
              </w:r>
            </w:hyperlink>
            <w:r w:rsidRPr="00683E9F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Во исполнение </w:t>
      </w:r>
      <w:hyperlink r:id="rId11">
        <w:r w:rsidRPr="00683E9F">
          <w:rPr>
            <w:rFonts w:ascii="PT Astra Serif" w:hAnsi="PT Astra Serif"/>
            <w:sz w:val="28"/>
            <w:szCs w:val="28"/>
          </w:rPr>
          <w:t>Закона</w:t>
        </w:r>
      </w:hyperlink>
      <w:r w:rsidRPr="00683E9F">
        <w:rPr>
          <w:rFonts w:ascii="PT Astra Serif" w:hAnsi="PT Astra Serif"/>
          <w:sz w:val="28"/>
          <w:szCs w:val="28"/>
        </w:rPr>
        <w:t xml:space="preserve"> Саратовской области "О бюджетном процессе в Саратовской области" Правительство области постановляет: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1. Утвердить </w:t>
      </w:r>
      <w:hyperlink w:anchor="P34">
        <w:r w:rsidRPr="00683E9F">
          <w:rPr>
            <w:rFonts w:ascii="PT Astra Serif" w:hAnsi="PT Astra Serif"/>
            <w:sz w:val="28"/>
            <w:szCs w:val="28"/>
          </w:rPr>
          <w:t>Положение</w:t>
        </w:r>
      </w:hyperlink>
      <w:r w:rsidRPr="00683E9F">
        <w:rPr>
          <w:rFonts w:ascii="PT Astra Serif" w:hAnsi="PT Astra Serif"/>
          <w:sz w:val="28"/>
          <w:szCs w:val="28"/>
        </w:rPr>
        <w:t xml:space="preserve"> о порядке разработки проекта закона области об областном бюджете на очередной финансовый год и на плановый период согласно приложению.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2. Признать утратившими силу: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">
        <w:r w:rsidRPr="00683E9F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83E9F">
        <w:rPr>
          <w:rFonts w:ascii="PT Astra Serif" w:hAnsi="PT Astra Serif"/>
          <w:sz w:val="28"/>
          <w:szCs w:val="28"/>
        </w:rPr>
        <w:t xml:space="preserve"> Правительства Саратовской области от 23 мая 2008 г. N 212-П "Об утверждении Положения о порядке разработки и формы среднесрочного финансового плана области и проекта закона области об областном бюджете на очередной финансовый год";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">
        <w:r w:rsidRPr="00683E9F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83E9F">
        <w:rPr>
          <w:rFonts w:ascii="PT Astra Serif" w:hAnsi="PT Astra Serif"/>
          <w:sz w:val="28"/>
          <w:szCs w:val="28"/>
        </w:rPr>
        <w:t xml:space="preserve"> Правительства Саратовской области от 21 ноября 2008 г. N 446-П "О внесении изменений в постановление Правительства Саратовской области от 23 мая 2008 г. N 212-П".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3. Настоящее постановление вступает в силу со дня его подписания.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Губернатор</w:t>
      </w:r>
    </w:p>
    <w:p w:rsidR="00683E9F" w:rsidRPr="00683E9F" w:rsidRDefault="00683E9F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Саратовской области</w:t>
      </w:r>
    </w:p>
    <w:p w:rsidR="00683E9F" w:rsidRPr="00683E9F" w:rsidRDefault="00683E9F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В.В.РАДАЕВ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683E9F" w:rsidRPr="00683E9F" w:rsidRDefault="00683E9F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к постановлению</w:t>
      </w:r>
    </w:p>
    <w:p w:rsidR="00683E9F" w:rsidRPr="00683E9F" w:rsidRDefault="00683E9F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83E9F" w:rsidRPr="00683E9F" w:rsidRDefault="00683E9F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от 11 января 2013 г. N 1-П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34"/>
      <w:bookmarkEnd w:id="0"/>
      <w:r w:rsidRPr="00683E9F">
        <w:rPr>
          <w:rFonts w:ascii="PT Astra Serif" w:hAnsi="PT Astra Serif"/>
          <w:sz w:val="28"/>
          <w:szCs w:val="28"/>
        </w:rPr>
        <w:t>ПОЛОЖЕНИЕ</w:t>
      </w:r>
    </w:p>
    <w:p w:rsidR="00683E9F" w:rsidRPr="00683E9F" w:rsidRDefault="00683E9F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О ПОРЯДКЕ РАЗРАБОТКИ ПРОЕКТА ЗАКОНА ОБЛАСТИ ОБ ОБЛАСТНОМ БЮДЖЕТЕ НА ОЧЕРЕДНОЙ ФИНАНСОВЫЙ ГОД И НА ПЛАНОВЫЙ ПЕРИОД</w:t>
      </w:r>
    </w:p>
    <w:p w:rsidR="00683E9F" w:rsidRPr="00683E9F" w:rsidRDefault="00683E9F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83E9F" w:rsidRPr="00683E9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83E9F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 xml:space="preserve">от 06.07.2015 </w:t>
            </w:r>
            <w:hyperlink r:id="rId14">
              <w:r w:rsidRPr="00683E9F">
                <w:rPr>
                  <w:rFonts w:ascii="PT Astra Serif" w:hAnsi="PT Astra Serif"/>
                  <w:sz w:val="28"/>
                  <w:szCs w:val="28"/>
                </w:rPr>
                <w:t>N 336-П</w:t>
              </w:r>
            </w:hyperlink>
            <w:r w:rsidRPr="00683E9F">
              <w:rPr>
                <w:rFonts w:ascii="PT Astra Serif" w:hAnsi="PT Astra Serif"/>
                <w:sz w:val="28"/>
                <w:szCs w:val="28"/>
              </w:rPr>
              <w:t xml:space="preserve">, от 09.06.2016 </w:t>
            </w:r>
            <w:hyperlink r:id="rId15">
              <w:r w:rsidRPr="00683E9F">
                <w:rPr>
                  <w:rFonts w:ascii="PT Astra Serif" w:hAnsi="PT Astra Serif"/>
                  <w:sz w:val="28"/>
                  <w:szCs w:val="28"/>
                </w:rPr>
                <w:t>N 285-П</w:t>
              </w:r>
            </w:hyperlink>
            <w:r w:rsidRPr="00683E9F">
              <w:rPr>
                <w:rFonts w:ascii="PT Astra Serif" w:hAnsi="PT Astra Serif"/>
                <w:sz w:val="28"/>
                <w:szCs w:val="28"/>
              </w:rPr>
              <w:t xml:space="preserve">, от 30.06.2017 </w:t>
            </w:r>
            <w:hyperlink r:id="rId16">
              <w:r w:rsidRPr="00683E9F">
                <w:rPr>
                  <w:rFonts w:ascii="PT Astra Serif" w:hAnsi="PT Astra Serif"/>
                  <w:sz w:val="28"/>
                  <w:szCs w:val="28"/>
                </w:rPr>
                <w:t>N 328-П</w:t>
              </w:r>
            </w:hyperlink>
            <w:r w:rsidRPr="00683E9F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 xml:space="preserve">от 24.03.2023 </w:t>
            </w:r>
            <w:hyperlink r:id="rId17">
              <w:r w:rsidRPr="00683E9F">
                <w:rPr>
                  <w:rFonts w:ascii="PT Astra Serif" w:hAnsi="PT Astra Serif"/>
                  <w:sz w:val="28"/>
                  <w:szCs w:val="28"/>
                </w:rPr>
                <w:t>N 252-П</w:t>
              </w:r>
            </w:hyperlink>
            <w:r w:rsidRPr="00683E9F">
              <w:rPr>
                <w:rFonts w:ascii="PT Astra Serif" w:hAnsi="PT Astra Serif"/>
                <w:sz w:val="28"/>
                <w:szCs w:val="28"/>
              </w:rPr>
              <w:t xml:space="preserve">, от 01.11.2025 </w:t>
            </w:r>
            <w:hyperlink r:id="rId18">
              <w:r w:rsidRPr="00683E9F">
                <w:rPr>
                  <w:rFonts w:ascii="PT Astra Serif" w:hAnsi="PT Astra Serif"/>
                  <w:sz w:val="28"/>
                  <w:szCs w:val="28"/>
                </w:rPr>
                <w:t>N 815-П</w:t>
              </w:r>
            </w:hyperlink>
            <w:r w:rsidRPr="00683E9F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I. Основные положения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1. Проект закона области об областном бюджете на очередной финансовый год и на плановый период (далее - проект областного бюджета) разрабатывается в соответствии с Бюджетным </w:t>
      </w:r>
      <w:hyperlink r:id="rId19">
        <w:r w:rsidRPr="00683E9F">
          <w:rPr>
            <w:rFonts w:ascii="PT Astra Serif" w:hAnsi="PT Astra Serif"/>
            <w:sz w:val="28"/>
            <w:szCs w:val="28"/>
          </w:rPr>
          <w:t>кодексом</w:t>
        </w:r>
      </w:hyperlink>
      <w:r w:rsidRPr="00683E9F">
        <w:rPr>
          <w:rFonts w:ascii="PT Astra Serif" w:hAnsi="PT Astra Serif"/>
          <w:sz w:val="28"/>
          <w:szCs w:val="28"/>
        </w:rPr>
        <w:t xml:space="preserve"> Российской Федерации и </w:t>
      </w:r>
      <w:hyperlink r:id="rId20">
        <w:r w:rsidRPr="00683E9F">
          <w:rPr>
            <w:rFonts w:ascii="PT Astra Serif" w:hAnsi="PT Astra Serif"/>
            <w:sz w:val="28"/>
            <w:szCs w:val="28"/>
          </w:rPr>
          <w:t>Законом</w:t>
        </w:r>
      </w:hyperlink>
      <w:r w:rsidRPr="00683E9F">
        <w:rPr>
          <w:rFonts w:ascii="PT Astra Serif" w:hAnsi="PT Astra Serif"/>
          <w:sz w:val="28"/>
          <w:szCs w:val="28"/>
        </w:rPr>
        <w:t xml:space="preserve"> Саратовской области "О бюджетном процессе в Саратовской области".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2. В настоящем Положении используются следующие понятия: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очередной финансовый год - год, следующий за текущим финансовым годом;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плановый период - два финансовых года, следующие за очередным финансовым годом;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отчетный год - год, предшествующий текущему финансовому году.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II. Разработка проекта областного бюджета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3. В разработке проекта областного бюджета участвуют Правительство области, министерство экономического развития области, министерство финансов области и другие исполнительные органы области, а также иные органы и организации в соответствии с бюджетным законодательством.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(</w:t>
      </w:r>
      <w:proofErr w:type="gramStart"/>
      <w:r w:rsidRPr="00683E9F">
        <w:rPr>
          <w:rFonts w:ascii="PT Astra Serif" w:hAnsi="PT Astra Serif"/>
          <w:sz w:val="28"/>
          <w:szCs w:val="28"/>
        </w:rPr>
        <w:t>в</w:t>
      </w:r>
      <w:proofErr w:type="gramEnd"/>
      <w:r w:rsidRPr="00683E9F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06.07.2015 </w:t>
      </w:r>
      <w:hyperlink r:id="rId21">
        <w:r w:rsidRPr="00683E9F">
          <w:rPr>
            <w:rFonts w:ascii="PT Astra Serif" w:hAnsi="PT Astra Serif"/>
            <w:sz w:val="28"/>
            <w:szCs w:val="28"/>
          </w:rPr>
          <w:t>N 336-П</w:t>
        </w:r>
      </w:hyperlink>
      <w:r w:rsidRPr="00683E9F">
        <w:rPr>
          <w:rFonts w:ascii="PT Astra Serif" w:hAnsi="PT Astra Serif"/>
          <w:sz w:val="28"/>
          <w:szCs w:val="28"/>
        </w:rPr>
        <w:t xml:space="preserve">, от 30.06.2017 </w:t>
      </w:r>
      <w:hyperlink r:id="rId22">
        <w:r w:rsidRPr="00683E9F">
          <w:rPr>
            <w:rFonts w:ascii="PT Astra Serif" w:hAnsi="PT Astra Serif"/>
            <w:sz w:val="28"/>
            <w:szCs w:val="28"/>
          </w:rPr>
          <w:t>N 328-П</w:t>
        </w:r>
      </w:hyperlink>
      <w:r w:rsidRPr="00683E9F">
        <w:rPr>
          <w:rFonts w:ascii="PT Astra Serif" w:hAnsi="PT Astra Serif"/>
          <w:sz w:val="28"/>
          <w:szCs w:val="28"/>
        </w:rPr>
        <w:t xml:space="preserve">, от 24.03.2023 </w:t>
      </w:r>
      <w:hyperlink r:id="rId23">
        <w:r w:rsidRPr="00683E9F">
          <w:rPr>
            <w:rFonts w:ascii="PT Astra Serif" w:hAnsi="PT Astra Serif"/>
            <w:sz w:val="28"/>
            <w:szCs w:val="28"/>
          </w:rPr>
          <w:t>N 252-П</w:t>
        </w:r>
      </w:hyperlink>
      <w:r w:rsidRPr="00683E9F">
        <w:rPr>
          <w:rFonts w:ascii="PT Astra Serif" w:hAnsi="PT Astra Serif"/>
          <w:sz w:val="28"/>
          <w:szCs w:val="28"/>
        </w:rPr>
        <w:t>)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4. Правительство области: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одобряет прогноз социально-экономического развития области и основные направления бюджетной и налоговой </w:t>
      </w:r>
      <w:proofErr w:type="gramStart"/>
      <w:r w:rsidRPr="00683E9F">
        <w:rPr>
          <w:rFonts w:ascii="PT Astra Serif" w:hAnsi="PT Astra Serif"/>
          <w:sz w:val="28"/>
          <w:szCs w:val="28"/>
        </w:rPr>
        <w:t>политики</w:t>
      </w:r>
      <w:proofErr w:type="gramEnd"/>
      <w:r w:rsidRPr="00683E9F">
        <w:rPr>
          <w:rFonts w:ascii="PT Astra Serif" w:hAnsi="PT Astra Serif"/>
          <w:sz w:val="28"/>
          <w:szCs w:val="28"/>
        </w:rPr>
        <w:t xml:space="preserve"> на очередной </w:t>
      </w:r>
      <w:r w:rsidRPr="00683E9F">
        <w:rPr>
          <w:rFonts w:ascii="PT Astra Serif" w:hAnsi="PT Astra Serif"/>
          <w:sz w:val="28"/>
          <w:szCs w:val="28"/>
        </w:rPr>
        <w:lastRenderedPageBreak/>
        <w:t>финансовый год и на плановый период;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одобряет проект областного бюджета и вносит его в областную Думу с соответствующими документами и материалами, а также направляет его на заключение в Счетную палату области.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5. министерство экономического развития области: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(в ред. </w:t>
      </w:r>
      <w:hyperlink r:id="rId24">
        <w:r w:rsidRPr="00683E9F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83E9F">
        <w:rPr>
          <w:rFonts w:ascii="PT Astra Serif" w:hAnsi="PT Astra Serif"/>
          <w:sz w:val="28"/>
          <w:szCs w:val="28"/>
        </w:rPr>
        <w:t xml:space="preserve"> Правительства Саратовской области от 30.06.2017 N 328-П)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разрабатывает прогнозы социально-экономического развития области на очередной финансовый год и на плановый период, прогноз социально-экономического развития области на долгосрочный период;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(в ред. </w:t>
      </w:r>
      <w:hyperlink r:id="rId25">
        <w:r w:rsidRPr="00683E9F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83E9F">
        <w:rPr>
          <w:rFonts w:ascii="PT Astra Serif" w:hAnsi="PT Astra Serif"/>
          <w:sz w:val="28"/>
          <w:szCs w:val="28"/>
        </w:rPr>
        <w:t xml:space="preserve"> Правительства Саратовской области от 06.07.2015 N 336-П)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доводит до исполнительных органов области и органов местного самоуправления области систему показателей прогноза социально-экономического развития области на очередной финансовый год и на плановый период, устанавливает перечень и сроки представления отчетных и (или) прогнозных данных, необходимых для разработки прогноза социально-экономического развития области на очередной финансовый год и на плановый период: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(в ред. </w:t>
      </w:r>
      <w:hyperlink r:id="rId26">
        <w:r w:rsidRPr="00683E9F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83E9F">
        <w:rPr>
          <w:rFonts w:ascii="PT Astra Serif" w:hAnsi="PT Astra Serif"/>
          <w:sz w:val="28"/>
          <w:szCs w:val="28"/>
        </w:rPr>
        <w:t xml:space="preserve"> Правительства Саратовской области от 24.03.2023 N 252-П)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в установленные сроки представляет в министерство финансов области: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а) предварительные параметры прогноза социально-экономического развития области на очередной финансовый год и на плановый период;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б) показатели прогноза социально-экономического развития области на очередной финансовый год и на плановый период в разрезе муниципальных районов, муниципальных округов и городских округов области;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(в ред. </w:t>
      </w:r>
      <w:hyperlink r:id="rId27">
        <w:r w:rsidRPr="00683E9F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83E9F">
        <w:rPr>
          <w:rFonts w:ascii="PT Astra Serif" w:hAnsi="PT Astra Serif"/>
          <w:sz w:val="28"/>
          <w:szCs w:val="28"/>
        </w:rPr>
        <w:t xml:space="preserve"> Правительства Саратовской области от 01.11.2025 N 815-П)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в) пояснительную записку к прогнозу социально-экономического развития области на очередной финансовый год и на плановый период;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г) предварительные итоги социально-экономического развития области за истекший период текущего финансового года и ожидаемые итоги социально-экономического развития области за текущий финансовый год.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6. Министерство финансов области: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разрабатывает прогноз основных параметров консолидированного бюджета области на очередной финансовый год и на плановый период;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lastRenderedPageBreak/>
        <w:t>разрабатывает предложения по основным направлениям бюджетной и налоговой политики;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устанавливает методику планирования бюджетных ассигнований, перечень, формы и сроки представления отчетных и (или) прогнозных данных, необходимых для разработки проекта областного бюджета и материалов к нему;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запрашивает в установленном порядке у территориальных органов федеральных органов исполнительной власти информацию, необходимую для разработки проекта областного бюджета;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организует ведение реестра расходных обязательств области на основе реестров расходных обязательств, представляемых главными распорядителями средств областного бюджета;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определяет на основе прогноза социально-экономического развития области, расчетов главных администраторов доходов областного бюджета и главных администраторов источников финансирования дефицита областного бюджета прогнозный объем доходов и поступлений в областной бюджет на очередной финансовый год и на плановый период;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доводит до главных распорядителей средств областного бюджета прогнозные объемы расходов областного бюджета на очередной финансовый год и на плановый период, методику оценки объемов расходов местных бюджетов на очередной финансовый год и на плановый период;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(в ред. </w:t>
      </w:r>
      <w:hyperlink r:id="rId28">
        <w:r w:rsidRPr="00683E9F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83E9F">
        <w:rPr>
          <w:rFonts w:ascii="PT Astra Serif" w:hAnsi="PT Astra Serif"/>
          <w:sz w:val="28"/>
          <w:szCs w:val="28"/>
        </w:rPr>
        <w:t xml:space="preserve"> Правительства Саратовской области от 06.07.2015 N 336-П)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осуществляет свод представленных главными администраторами доходов областного бюджета, главными распорядителями средств областного бюджета и главными администраторами </w:t>
      </w:r>
      <w:proofErr w:type="gramStart"/>
      <w:r w:rsidRPr="00683E9F">
        <w:rPr>
          <w:rFonts w:ascii="PT Astra Serif" w:hAnsi="PT Astra Serif"/>
          <w:sz w:val="28"/>
          <w:szCs w:val="28"/>
        </w:rPr>
        <w:t>источников финансирования дефицита областного бюджета объемов</w:t>
      </w:r>
      <w:proofErr w:type="gramEnd"/>
      <w:r w:rsidRPr="00683E9F">
        <w:rPr>
          <w:rFonts w:ascii="PT Astra Serif" w:hAnsi="PT Astra Serif"/>
          <w:sz w:val="28"/>
          <w:szCs w:val="28"/>
        </w:rPr>
        <w:t xml:space="preserve"> доходов, расходов и источников финансирования дефицита бюджета по кодам бюджетной классификации;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вносит предложения по установлению нормативов отчислений от налоговых и неналоговых доходов в местные бюджеты;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(в ред. </w:t>
      </w:r>
      <w:hyperlink r:id="rId29">
        <w:r w:rsidRPr="00683E9F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83E9F">
        <w:rPr>
          <w:rFonts w:ascii="PT Astra Serif" w:hAnsi="PT Astra Serif"/>
          <w:sz w:val="28"/>
          <w:szCs w:val="28"/>
        </w:rPr>
        <w:t xml:space="preserve"> Правительства Саратовской области от 01.11.2025 N 815-П)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рассчитывает верхний предел государственного долга области на конец очередного финансового года и каждого года планового периода;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разрабатывает для внесения на рассмотрение Правительства области проект областного бюджета.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06.07.2015 </w:t>
      </w:r>
      <w:hyperlink r:id="rId30">
        <w:r w:rsidRPr="00683E9F">
          <w:rPr>
            <w:rFonts w:ascii="PT Astra Serif" w:hAnsi="PT Astra Serif"/>
            <w:sz w:val="28"/>
            <w:szCs w:val="28"/>
          </w:rPr>
          <w:t>N 336-П</w:t>
        </w:r>
      </w:hyperlink>
      <w:r w:rsidRPr="00683E9F">
        <w:rPr>
          <w:rFonts w:ascii="PT Astra Serif" w:hAnsi="PT Astra Serif"/>
          <w:sz w:val="28"/>
          <w:szCs w:val="28"/>
        </w:rPr>
        <w:t xml:space="preserve">, от 24.03.2023 </w:t>
      </w:r>
      <w:hyperlink r:id="rId31">
        <w:r w:rsidRPr="00683E9F">
          <w:rPr>
            <w:rFonts w:ascii="PT Astra Serif" w:hAnsi="PT Astra Serif"/>
            <w:sz w:val="28"/>
            <w:szCs w:val="28"/>
          </w:rPr>
          <w:t>N 252-П</w:t>
        </w:r>
      </w:hyperlink>
      <w:r w:rsidRPr="00683E9F">
        <w:rPr>
          <w:rFonts w:ascii="PT Astra Serif" w:hAnsi="PT Astra Serif"/>
          <w:sz w:val="28"/>
          <w:szCs w:val="28"/>
        </w:rPr>
        <w:t>)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lastRenderedPageBreak/>
        <w:t>7. Главные администраторы доходов областного бюджета и источников финансирования дефицита областного бюджета разрабатывают и представляют в установленные сроки в министерство финансов области прогнозный объем администрируемых доходов и поступлений в областной бюджет на очередной финансовый год и на плановый период, расчеты к ним.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8. Главные распорядители средств областного бюджета разрабатывают и представляют в министерство финансов области в установленные сроки: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а) реестр расходных </w:t>
      </w:r>
      <w:proofErr w:type="gramStart"/>
      <w:r w:rsidRPr="00683E9F">
        <w:rPr>
          <w:rFonts w:ascii="PT Astra Serif" w:hAnsi="PT Astra Serif"/>
          <w:sz w:val="28"/>
          <w:szCs w:val="28"/>
        </w:rPr>
        <w:t>обязательств области главного распорядителя средств областного бюджета</w:t>
      </w:r>
      <w:proofErr w:type="gramEnd"/>
      <w:r w:rsidRPr="00683E9F">
        <w:rPr>
          <w:rFonts w:ascii="PT Astra Serif" w:hAnsi="PT Astra Serif"/>
          <w:sz w:val="28"/>
          <w:szCs w:val="28"/>
        </w:rPr>
        <w:t>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683E9F">
        <w:rPr>
          <w:rFonts w:ascii="PT Astra Serif" w:hAnsi="PT Astra Serif"/>
          <w:sz w:val="28"/>
          <w:szCs w:val="28"/>
        </w:rPr>
        <w:t>б) расчеты и обоснования распределения прогнозных объемов расходов областного бюджета, оценку объемов расходов местных бюджетов в разрезе муниципальных районов, муниципальных округов, городских округов и поселений области на очередной финансовый год и на плановый период по установленным министерством финансов области формам;</w:t>
      </w:r>
      <w:proofErr w:type="gramEnd"/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в) предложения для включения в основные направления бюджетной политики области, в проект областного бюджета;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г) предложения по передаче отдельных государственных полномочий для исполнения органам местного самоуправления, проекты методик и расчеты распределения субвенций на исполнение данных полномочий;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д) предложения по предоставлению бюджетам муниципальных образований области межбюджетных субсидий и иных межбюджетных трансфертов целевой направленности, проекты методик (методики) и расчеты их распределения;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е) предложения по отмене или изменению в очередном финансовом году и в плановом периоде нормативных правовых актов, договоров и соглашений, направленные на оптимизацию состава расходных обязательств и (или) сокращение объема бюджетных ассигнований, необходимых для их исполнения.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(п. 8 в ред. </w:t>
      </w:r>
      <w:hyperlink r:id="rId32">
        <w:r w:rsidRPr="00683E9F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83E9F">
        <w:rPr>
          <w:rFonts w:ascii="PT Astra Serif" w:hAnsi="PT Astra Serif"/>
          <w:sz w:val="28"/>
          <w:szCs w:val="28"/>
        </w:rPr>
        <w:t xml:space="preserve"> Правительства Саратовской области от 01.11.2025 N 815-П)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9. Прогноз социально-экономического развития области и проект областного бюджета вносятся в установленном порядке на рассмотрение Правительства области.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10. </w:t>
      </w:r>
      <w:proofErr w:type="gramStart"/>
      <w:r w:rsidRPr="00683E9F">
        <w:rPr>
          <w:rFonts w:ascii="PT Astra Serif" w:hAnsi="PT Astra Serif"/>
          <w:sz w:val="28"/>
          <w:szCs w:val="28"/>
        </w:rPr>
        <w:t xml:space="preserve">В целях повышения прозрачности бюджетного процесса ежегодно формируется межведомственная комиссия по разработке проекта закона области об областном бюджете и прогноза консолидированного бюджета области на очередной финансовый год и на плановый период, в которую включаются представители исполнительных органов области, Саратовской областной Думы (по согласованию), организаций (по согласованию), органов </w:t>
      </w:r>
      <w:r w:rsidRPr="00683E9F">
        <w:rPr>
          <w:rFonts w:ascii="PT Astra Serif" w:hAnsi="PT Astra Serif"/>
          <w:sz w:val="28"/>
          <w:szCs w:val="28"/>
        </w:rPr>
        <w:lastRenderedPageBreak/>
        <w:t>местного самоуправления (по согласованию), территориальных органов федеральных органов исполнительной власти (по согласованию) и</w:t>
      </w:r>
      <w:proofErr w:type="gramEnd"/>
      <w:r w:rsidRPr="00683E9F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683E9F">
        <w:rPr>
          <w:rFonts w:ascii="PT Astra Serif" w:hAnsi="PT Astra Serif"/>
          <w:sz w:val="28"/>
          <w:szCs w:val="28"/>
        </w:rPr>
        <w:t>состав</w:t>
      </w:r>
      <w:proofErr w:type="gramEnd"/>
      <w:r w:rsidRPr="00683E9F">
        <w:rPr>
          <w:rFonts w:ascii="PT Astra Serif" w:hAnsi="PT Astra Serif"/>
          <w:sz w:val="28"/>
          <w:szCs w:val="28"/>
        </w:rPr>
        <w:t xml:space="preserve"> которой утверждается Правительством области.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09.06.2016 </w:t>
      </w:r>
      <w:hyperlink r:id="rId33">
        <w:r w:rsidRPr="00683E9F">
          <w:rPr>
            <w:rFonts w:ascii="PT Astra Serif" w:hAnsi="PT Astra Serif"/>
            <w:sz w:val="28"/>
            <w:szCs w:val="28"/>
          </w:rPr>
          <w:t>N 285-П</w:t>
        </w:r>
      </w:hyperlink>
      <w:r w:rsidRPr="00683E9F">
        <w:rPr>
          <w:rFonts w:ascii="PT Astra Serif" w:hAnsi="PT Astra Serif"/>
          <w:sz w:val="28"/>
          <w:szCs w:val="28"/>
        </w:rPr>
        <w:t xml:space="preserve">, от 24.03.2023 </w:t>
      </w:r>
      <w:hyperlink r:id="rId34">
        <w:r w:rsidRPr="00683E9F">
          <w:rPr>
            <w:rFonts w:ascii="PT Astra Serif" w:hAnsi="PT Astra Serif"/>
            <w:sz w:val="28"/>
            <w:szCs w:val="28"/>
          </w:rPr>
          <w:t>N 252-П</w:t>
        </w:r>
      </w:hyperlink>
      <w:r w:rsidRPr="00683E9F">
        <w:rPr>
          <w:rFonts w:ascii="PT Astra Serif" w:hAnsi="PT Astra Serif"/>
          <w:sz w:val="28"/>
          <w:szCs w:val="28"/>
        </w:rPr>
        <w:t>)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11. Разработка проекта областного бюджета и прогноза консолидированного бюджета области осуществляется в соответствии с </w:t>
      </w:r>
      <w:hyperlink w:anchor="P109">
        <w:r w:rsidRPr="00683E9F">
          <w:rPr>
            <w:rFonts w:ascii="PT Astra Serif" w:hAnsi="PT Astra Serif"/>
            <w:sz w:val="28"/>
            <w:szCs w:val="28"/>
          </w:rPr>
          <w:t>планом</w:t>
        </w:r>
      </w:hyperlink>
      <w:r w:rsidRPr="00683E9F">
        <w:rPr>
          <w:rFonts w:ascii="PT Astra Serif" w:hAnsi="PT Astra Serif"/>
          <w:sz w:val="28"/>
          <w:szCs w:val="28"/>
        </w:rPr>
        <w:t xml:space="preserve"> мероприятий по разработке проекта закона области об областном бюджете и прогноза консолидированного бюджета области на очередной финансовый год и на плановый период согласно приложению к настоящему Положению.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(</w:t>
      </w:r>
      <w:proofErr w:type="gramStart"/>
      <w:r w:rsidRPr="00683E9F">
        <w:rPr>
          <w:rFonts w:ascii="PT Astra Serif" w:hAnsi="PT Astra Serif"/>
          <w:sz w:val="28"/>
          <w:szCs w:val="28"/>
        </w:rPr>
        <w:t>п</w:t>
      </w:r>
      <w:proofErr w:type="gramEnd"/>
      <w:r w:rsidRPr="00683E9F">
        <w:rPr>
          <w:rFonts w:ascii="PT Astra Serif" w:hAnsi="PT Astra Serif"/>
          <w:sz w:val="28"/>
          <w:szCs w:val="28"/>
        </w:rPr>
        <w:t xml:space="preserve">. 11 введен </w:t>
      </w:r>
      <w:hyperlink r:id="rId35">
        <w:r w:rsidRPr="00683E9F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83E9F">
        <w:rPr>
          <w:rFonts w:ascii="PT Astra Serif" w:hAnsi="PT Astra Serif"/>
          <w:sz w:val="28"/>
          <w:szCs w:val="28"/>
        </w:rPr>
        <w:t xml:space="preserve"> Правительства Саратовской области от 09.06.2016 N 285-П)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  <w:sectPr w:rsidR="00683E9F" w:rsidSect="0037304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83E9F" w:rsidRPr="00683E9F" w:rsidRDefault="00683E9F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683E9F" w:rsidRPr="00683E9F" w:rsidRDefault="00683E9F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к Положению</w:t>
      </w:r>
    </w:p>
    <w:p w:rsidR="00683E9F" w:rsidRPr="00683E9F" w:rsidRDefault="00683E9F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о порядке разработки проекта закона области</w:t>
      </w:r>
    </w:p>
    <w:p w:rsidR="00683E9F" w:rsidRPr="00683E9F" w:rsidRDefault="00683E9F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 xml:space="preserve">об областном бюджете на </w:t>
      </w:r>
      <w:proofErr w:type="gramStart"/>
      <w:r w:rsidRPr="00683E9F">
        <w:rPr>
          <w:rFonts w:ascii="PT Astra Serif" w:hAnsi="PT Astra Serif"/>
          <w:sz w:val="28"/>
          <w:szCs w:val="28"/>
        </w:rPr>
        <w:t>очередной</w:t>
      </w:r>
      <w:proofErr w:type="gramEnd"/>
      <w:r w:rsidRPr="00683E9F">
        <w:rPr>
          <w:rFonts w:ascii="PT Astra Serif" w:hAnsi="PT Astra Serif"/>
          <w:sz w:val="28"/>
          <w:szCs w:val="28"/>
        </w:rPr>
        <w:t xml:space="preserve"> финансовый</w:t>
      </w:r>
    </w:p>
    <w:p w:rsidR="00683E9F" w:rsidRPr="00683E9F" w:rsidRDefault="00683E9F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год и на плановый период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109"/>
      <w:bookmarkEnd w:id="1"/>
      <w:r w:rsidRPr="00683E9F">
        <w:rPr>
          <w:rFonts w:ascii="PT Astra Serif" w:hAnsi="PT Astra Serif"/>
          <w:sz w:val="28"/>
          <w:szCs w:val="28"/>
        </w:rPr>
        <w:t>ПЛАН</w:t>
      </w:r>
    </w:p>
    <w:p w:rsidR="00683E9F" w:rsidRPr="00683E9F" w:rsidRDefault="00683E9F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МЕРОПРИЯТИЙ ПО РАЗРАБОТКЕ ПРОЕКТА ЗАКОНА ОБЛАСТИ</w:t>
      </w:r>
    </w:p>
    <w:p w:rsidR="00683E9F" w:rsidRPr="00683E9F" w:rsidRDefault="00683E9F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ОБ ОБЛАСТНОМ БЮДЖЕТЕ И ПРОГНОЗА КОНСОЛИДИРОВАННОГО БЮДЖЕТА</w:t>
      </w:r>
    </w:p>
    <w:p w:rsidR="00683E9F" w:rsidRPr="00683E9F" w:rsidRDefault="00683E9F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ОБЛАСТИ НА ОЧЕРЕДНОЙ ФИНАНСОВЫЙ ГОД И НА ПЛАНОВЫЙ ПЕРИОД</w:t>
      </w:r>
    </w:p>
    <w:p w:rsidR="00683E9F" w:rsidRPr="00683E9F" w:rsidRDefault="00683E9F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683E9F" w:rsidRPr="00683E9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83E9F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36">
              <w:r w:rsidRPr="00683E9F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683E9F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от 01.11.2025 N 815-П)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562"/>
        <w:gridCol w:w="2835"/>
        <w:gridCol w:w="3402"/>
        <w:gridCol w:w="2835"/>
      </w:tblGrid>
      <w:tr w:rsidR="00683E9F" w:rsidRPr="00683E9F" w:rsidTr="00683E9F">
        <w:tc>
          <w:tcPr>
            <w:tcW w:w="454" w:type="dxa"/>
            <w:vAlign w:val="center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683E9F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683E9F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5562" w:type="dxa"/>
            <w:vAlign w:val="center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Содержание мероприятий</w:t>
            </w:r>
          </w:p>
        </w:tc>
        <w:tc>
          <w:tcPr>
            <w:tcW w:w="2835" w:type="dxa"/>
            <w:vAlign w:val="center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3402" w:type="dxa"/>
            <w:vAlign w:val="center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 xml:space="preserve">Срок представления </w:t>
            </w:r>
            <w:hyperlink w:anchor="P310">
              <w:r w:rsidRPr="00683E9F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2835" w:type="dxa"/>
            <w:vAlign w:val="center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Куда представляется</w:t>
            </w:r>
          </w:p>
        </w:tc>
      </w:tr>
      <w:tr w:rsidR="00683E9F" w:rsidRPr="00683E9F" w:rsidTr="00683E9F">
        <w:tc>
          <w:tcPr>
            <w:tcW w:w="454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5562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 xml:space="preserve">Формирование и представление </w:t>
            </w:r>
            <w:proofErr w:type="gramStart"/>
            <w:r w:rsidRPr="00683E9F">
              <w:rPr>
                <w:rFonts w:ascii="PT Astra Serif" w:hAnsi="PT Astra Serif"/>
                <w:sz w:val="28"/>
                <w:szCs w:val="28"/>
              </w:rPr>
              <w:t>реестров расходных обязательств главных распорядителей средств областного бюджета</w:t>
            </w:r>
            <w:proofErr w:type="gramEnd"/>
            <w:r w:rsidRPr="00683E9F">
              <w:rPr>
                <w:rFonts w:ascii="PT Astra Serif" w:hAnsi="PT Astra Serif"/>
                <w:sz w:val="28"/>
                <w:szCs w:val="28"/>
              </w:rPr>
              <w:t xml:space="preserve"> на очередной финансовый год и на плановый период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главные распорядители средств областного бюджета</w:t>
            </w:r>
          </w:p>
        </w:tc>
        <w:tc>
          <w:tcPr>
            <w:tcW w:w="3402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 xml:space="preserve">не </w:t>
            </w:r>
            <w:proofErr w:type="gramStart"/>
            <w:r w:rsidRPr="00683E9F">
              <w:rPr>
                <w:rFonts w:ascii="PT Astra Serif" w:hAnsi="PT Astra Serif"/>
                <w:sz w:val="28"/>
                <w:szCs w:val="28"/>
              </w:rPr>
              <w:t>позднее</w:t>
            </w:r>
            <w:proofErr w:type="gramEnd"/>
            <w:r w:rsidRPr="00683E9F">
              <w:rPr>
                <w:rFonts w:ascii="PT Astra Serif" w:hAnsi="PT Astra Serif"/>
                <w:sz w:val="28"/>
                <w:szCs w:val="28"/>
              </w:rPr>
              <w:t xml:space="preserve"> чем за 10 рабочих дней до срока представления реестров расходных обязательств субъектов Российской Федерации, установленного Министерством финансов </w:t>
            </w: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Российской Федерации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</w:t>
            </w: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2.</w:t>
            </w:r>
          </w:p>
        </w:tc>
        <w:tc>
          <w:tcPr>
            <w:tcW w:w="5562" w:type="dxa"/>
            <w:tcBorders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Разработка и направление:</w:t>
            </w:r>
          </w:p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перечня показателей прогноза социально-экономического развития области в целом по области и в разрезе муниципальных районов (муниципальных округов, городских округов) области для разработки прогноза консолидированного бюджета на очередной финансовый год и на плановый период;</w:t>
            </w:r>
          </w:p>
        </w:tc>
        <w:tc>
          <w:tcPr>
            <w:tcW w:w="2835" w:type="dxa"/>
            <w:tcBorders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3402" w:type="dxa"/>
            <w:tcBorders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до 25 мая</w:t>
            </w:r>
          </w:p>
        </w:tc>
        <w:tc>
          <w:tcPr>
            <w:tcW w:w="2835" w:type="dxa"/>
            <w:tcBorders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области,</w:t>
            </w: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прогноза показателей инфляции, средней заработной платы по области и среднего дохода от трудовой деятельности по области на очередной финансовый год и на плановый период;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  <w:bookmarkStart w:id="2" w:name="_GoBack"/>
            <w:bookmarkEnd w:id="2"/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до 10 июня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области, органы местного самоуправления муниципальных районов (муниципальных округов, городских округов) области</w:t>
            </w: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показателей прогноза социально-экономического развития области на очередной финансовый год и на плановый период в целом по области (по согласованному с министерством финансов области перечню);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до 10 июня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прогноза расчетных индексов изменения тарифов на тепл</w:t>
            </w:r>
            <w:proofErr w:type="gramStart"/>
            <w:r w:rsidRPr="00683E9F">
              <w:rPr>
                <w:rFonts w:ascii="PT Astra Serif" w:hAnsi="PT Astra Serif"/>
                <w:sz w:val="28"/>
                <w:szCs w:val="28"/>
              </w:rPr>
              <w:t>о-</w:t>
            </w:r>
            <w:proofErr w:type="gramEnd"/>
            <w:r w:rsidRPr="00683E9F">
              <w:rPr>
                <w:rFonts w:ascii="PT Astra Serif" w:hAnsi="PT Astra Serif"/>
                <w:sz w:val="28"/>
                <w:szCs w:val="28"/>
              </w:rPr>
              <w:t xml:space="preserve">, </w:t>
            </w:r>
            <w:proofErr w:type="spellStart"/>
            <w:r w:rsidRPr="00683E9F">
              <w:rPr>
                <w:rFonts w:ascii="PT Astra Serif" w:hAnsi="PT Astra Serif"/>
                <w:sz w:val="28"/>
                <w:szCs w:val="28"/>
              </w:rPr>
              <w:t>энерго</w:t>
            </w:r>
            <w:proofErr w:type="spellEnd"/>
            <w:r w:rsidRPr="00683E9F">
              <w:rPr>
                <w:rFonts w:ascii="PT Astra Serif" w:hAnsi="PT Astra Serif"/>
                <w:sz w:val="28"/>
                <w:szCs w:val="28"/>
              </w:rPr>
              <w:t xml:space="preserve">- и </w:t>
            </w:r>
            <w:proofErr w:type="spellStart"/>
            <w:r w:rsidRPr="00683E9F">
              <w:rPr>
                <w:rFonts w:ascii="PT Astra Serif" w:hAnsi="PT Astra Serif"/>
                <w:sz w:val="28"/>
                <w:szCs w:val="28"/>
              </w:rPr>
              <w:t>водоресурсы</w:t>
            </w:r>
            <w:proofErr w:type="spellEnd"/>
            <w:r w:rsidRPr="00683E9F">
              <w:rPr>
                <w:rFonts w:ascii="PT Astra Serif" w:hAnsi="PT Astra Serif"/>
                <w:sz w:val="28"/>
                <w:szCs w:val="28"/>
              </w:rPr>
              <w:t xml:space="preserve"> для учреждений бюджетной сферы и населения области на очередной финансовый год и на плановый период;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комитет государственного регулирования тарифов области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до 10 июня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главные распорядители средств областного бюджета, органы местного самоуправления муниципальных районов (муниципальных округов, городских округов) области</w:t>
            </w: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vMerge w:val="restart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прогнозов поступлений доходов в областной бюджет и консолидированные бюджеты муниципальных районов (муниципальных округов, городских округов) области и поступлений (выбытий) из источников внутреннего финансирования дефицитов бюджетов на очередной финансовый год и на плановый период;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главные администраторы доходов областного бюджета, главные администраторы источников внутреннего финансирования дефицита областного бюджета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до 10 июня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vMerge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 xml:space="preserve">данных о дополнительных платежах </w:t>
            </w:r>
            <w:proofErr w:type="gramStart"/>
            <w:r w:rsidRPr="00683E9F">
              <w:rPr>
                <w:rFonts w:ascii="PT Astra Serif" w:hAnsi="PT Astra Serif"/>
                <w:sz w:val="28"/>
                <w:szCs w:val="28"/>
              </w:rPr>
              <w:t>в</w:t>
            </w:r>
            <w:proofErr w:type="gramEnd"/>
            <w:r w:rsidRPr="00683E9F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gramStart"/>
            <w:r w:rsidRPr="00683E9F">
              <w:rPr>
                <w:rFonts w:ascii="PT Astra Serif" w:hAnsi="PT Astra Serif"/>
                <w:sz w:val="28"/>
                <w:szCs w:val="28"/>
              </w:rPr>
              <w:t>областной</w:t>
            </w:r>
            <w:proofErr w:type="gramEnd"/>
            <w:r w:rsidRPr="00683E9F">
              <w:rPr>
                <w:rFonts w:ascii="PT Astra Serif" w:hAnsi="PT Astra Serif"/>
                <w:sz w:val="28"/>
                <w:szCs w:val="28"/>
              </w:rPr>
              <w:t xml:space="preserve"> и местные бюджеты, </w:t>
            </w:r>
            <w:proofErr w:type="spellStart"/>
            <w:r w:rsidRPr="00683E9F">
              <w:rPr>
                <w:rFonts w:ascii="PT Astra Serif" w:hAnsi="PT Astra Serif"/>
                <w:sz w:val="28"/>
                <w:szCs w:val="28"/>
              </w:rPr>
              <w:t>доначисленных</w:t>
            </w:r>
            <w:proofErr w:type="spellEnd"/>
            <w:r w:rsidRPr="00683E9F">
              <w:rPr>
                <w:rFonts w:ascii="PT Astra Serif" w:hAnsi="PT Astra Serif"/>
                <w:sz w:val="28"/>
                <w:szCs w:val="28"/>
              </w:rPr>
              <w:t xml:space="preserve"> по результатам контрольной работы налоговых органов в очередном финансовом году и плановом периоде;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Управление Федеральной налоговой службы по Саратовской области (по согласованию)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до 10 июня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vMerge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предложений по изменению (оптимизации, расширению) сети областных учреждений бюджетной сферы (по каждому учреждению) по установленной министерством финансов области форме;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главные распорядители средств областного бюджета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до 20 июня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vMerge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оценки потребности по осуществлению социальных выплат, включая предоставление субвенции местным бюджетам, с учетом изменения прогноза численности получателей и среднего размера выплат, и предложений по их оптимизации, с учетом введения критериев адресности и нуждаемости по установленной министерством финансов области форме;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главные распорядители средств областного бюджета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до 20 июня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83E9F">
              <w:rPr>
                <w:rFonts w:ascii="PT Astra Serif" w:hAnsi="PT Astra Serif"/>
                <w:sz w:val="28"/>
                <w:szCs w:val="28"/>
              </w:rPr>
              <w:t xml:space="preserve">сведений для расчета потребности в средствах областного и местных бюджетов на оплату труда работников, подпадающих под действие минимального размера оплаты труда, а также на повышение заработной платы отдельных категорий работников бюджетной сферы, установленных Указами Президента Российской Федерации от 7 мая 2012 года </w:t>
            </w:r>
            <w:hyperlink r:id="rId37">
              <w:r w:rsidRPr="00683E9F">
                <w:rPr>
                  <w:rFonts w:ascii="PT Astra Serif" w:hAnsi="PT Astra Serif"/>
                  <w:sz w:val="28"/>
                  <w:szCs w:val="28"/>
                </w:rPr>
                <w:t>N 597</w:t>
              </w:r>
            </w:hyperlink>
            <w:r w:rsidRPr="00683E9F">
              <w:rPr>
                <w:rFonts w:ascii="PT Astra Serif" w:hAnsi="PT Astra Serif"/>
                <w:sz w:val="28"/>
                <w:szCs w:val="28"/>
              </w:rPr>
              <w:t xml:space="preserve"> "О мероприятиях по реализации государственной социальной политики", от 1 июня 2012 года </w:t>
            </w:r>
            <w:hyperlink r:id="rId38">
              <w:r w:rsidRPr="00683E9F">
                <w:rPr>
                  <w:rFonts w:ascii="PT Astra Serif" w:hAnsi="PT Astra Serif"/>
                  <w:sz w:val="28"/>
                  <w:szCs w:val="28"/>
                </w:rPr>
                <w:t>N 761</w:t>
              </w:r>
            </w:hyperlink>
            <w:r w:rsidRPr="00683E9F">
              <w:rPr>
                <w:rFonts w:ascii="PT Astra Serif" w:hAnsi="PT Astra Serif"/>
                <w:sz w:val="28"/>
                <w:szCs w:val="28"/>
              </w:rPr>
              <w:t xml:space="preserve"> "О Национальной</w:t>
            </w:r>
            <w:proofErr w:type="gramEnd"/>
            <w:r w:rsidRPr="00683E9F">
              <w:rPr>
                <w:rFonts w:ascii="PT Astra Serif" w:hAnsi="PT Astra Serif"/>
                <w:sz w:val="28"/>
                <w:szCs w:val="28"/>
              </w:rPr>
              <w:t xml:space="preserve"> стратегии действий в интересах детей на 2012 - 2017 годы" и от 28 </w:t>
            </w: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декабря 2012 года </w:t>
            </w:r>
            <w:hyperlink r:id="rId39">
              <w:r w:rsidRPr="00683E9F">
                <w:rPr>
                  <w:rFonts w:ascii="PT Astra Serif" w:hAnsi="PT Astra Serif"/>
                  <w:sz w:val="28"/>
                  <w:szCs w:val="28"/>
                </w:rPr>
                <w:t>N 1688</w:t>
              </w:r>
            </w:hyperlink>
            <w:r w:rsidRPr="00683E9F">
              <w:rPr>
                <w:rFonts w:ascii="PT Astra Serif" w:hAnsi="PT Astra Serif"/>
                <w:sz w:val="28"/>
                <w:szCs w:val="28"/>
              </w:rPr>
              <w:t xml:space="preserve"> "О некоторых мерах по реализации государственной политики в сфере защиты детей-сирот и детей, оставшихся без попечения родителей", прогноза изменения среднесписочной численности указанных категорий работников по установленной министерством финансов области форме;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главные распорядители средств областного бюджета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до 20 июня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предложений по отмене или изменению в очередном финансовом году и в плановом периоде нормативных правовых актов, договоров и соглашений, направленных на оптимизацию состава расходных обязательств и (или) сокращение объема бюджетных ассигнований, необходимых для их исполнения</w:t>
            </w:r>
          </w:p>
        </w:tc>
        <w:tc>
          <w:tcPr>
            <w:tcW w:w="2835" w:type="dxa"/>
            <w:tcBorders>
              <w:top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главные распорядители средств областного бюджета</w:t>
            </w:r>
          </w:p>
        </w:tc>
        <w:tc>
          <w:tcPr>
            <w:tcW w:w="3402" w:type="dxa"/>
            <w:tcBorders>
              <w:top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до 20 июня</w:t>
            </w:r>
          </w:p>
        </w:tc>
        <w:tc>
          <w:tcPr>
            <w:tcW w:w="2835" w:type="dxa"/>
            <w:tcBorders>
              <w:top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</w:tr>
      <w:tr w:rsidR="00683E9F" w:rsidRPr="00683E9F" w:rsidTr="00683E9F">
        <w:tc>
          <w:tcPr>
            <w:tcW w:w="454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5562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Подготовка и согласование проекта распоряжения Правительства области о формировании межведомственной комиссии по разработке проекта закона области об областном бюджете и прогноза консолидированного бюджета области на очередной финансовый год и на плановый период (далее - межведомственная комиссия)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3402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до 1 июля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c>
          <w:tcPr>
            <w:tcW w:w="454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5562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 xml:space="preserve">Согласование с органами местного </w:t>
            </w: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самоуправления </w:t>
            </w:r>
            <w:proofErr w:type="spellStart"/>
            <w:r w:rsidRPr="00683E9F">
              <w:rPr>
                <w:rFonts w:ascii="PT Astra Serif" w:hAnsi="PT Astra Serif"/>
                <w:sz w:val="28"/>
                <w:szCs w:val="28"/>
              </w:rPr>
              <w:t>бюджетообразующих</w:t>
            </w:r>
            <w:proofErr w:type="spellEnd"/>
            <w:r w:rsidRPr="00683E9F">
              <w:rPr>
                <w:rFonts w:ascii="PT Astra Serif" w:hAnsi="PT Astra Serif"/>
                <w:sz w:val="28"/>
                <w:szCs w:val="28"/>
              </w:rPr>
              <w:t xml:space="preserve"> показателей социально-экономического развития муниципальных районов (муниципальных округов, городских округов) области на очередной финансовый год и на плановый период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</w:t>
            </w: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экономического развития области</w:t>
            </w:r>
          </w:p>
        </w:tc>
        <w:tc>
          <w:tcPr>
            <w:tcW w:w="3402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I декада июля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c>
          <w:tcPr>
            <w:tcW w:w="454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5.</w:t>
            </w:r>
          </w:p>
        </w:tc>
        <w:tc>
          <w:tcPr>
            <w:tcW w:w="5562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Представление показателей прогноза социально-экономического развития области в разрезе муниципальных образований области на очередной финансовый год и на плановый период (по согласованному с министерством финансов области перечню)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3402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до 17 июля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</w:tr>
      <w:tr w:rsidR="00683E9F" w:rsidRPr="00683E9F" w:rsidTr="00683E9F">
        <w:tc>
          <w:tcPr>
            <w:tcW w:w="454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6.</w:t>
            </w:r>
          </w:p>
        </w:tc>
        <w:tc>
          <w:tcPr>
            <w:tcW w:w="5562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Разработка основных характеристик областного бюджета на очередной финансовый год и на плановый период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3402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I - II декады августа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c>
          <w:tcPr>
            <w:tcW w:w="454" w:type="dxa"/>
            <w:vMerge w:val="restart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7.</w:t>
            </w:r>
          </w:p>
        </w:tc>
        <w:tc>
          <w:tcPr>
            <w:tcW w:w="5562" w:type="dxa"/>
            <w:tcBorders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Рассмотрение межведомственной комиссией: сценарных условий и основных параметров прогноза социально-экономического развития области на очередной финансовый год и на плановый период;</w:t>
            </w:r>
          </w:p>
        </w:tc>
        <w:tc>
          <w:tcPr>
            <w:tcW w:w="2835" w:type="dxa"/>
            <w:tcBorders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3402" w:type="dxa"/>
            <w:tcBorders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III декада августа</w:t>
            </w:r>
          </w:p>
        </w:tc>
        <w:tc>
          <w:tcPr>
            <w:tcW w:w="2835" w:type="dxa"/>
            <w:tcBorders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межведомственная комиссия</w:t>
            </w: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vMerge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 xml:space="preserve">предложений по основным направлениям бюджетной и налоговой </w:t>
            </w:r>
            <w:proofErr w:type="gramStart"/>
            <w:r w:rsidRPr="00683E9F">
              <w:rPr>
                <w:rFonts w:ascii="PT Astra Serif" w:hAnsi="PT Astra Serif"/>
                <w:sz w:val="28"/>
                <w:szCs w:val="28"/>
              </w:rPr>
              <w:t>политики</w:t>
            </w:r>
            <w:proofErr w:type="gramEnd"/>
            <w:r w:rsidRPr="00683E9F">
              <w:rPr>
                <w:rFonts w:ascii="PT Astra Serif" w:hAnsi="PT Astra Serif"/>
                <w:sz w:val="28"/>
                <w:szCs w:val="28"/>
              </w:rPr>
              <w:t xml:space="preserve"> на очередной финансовый год и на плановый период;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vMerge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предложений по основным подходам по формированию прогноза расходов консолидированного бюджета области;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c>
          <w:tcPr>
            <w:tcW w:w="454" w:type="dxa"/>
            <w:vMerge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83E9F">
              <w:rPr>
                <w:rFonts w:ascii="PT Astra Serif" w:hAnsi="PT Astra Serif"/>
                <w:sz w:val="28"/>
                <w:szCs w:val="28"/>
              </w:rPr>
              <w:t>отдельных вопросов реализации на территории Саратовской области федеральных законов и законов Саратовской области и иных нормативных правовых актов, влияющих на параметры областного и (или) местных бюджетов (при наличии в очередном финансовом году и (или) плановом периоде)</w:t>
            </w:r>
            <w:proofErr w:type="gramEnd"/>
          </w:p>
        </w:tc>
        <w:tc>
          <w:tcPr>
            <w:tcW w:w="2835" w:type="dxa"/>
            <w:tcBorders>
              <w:top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главные распорядители средств областного бюджета (по отдельному перечню)</w:t>
            </w:r>
          </w:p>
        </w:tc>
        <w:tc>
          <w:tcPr>
            <w:tcW w:w="3402" w:type="dxa"/>
            <w:tcBorders>
              <w:top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c>
          <w:tcPr>
            <w:tcW w:w="454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8.</w:t>
            </w:r>
          </w:p>
        </w:tc>
        <w:tc>
          <w:tcPr>
            <w:tcW w:w="5562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Формирование и направление предельных бюджетных ассигнований областного бюджета на очередной финансовый год и на плановый период, проекта нормативного правового акта министерства финансов области о порядке планирования бюджетных ассигнований на очередной финансовый год и на плановый период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3402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до 3 сентября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главные распорядители средств областного бюджета</w:t>
            </w:r>
          </w:p>
        </w:tc>
      </w:tr>
      <w:tr w:rsidR="00683E9F" w:rsidRPr="00683E9F" w:rsidTr="00683E9F">
        <w:tc>
          <w:tcPr>
            <w:tcW w:w="454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9.</w:t>
            </w:r>
          </w:p>
        </w:tc>
        <w:tc>
          <w:tcPr>
            <w:tcW w:w="5562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 xml:space="preserve">Согласование с органами местного самоуправления муниципальных районов (муниципальных округов, городских округов) области исходных данных для расчета межбюджетных трансфертов, имеющих целевое назначение, на очередной финансовый год и на плановый период (при </w:t>
            </w: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необходимости)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главные распорядители средств областного бюджета</w:t>
            </w:r>
          </w:p>
        </w:tc>
        <w:tc>
          <w:tcPr>
            <w:tcW w:w="3402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I декада сентября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органы местного самоуправления муниципальных образований области</w:t>
            </w: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10.</w:t>
            </w:r>
          </w:p>
        </w:tc>
        <w:tc>
          <w:tcPr>
            <w:tcW w:w="5562" w:type="dxa"/>
            <w:tcBorders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Подготовка и направление: распределения предельных бюджетных ассигнований областного бюджета на очередной финансовый год и на плановый период по кодам бюджетной классификации с расчетами и обоснованиями по ним;</w:t>
            </w:r>
          </w:p>
        </w:tc>
        <w:tc>
          <w:tcPr>
            <w:tcW w:w="2835" w:type="dxa"/>
            <w:tcBorders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главные распорядители средств областного бюджета</w:t>
            </w:r>
          </w:p>
        </w:tc>
        <w:tc>
          <w:tcPr>
            <w:tcW w:w="3402" w:type="dxa"/>
            <w:tcBorders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до 10 сентября</w:t>
            </w:r>
          </w:p>
        </w:tc>
        <w:tc>
          <w:tcPr>
            <w:tcW w:w="2835" w:type="dxa"/>
            <w:tcBorders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оценки прогнозных объемов расходов местных бюджетов области на очередной финансовый год и на плановый период;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главные распорядители средств областного бюджета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сведений и материалов для подготовки проекта закона области об областном бюджете на очередной финансовый год и на плановый период;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главные распорядители средств областного бюджета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расчетов распределения межбюджетных трансфертов местным бюджетам с методиками (проектами методик) их распределения на очередной финансовый год и на плановый период (за исключением дотаций местным бюджетам и субвенции на исполнение государственных полномочий по расчету и предоставлению дотаций поселениям);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главные распорядители средств областного бюджета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 xml:space="preserve">пояснительной записки к проекту закона </w:t>
            </w: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области об областном бюджете на очередной финансовый год и на плановый период с подробным описанием направлений расходования бюджетных ассигнований областного бюджета по государственным программам Саратовской области;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главные </w:t>
            </w: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распорядители средств областного бюджета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предложений по включению в проект областной адресной инвестиционной программы на очередной финансовый год и на плановый период;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 совместно с главными распорядителями средств областного бюджета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83E9F">
              <w:rPr>
                <w:rFonts w:ascii="PT Astra Serif" w:hAnsi="PT Astra Serif"/>
                <w:sz w:val="28"/>
                <w:szCs w:val="28"/>
              </w:rPr>
              <w:t>администрируемых доходов и поступлений в областной и местные бюджеты на очередной финансовый год и на плановый период</w:t>
            </w:r>
            <w:proofErr w:type="gramEnd"/>
          </w:p>
        </w:tc>
        <w:tc>
          <w:tcPr>
            <w:tcW w:w="2835" w:type="dxa"/>
            <w:tcBorders>
              <w:top w:val="nil"/>
            </w:tcBorders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главные администраторы доходов областного бюджета, главные администраторы источников внутреннего финансирования дефицита областного бюджета</w:t>
            </w:r>
          </w:p>
        </w:tc>
        <w:tc>
          <w:tcPr>
            <w:tcW w:w="3402" w:type="dxa"/>
            <w:tcBorders>
              <w:top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c>
          <w:tcPr>
            <w:tcW w:w="454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11.</w:t>
            </w:r>
          </w:p>
        </w:tc>
        <w:tc>
          <w:tcPr>
            <w:tcW w:w="5562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83E9F">
              <w:rPr>
                <w:rFonts w:ascii="PT Astra Serif" w:hAnsi="PT Astra Serif"/>
                <w:sz w:val="28"/>
                <w:szCs w:val="28"/>
              </w:rPr>
              <w:t xml:space="preserve">Формирование на основании предложений главных распорядителей средств областного бюджета проекта нормативного правового </w:t>
            </w: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акта министерства финансов области о перечне и кодах целевых статей расходов, применяемых при формировании и исполнении областного бюджета и бюджета Территориального фонда обязательного медицинского страхования области на очередной финансовый год и на плановый период, а также о порядке их применения и размещение его до 1 ноября в сети</w:t>
            </w:r>
            <w:proofErr w:type="gramEnd"/>
            <w:r w:rsidRPr="00683E9F">
              <w:rPr>
                <w:rFonts w:ascii="PT Astra Serif" w:hAnsi="PT Astra Serif"/>
                <w:sz w:val="28"/>
                <w:szCs w:val="28"/>
              </w:rPr>
              <w:t xml:space="preserve"> Интернет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финансов области совместно с главными </w:t>
            </w: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распорядителями средств областного бюджета</w:t>
            </w:r>
          </w:p>
        </w:tc>
        <w:tc>
          <w:tcPr>
            <w:tcW w:w="3402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I декада сентября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c>
          <w:tcPr>
            <w:tcW w:w="454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12.</w:t>
            </w:r>
          </w:p>
        </w:tc>
        <w:tc>
          <w:tcPr>
            <w:tcW w:w="5562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Проведение проверки и обобщение распределения расходов областного бюджета на очередной финансовый год и на плановый период на исполнение расходных обязательств области, оценки прогнозных объемов расходов местных бюджетов на очередной финансовый год и на плановый период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 совместно с главными распорядителями средств областного бюджета</w:t>
            </w:r>
          </w:p>
        </w:tc>
        <w:tc>
          <w:tcPr>
            <w:tcW w:w="3402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II декада сентября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c>
          <w:tcPr>
            <w:tcW w:w="454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13.</w:t>
            </w:r>
          </w:p>
        </w:tc>
        <w:tc>
          <w:tcPr>
            <w:tcW w:w="5562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Формирование проекта закона области об областном бюджете на очередной финансовый год и на плановый период (включая распределение дотаций местным бюджетам и субвенции на исполнение государственных полномочий по расчету и предоставлению дотаций поселениям) и материалов к нему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3402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III декада сентября - I декада октября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c>
          <w:tcPr>
            <w:tcW w:w="454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14</w:t>
            </w: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.</w:t>
            </w:r>
          </w:p>
        </w:tc>
        <w:tc>
          <w:tcPr>
            <w:tcW w:w="5562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Разработка основных характеристик </w:t>
            </w: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прогноза консолидированного бюджета области на очередной финансовый год и на плановый период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</w:t>
            </w: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финансов области</w:t>
            </w:r>
          </w:p>
        </w:tc>
        <w:tc>
          <w:tcPr>
            <w:tcW w:w="3402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I декада октября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c>
          <w:tcPr>
            <w:tcW w:w="454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15.</w:t>
            </w:r>
          </w:p>
        </w:tc>
        <w:tc>
          <w:tcPr>
            <w:tcW w:w="5562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Подготовка и согласование проекта распоряжения Правительства области об одобрении основных параметров проекта областного бюджета на очередной финансовый год и на плановый период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3402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I декада октября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c>
          <w:tcPr>
            <w:tcW w:w="454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16.</w:t>
            </w:r>
          </w:p>
        </w:tc>
        <w:tc>
          <w:tcPr>
            <w:tcW w:w="5562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Направление на согласование проекта областного бюджета на очередной финансовый год и на плановый период в Министерство финансов Российской Федерации и материалов к нему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3402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в сроки, установленные Соглашением о мерах по социально-экономическому развитию и оздоровлению государственных финансов Саратовской области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Российской Федерации</w:t>
            </w:r>
          </w:p>
        </w:tc>
      </w:tr>
      <w:tr w:rsidR="00683E9F" w:rsidRPr="00683E9F" w:rsidTr="00683E9F">
        <w:tc>
          <w:tcPr>
            <w:tcW w:w="454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17.</w:t>
            </w:r>
          </w:p>
        </w:tc>
        <w:tc>
          <w:tcPr>
            <w:tcW w:w="5562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Доработка с учетом рекомендаций Министерства финансов Российской Федерации (при необходимости) проекта закона области об областном бюджете и прогноза консолидированного бюджета области на очередной финансовый год и на плановый период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3402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III декада октября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83E9F" w:rsidRPr="00683E9F" w:rsidTr="00683E9F">
        <w:tc>
          <w:tcPr>
            <w:tcW w:w="454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18.</w:t>
            </w:r>
          </w:p>
        </w:tc>
        <w:tc>
          <w:tcPr>
            <w:tcW w:w="5562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 xml:space="preserve">Подготовка материалов для проведения публичных слушаний по проекту закона </w:t>
            </w: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области об областном бюджете на очередной финансовый год и на плановый период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</w:t>
            </w:r>
          </w:p>
        </w:tc>
        <w:tc>
          <w:tcPr>
            <w:tcW w:w="3402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II - III декада октября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Правительство области</w:t>
            </w:r>
          </w:p>
        </w:tc>
      </w:tr>
      <w:tr w:rsidR="00683E9F" w:rsidRPr="00683E9F" w:rsidTr="00683E9F">
        <w:tc>
          <w:tcPr>
            <w:tcW w:w="454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lastRenderedPageBreak/>
              <w:t>19.</w:t>
            </w:r>
          </w:p>
        </w:tc>
        <w:tc>
          <w:tcPr>
            <w:tcW w:w="5562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Представление проекта закона области об областном бюджете на очередной финансовый год и на плановый период для предварительного ознакомления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3402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за пять дней до рассмотрения проекта закона области об областном бюджете на очередной финансовый год и на плановый период на заседании Правительства области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Саратовская областная Дума</w:t>
            </w:r>
          </w:p>
        </w:tc>
      </w:tr>
      <w:tr w:rsidR="00683E9F" w:rsidRPr="00683E9F" w:rsidTr="00683E9F">
        <w:tc>
          <w:tcPr>
            <w:tcW w:w="454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20.</w:t>
            </w:r>
          </w:p>
        </w:tc>
        <w:tc>
          <w:tcPr>
            <w:tcW w:w="5562" w:type="dxa"/>
          </w:tcPr>
          <w:p w:rsidR="00683E9F" w:rsidRPr="00683E9F" w:rsidRDefault="00683E9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 xml:space="preserve">Внесение на рассмотрение </w:t>
            </w:r>
            <w:proofErr w:type="gramStart"/>
            <w:r w:rsidRPr="00683E9F">
              <w:rPr>
                <w:rFonts w:ascii="PT Astra Serif" w:hAnsi="PT Astra Serif"/>
                <w:sz w:val="28"/>
                <w:szCs w:val="28"/>
              </w:rPr>
              <w:t>Правительства области проекта закона области</w:t>
            </w:r>
            <w:proofErr w:type="gramEnd"/>
            <w:r w:rsidRPr="00683E9F">
              <w:rPr>
                <w:rFonts w:ascii="PT Astra Serif" w:hAnsi="PT Astra Serif"/>
                <w:sz w:val="28"/>
                <w:szCs w:val="28"/>
              </w:rPr>
              <w:t xml:space="preserve"> об областном бюджете и прогноза консолидированного бюджета области на очередной финансовый год и на плановый период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3402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III декада октября</w:t>
            </w:r>
          </w:p>
        </w:tc>
        <w:tc>
          <w:tcPr>
            <w:tcW w:w="2835" w:type="dxa"/>
          </w:tcPr>
          <w:p w:rsidR="00683E9F" w:rsidRPr="00683E9F" w:rsidRDefault="00683E9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3E9F">
              <w:rPr>
                <w:rFonts w:ascii="PT Astra Serif" w:hAnsi="PT Astra Serif"/>
                <w:sz w:val="28"/>
                <w:szCs w:val="28"/>
              </w:rPr>
              <w:t>Правительство области</w:t>
            </w:r>
          </w:p>
        </w:tc>
      </w:tr>
    </w:tbl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83E9F">
        <w:rPr>
          <w:rFonts w:ascii="PT Astra Serif" w:hAnsi="PT Astra Serif"/>
          <w:sz w:val="28"/>
          <w:szCs w:val="28"/>
        </w:rPr>
        <w:t>--------------------------------</w:t>
      </w:r>
    </w:p>
    <w:p w:rsidR="00683E9F" w:rsidRPr="00683E9F" w:rsidRDefault="00683E9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310"/>
      <w:bookmarkEnd w:id="3"/>
      <w:r w:rsidRPr="00683E9F">
        <w:rPr>
          <w:rFonts w:ascii="PT Astra Serif" w:hAnsi="PT Astra Serif"/>
          <w:sz w:val="28"/>
          <w:szCs w:val="28"/>
        </w:rPr>
        <w:t>&lt;*&gt; Если срок представления информации выпадает на выходной или праздничный день, информация представляется в первый рабочий день, следующий за указанной датой.</w:t>
      </w: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83E9F" w:rsidRPr="00683E9F" w:rsidRDefault="00683E9F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683E9F" w:rsidRDefault="00683E9F">
      <w:pPr>
        <w:rPr>
          <w:rFonts w:ascii="PT Astra Serif" w:hAnsi="PT Astra Serif"/>
          <w:sz w:val="28"/>
          <w:szCs w:val="28"/>
        </w:rPr>
      </w:pPr>
    </w:p>
    <w:sectPr w:rsidR="005A1A7E" w:rsidRPr="00683E9F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E9F"/>
    <w:rsid w:val="000C2229"/>
    <w:rsid w:val="00172250"/>
    <w:rsid w:val="00683E9F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68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8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3E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68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8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3E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59898&amp;dst=100005" TargetMode="External"/><Relationship Id="rId13" Type="http://schemas.openxmlformats.org/officeDocument/2006/relationships/hyperlink" Target="https://login.consultant.ru/link/?req=doc&amp;base=RLAW358&amp;n=29750" TargetMode="External"/><Relationship Id="rId18" Type="http://schemas.openxmlformats.org/officeDocument/2006/relationships/hyperlink" Target="https://login.consultant.ru/link/?req=doc&amp;base=RLAW358&amp;n=191816&amp;dst=100006" TargetMode="External"/><Relationship Id="rId26" Type="http://schemas.openxmlformats.org/officeDocument/2006/relationships/hyperlink" Target="https://login.consultant.ru/link/?req=doc&amp;base=RLAW358&amp;n=161576&amp;dst=100016" TargetMode="External"/><Relationship Id="rId39" Type="http://schemas.openxmlformats.org/officeDocument/2006/relationships/hyperlink" Target="https://login.consultant.ru/link/?req=doc&amp;base=LAW&amp;n=28275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08676&amp;dst=100008" TargetMode="External"/><Relationship Id="rId34" Type="http://schemas.openxmlformats.org/officeDocument/2006/relationships/hyperlink" Target="https://login.consultant.ru/link/?req=doc&amp;base=RLAW358&amp;n=161576&amp;dst=100018" TargetMode="External"/><Relationship Id="rId7" Type="http://schemas.openxmlformats.org/officeDocument/2006/relationships/hyperlink" Target="https://login.consultant.ru/link/?req=doc&amp;base=RLAW358&amp;n=104224&amp;dst=100005" TargetMode="External"/><Relationship Id="rId12" Type="http://schemas.openxmlformats.org/officeDocument/2006/relationships/hyperlink" Target="https://login.consultant.ru/link/?req=doc&amp;base=RLAW358&amp;n=29804" TargetMode="External"/><Relationship Id="rId17" Type="http://schemas.openxmlformats.org/officeDocument/2006/relationships/hyperlink" Target="https://login.consultant.ru/link/?req=doc&amp;base=RLAW358&amp;n=161576&amp;dst=100015" TargetMode="External"/><Relationship Id="rId25" Type="http://schemas.openxmlformats.org/officeDocument/2006/relationships/hyperlink" Target="https://login.consultant.ru/link/?req=doc&amp;base=RLAW358&amp;n=108676&amp;dst=100011" TargetMode="External"/><Relationship Id="rId33" Type="http://schemas.openxmlformats.org/officeDocument/2006/relationships/hyperlink" Target="https://login.consultant.ru/link/?req=doc&amp;base=RLAW358&amp;n=95475&amp;dst=100007" TargetMode="External"/><Relationship Id="rId38" Type="http://schemas.openxmlformats.org/officeDocument/2006/relationships/hyperlink" Target="https://login.consultant.ru/link/?req=doc&amp;base=LAW&amp;n=13051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04224&amp;dst=100006" TargetMode="External"/><Relationship Id="rId20" Type="http://schemas.openxmlformats.org/officeDocument/2006/relationships/hyperlink" Target="https://login.consultant.ru/link/?req=doc&amp;base=RLAW358&amp;n=181534&amp;dst=100405" TargetMode="External"/><Relationship Id="rId29" Type="http://schemas.openxmlformats.org/officeDocument/2006/relationships/hyperlink" Target="https://login.consultant.ru/link/?req=doc&amp;base=RLAW358&amp;n=191816&amp;dst=100008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95475&amp;dst=100005" TargetMode="External"/><Relationship Id="rId11" Type="http://schemas.openxmlformats.org/officeDocument/2006/relationships/hyperlink" Target="https://login.consultant.ru/link/?req=doc&amp;base=RLAW358&amp;n=181534&amp;dst=100405" TargetMode="External"/><Relationship Id="rId24" Type="http://schemas.openxmlformats.org/officeDocument/2006/relationships/hyperlink" Target="https://login.consultant.ru/link/?req=doc&amp;base=RLAW358&amp;n=104224&amp;dst=100006" TargetMode="External"/><Relationship Id="rId32" Type="http://schemas.openxmlformats.org/officeDocument/2006/relationships/hyperlink" Target="https://login.consultant.ru/link/?req=doc&amp;base=RLAW358&amp;n=191816&amp;dst=100010" TargetMode="External"/><Relationship Id="rId37" Type="http://schemas.openxmlformats.org/officeDocument/2006/relationships/hyperlink" Target="https://login.consultant.ru/link/?req=doc&amp;base=LAW&amp;n=129344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358&amp;n=108676&amp;dst=100006" TargetMode="External"/><Relationship Id="rId15" Type="http://schemas.openxmlformats.org/officeDocument/2006/relationships/hyperlink" Target="https://login.consultant.ru/link/?req=doc&amp;base=RLAW358&amp;n=95475&amp;dst=100006" TargetMode="External"/><Relationship Id="rId23" Type="http://schemas.openxmlformats.org/officeDocument/2006/relationships/hyperlink" Target="https://login.consultant.ru/link/?req=doc&amp;base=RLAW358&amp;n=161576&amp;dst=100016" TargetMode="External"/><Relationship Id="rId28" Type="http://schemas.openxmlformats.org/officeDocument/2006/relationships/hyperlink" Target="https://login.consultant.ru/link/?req=doc&amp;base=RLAW358&amp;n=108676&amp;dst=100013" TargetMode="External"/><Relationship Id="rId36" Type="http://schemas.openxmlformats.org/officeDocument/2006/relationships/hyperlink" Target="https://login.consultant.ru/link/?req=doc&amp;base=RLAW358&amp;n=191816&amp;dst=100018" TargetMode="External"/><Relationship Id="rId10" Type="http://schemas.openxmlformats.org/officeDocument/2006/relationships/hyperlink" Target="https://login.consultant.ru/link/?req=doc&amp;base=RLAW358&amp;n=191816&amp;dst=100005" TargetMode="External"/><Relationship Id="rId19" Type="http://schemas.openxmlformats.org/officeDocument/2006/relationships/hyperlink" Target="https://login.consultant.ru/link/?req=doc&amp;base=LAW&amp;n=495710&amp;dst=102617" TargetMode="External"/><Relationship Id="rId31" Type="http://schemas.openxmlformats.org/officeDocument/2006/relationships/hyperlink" Target="https://login.consultant.ru/link/?req=doc&amp;base=RLAW358&amp;n=161576&amp;dst=1000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61576&amp;dst=100014" TargetMode="External"/><Relationship Id="rId14" Type="http://schemas.openxmlformats.org/officeDocument/2006/relationships/hyperlink" Target="https://login.consultant.ru/link/?req=doc&amp;base=RLAW358&amp;n=108676&amp;dst=100007" TargetMode="External"/><Relationship Id="rId22" Type="http://schemas.openxmlformats.org/officeDocument/2006/relationships/hyperlink" Target="https://login.consultant.ru/link/?req=doc&amp;base=RLAW358&amp;n=104224&amp;dst=100006" TargetMode="External"/><Relationship Id="rId27" Type="http://schemas.openxmlformats.org/officeDocument/2006/relationships/hyperlink" Target="https://login.consultant.ru/link/?req=doc&amp;base=RLAW358&amp;n=191816&amp;dst=100007" TargetMode="External"/><Relationship Id="rId30" Type="http://schemas.openxmlformats.org/officeDocument/2006/relationships/hyperlink" Target="https://login.consultant.ru/link/?req=doc&amp;base=RLAW358&amp;n=108676&amp;dst=100015" TargetMode="External"/><Relationship Id="rId35" Type="http://schemas.openxmlformats.org/officeDocument/2006/relationships/hyperlink" Target="https://login.consultant.ru/link/?req=doc&amp;base=RLAW358&amp;n=95475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3982</Words>
  <Characters>22704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2026-01-21T12:05:00Z</dcterms:created>
  <dcterms:modified xsi:type="dcterms:W3CDTF">2026-01-21T12:06:00Z</dcterms:modified>
</cp:coreProperties>
</file>