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BDE" w:rsidRPr="00361BDE" w:rsidRDefault="00361BDE">
      <w:pPr>
        <w:pStyle w:val="ConsPlusTitle"/>
        <w:jc w:val="center"/>
        <w:outlineLvl w:val="0"/>
        <w:rPr>
          <w:rFonts w:ascii="Times New Roman" w:hAnsi="Times New Roman" w:cs="Times New Roman"/>
          <w:sz w:val="24"/>
          <w:szCs w:val="24"/>
        </w:rPr>
      </w:pPr>
      <w:r w:rsidRPr="00361BDE">
        <w:rPr>
          <w:rFonts w:ascii="Times New Roman" w:hAnsi="Times New Roman" w:cs="Times New Roman"/>
          <w:sz w:val="24"/>
          <w:szCs w:val="24"/>
        </w:rPr>
        <w:t>ПРАВИТЕЛЬСТВО САРАТОВСКОЙ ОБЛАСТИ</w:t>
      </w:r>
    </w:p>
    <w:p w:rsidR="00361BDE" w:rsidRPr="00361BDE" w:rsidRDefault="00361BDE">
      <w:pPr>
        <w:pStyle w:val="ConsPlusTitle"/>
        <w:jc w:val="center"/>
        <w:rPr>
          <w:rFonts w:ascii="Times New Roman" w:hAnsi="Times New Roman" w:cs="Times New Roman"/>
          <w:sz w:val="24"/>
          <w:szCs w:val="24"/>
        </w:rPr>
      </w:pPr>
    </w:p>
    <w:p w:rsidR="00361BDE" w:rsidRPr="00361BDE" w:rsidRDefault="00361BDE">
      <w:pPr>
        <w:pStyle w:val="ConsPlusTitle"/>
        <w:jc w:val="center"/>
        <w:rPr>
          <w:rFonts w:ascii="Times New Roman" w:hAnsi="Times New Roman" w:cs="Times New Roman"/>
          <w:sz w:val="24"/>
          <w:szCs w:val="24"/>
        </w:rPr>
      </w:pPr>
      <w:r w:rsidRPr="00361BDE">
        <w:rPr>
          <w:rFonts w:ascii="Times New Roman" w:hAnsi="Times New Roman" w:cs="Times New Roman"/>
          <w:sz w:val="24"/>
          <w:szCs w:val="24"/>
        </w:rPr>
        <w:t>РАСПОРЯЖЕНИЕ</w:t>
      </w:r>
    </w:p>
    <w:p w:rsidR="00361BDE" w:rsidRPr="00361BDE" w:rsidRDefault="00361BDE">
      <w:pPr>
        <w:pStyle w:val="ConsPlusTitle"/>
        <w:jc w:val="center"/>
        <w:rPr>
          <w:rFonts w:ascii="Times New Roman" w:hAnsi="Times New Roman" w:cs="Times New Roman"/>
          <w:sz w:val="24"/>
          <w:szCs w:val="24"/>
        </w:rPr>
      </w:pPr>
      <w:r w:rsidRPr="00361BDE">
        <w:rPr>
          <w:rFonts w:ascii="Times New Roman" w:hAnsi="Times New Roman" w:cs="Times New Roman"/>
          <w:sz w:val="24"/>
          <w:szCs w:val="24"/>
        </w:rPr>
        <w:t>от 29 апреля 2015 г. N 83-Пр</w:t>
      </w:r>
    </w:p>
    <w:p w:rsidR="00361BDE" w:rsidRPr="00361BDE" w:rsidRDefault="00361BDE">
      <w:pPr>
        <w:pStyle w:val="ConsPlusTitle"/>
        <w:jc w:val="center"/>
        <w:rPr>
          <w:rFonts w:ascii="Times New Roman" w:hAnsi="Times New Roman" w:cs="Times New Roman"/>
          <w:sz w:val="24"/>
          <w:szCs w:val="24"/>
        </w:rPr>
      </w:pPr>
    </w:p>
    <w:p w:rsidR="00361BDE" w:rsidRPr="00361BDE" w:rsidRDefault="00361BDE">
      <w:pPr>
        <w:pStyle w:val="ConsPlusTitle"/>
        <w:jc w:val="center"/>
        <w:rPr>
          <w:rFonts w:ascii="Times New Roman" w:hAnsi="Times New Roman" w:cs="Times New Roman"/>
          <w:sz w:val="24"/>
          <w:szCs w:val="24"/>
        </w:rPr>
      </w:pPr>
      <w:r w:rsidRPr="00361BDE">
        <w:rPr>
          <w:rFonts w:ascii="Times New Roman" w:hAnsi="Times New Roman" w:cs="Times New Roman"/>
          <w:sz w:val="24"/>
          <w:szCs w:val="24"/>
        </w:rPr>
        <w:t>ОБ УТВЕРЖДЕНИИ ПРОГРАММЫ</w:t>
      </w:r>
    </w:p>
    <w:p w:rsidR="00361BDE" w:rsidRPr="00361BDE" w:rsidRDefault="00361BDE">
      <w:pPr>
        <w:pStyle w:val="ConsPlusTitle"/>
        <w:jc w:val="center"/>
        <w:rPr>
          <w:rFonts w:ascii="Times New Roman" w:hAnsi="Times New Roman" w:cs="Times New Roman"/>
          <w:sz w:val="24"/>
          <w:szCs w:val="24"/>
        </w:rPr>
      </w:pPr>
      <w:r w:rsidRPr="00361BDE">
        <w:rPr>
          <w:rFonts w:ascii="Times New Roman" w:hAnsi="Times New Roman" w:cs="Times New Roman"/>
          <w:sz w:val="24"/>
          <w:szCs w:val="24"/>
        </w:rPr>
        <w:t xml:space="preserve">ПОВЫШЕНИЯ ЭФФЕКТИВНОСТИ УПРАВЛЕНИЯ </w:t>
      </w:r>
      <w:proofErr w:type="gramStart"/>
      <w:r w:rsidRPr="00361BDE">
        <w:rPr>
          <w:rFonts w:ascii="Times New Roman" w:hAnsi="Times New Roman" w:cs="Times New Roman"/>
          <w:sz w:val="24"/>
          <w:szCs w:val="24"/>
        </w:rPr>
        <w:t>ГОСУДАРСТВЕННЫМИ</w:t>
      </w:r>
      <w:proofErr w:type="gramEnd"/>
    </w:p>
    <w:p w:rsidR="00361BDE" w:rsidRPr="00361BDE" w:rsidRDefault="00361BDE">
      <w:pPr>
        <w:pStyle w:val="ConsPlusTitle"/>
        <w:jc w:val="center"/>
        <w:rPr>
          <w:rFonts w:ascii="Times New Roman" w:hAnsi="Times New Roman" w:cs="Times New Roman"/>
          <w:sz w:val="24"/>
          <w:szCs w:val="24"/>
        </w:rPr>
      </w:pPr>
      <w:r w:rsidRPr="00361BDE">
        <w:rPr>
          <w:rFonts w:ascii="Times New Roman" w:hAnsi="Times New Roman" w:cs="Times New Roman"/>
          <w:sz w:val="24"/>
          <w:szCs w:val="24"/>
        </w:rPr>
        <w:t>ФИНАНСАМИ САРАТОВСКОЙ ОБЛАСТИ НА ПЕРИОД ДО 2018 ГОДА</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соответствии с </w:t>
      </w:r>
      <w:hyperlink r:id="rId5" w:history="1">
        <w:r w:rsidRPr="00361BDE">
          <w:rPr>
            <w:rFonts w:ascii="Times New Roman" w:hAnsi="Times New Roman" w:cs="Times New Roman"/>
            <w:sz w:val="24"/>
            <w:szCs w:val="24"/>
          </w:rPr>
          <w:t>распоряжением</w:t>
        </w:r>
      </w:hyperlink>
      <w:r w:rsidRPr="00361BDE">
        <w:rPr>
          <w:rFonts w:ascii="Times New Roman" w:hAnsi="Times New Roman" w:cs="Times New Roman"/>
          <w:sz w:val="24"/>
          <w:szCs w:val="24"/>
        </w:rPr>
        <w:t xml:space="preserve"> Правительства Российской Федерации от 30 декабря 2013 г. N 2593-р и в целях </w:t>
      </w:r>
      <w:proofErr w:type="gramStart"/>
      <w:r w:rsidRPr="00361BDE">
        <w:rPr>
          <w:rFonts w:ascii="Times New Roman" w:hAnsi="Times New Roman" w:cs="Times New Roman"/>
          <w:sz w:val="24"/>
          <w:szCs w:val="24"/>
        </w:rPr>
        <w:t>определения основных направлений деятельности Правительства области</w:t>
      </w:r>
      <w:proofErr w:type="gramEnd"/>
      <w:r w:rsidRPr="00361BDE">
        <w:rPr>
          <w:rFonts w:ascii="Times New Roman" w:hAnsi="Times New Roman" w:cs="Times New Roman"/>
          <w:sz w:val="24"/>
          <w:szCs w:val="24"/>
        </w:rPr>
        <w:t xml:space="preserve"> в сфере управления общественными финансами утвердить </w:t>
      </w:r>
      <w:hyperlink w:anchor="P25" w:history="1">
        <w:r w:rsidRPr="00361BDE">
          <w:rPr>
            <w:rFonts w:ascii="Times New Roman" w:hAnsi="Times New Roman" w:cs="Times New Roman"/>
            <w:sz w:val="24"/>
            <w:szCs w:val="24"/>
          </w:rPr>
          <w:t>Программу</w:t>
        </w:r>
      </w:hyperlink>
      <w:r w:rsidRPr="00361BDE">
        <w:rPr>
          <w:rFonts w:ascii="Times New Roman" w:hAnsi="Times New Roman" w:cs="Times New Roman"/>
          <w:sz w:val="24"/>
          <w:szCs w:val="24"/>
        </w:rPr>
        <w:t xml:space="preserve"> повышения эффективности управления государственными финансами Саратовской области на период до 2018 года согласно приложению.</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right"/>
        <w:rPr>
          <w:rFonts w:ascii="Times New Roman" w:hAnsi="Times New Roman" w:cs="Times New Roman"/>
          <w:sz w:val="24"/>
          <w:szCs w:val="24"/>
        </w:rPr>
      </w:pPr>
      <w:r w:rsidRPr="00361BDE">
        <w:rPr>
          <w:rFonts w:ascii="Times New Roman" w:hAnsi="Times New Roman" w:cs="Times New Roman"/>
          <w:sz w:val="24"/>
          <w:szCs w:val="24"/>
        </w:rPr>
        <w:t>Губернатор</w:t>
      </w:r>
    </w:p>
    <w:p w:rsidR="00361BDE" w:rsidRPr="00361BDE" w:rsidRDefault="00361BDE">
      <w:pPr>
        <w:pStyle w:val="ConsPlusNormal"/>
        <w:jc w:val="right"/>
        <w:rPr>
          <w:rFonts w:ascii="Times New Roman" w:hAnsi="Times New Roman" w:cs="Times New Roman"/>
          <w:sz w:val="24"/>
          <w:szCs w:val="24"/>
        </w:rPr>
      </w:pPr>
      <w:r w:rsidRPr="00361BDE">
        <w:rPr>
          <w:rFonts w:ascii="Times New Roman" w:hAnsi="Times New Roman" w:cs="Times New Roman"/>
          <w:sz w:val="24"/>
          <w:szCs w:val="24"/>
        </w:rPr>
        <w:t>Саратовской области</w:t>
      </w:r>
    </w:p>
    <w:p w:rsidR="00361BDE" w:rsidRPr="00361BDE" w:rsidRDefault="00361BDE">
      <w:pPr>
        <w:pStyle w:val="ConsPlusNormal"/>
        <w:jc w:val="right"/>
        <w:rPr>
          <w:rFonts w:ascii="Times New Roman" w:hAnsi="Times New Roman" w:cs="Times New Roman"/>
          <w:sz w:val="24"/>
          <w:szCs w:val="24"/>
        </w:rPr>
      </w:pPr>
      <w:r w:rsidRPr="00361BDE">
        <w:rPr>
          <w:rFonts w:ascii="Times New Roman" w:hAnsi="Times New Roman" w:cs="Times New Roman"/>
          <w:sz w:val="24"/>
          <w:szCs w:val="24"/>
        </w:rPr>
        <w:t>В.В.РАДАЕВ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both"/>
        <w:rPr>
          <w:rFonts w:ascii="Times New Roman" w:hAnsi="Times New Roman" w:cs="Times New Roman"/>
          <w:sz w:val="24"/>
          <w:szCs w:val="24"/>
        </w:rPr>
      </w:pPr>
      <w:bookmarkStart w:id="0" w:name="_GoBack"/>
      <w:bookmarkEnd w:id="0"/>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right"/>
        <w:outlineLvl w:val="0"/>
        <w:rPr>
          <w:rFonts w:ascii="Times New Roman" w:hAnsi="Times New Roman" w:cs="Times New Roman"/>
          <w:sz w:val="24"/>
          <w:szCs w:val="24"/>
        </w:rPr>
      </w:pPr>
      <w:r w:rsidRPr="00361BDE">
        <w:rPr>
          <w:rFonts w:ascii="Times New Roman" w:hAnsi="Times New Roman" w:cs="Times New Roman"/>
          <w:sz w:val="24"/>
          <w:szCs w:val="24"/>
        </w:rPr>
        <w:lastRenderedPageBreak/>
        <w:t>Приложение</w:t>
      </w:r>
    </w:p>
    <w:p w:rsidR="00361BDE" w:rsidRPr="00361BDE" w:rsidRDefault="00361BDE">
      <w:pPr>
        <w:pStyle w:val="ConsPlusNormal"/>
        <w:jc w:val="right"/>
        <w:rPr>
          <w:rFonts w:ascii="Times New Roman" w:hAnsi="Times New Roman" w:cs="Times New Roman"/>
          <w:sz w:val="24"/>
          <w:szCs w:val="24"/>
        </w:rPr>
      </w:pPr>
      <w:r w:rsidRPr="00361BDE">
        <w:rPr>
          <w:rFonts w:ascii="Times New Roman" w:hAnsi="Times New Roman" w:cs="Times New Roman"/>
          <w:sz w:val="24"/>
          <w:szCs w:val="24"/>
        </w:rPr>
        <w:t>к распоряжению</w:t>
      </w:r>
    </w:p>
    <w:p w:rsidR="00361BDE" w:rsidRPr="00361BDE" w:rsidRDefault="00361BDE">
      <w:pPr>
        <w:pStyle w:val="ConsPlusNormal"/>
        <w:jc w:val="right"/>
        <w:rPr>
          <w:rFonts w:ascii="Times New Roman" w:hAnsi="Times New Roman" w:cs="Times New Roman"/>
          <w:sz w:val="24"/>
          <w:szCs w:val="24"/>
        </w:rPr>
      </w:pPr>
      <w:r w:rsidRPr="00361BDE">
        <w:rPr>
          <w:rFonts w:ascii="Times New Roman" w:hAnsi="Times New Roman" w:cs="Times New Roman"/>
          <w:sz w:val="24"/>
          <w:szCs w:val="24"/>
        </w:rPr>
        <w:t>Правительства Саратовской области</w:t>
      </w:r>
    </w:p>
    <w:p w:rsidR="00361BDE" w:rsidRPr="00361BDE" w:rsidRDefault="00361BDE">
      <w:pPr>
        <w:pStyle w:val="ConsPlusNormal"/>
        <w:jc w:val="right"/>
        <w:rPr>
          <w:rFonts w:ascii="Times New Roman" w:hAnsi="Times New Roman" w:cs="Times New Roman"/>
          <w:sz w:val="24"/>
          <w:szCs w:val="24"/>
        </w:rPr>
      </w:pPr>
      <w:r w:rsidRPr="00361BDE">
        <w:rPr>
          <w:rFonts w:ascii="Times New Roman" w:hAnsi="Times New Roman" w:cs="Times New Roman"/>
          <w:sz w:val="24"/>
          <w:szCs w:val="24"/>
        </w:rPr>
        <w:t>от 29 апреля 2015 г. N 83-Пр</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Title"/>
        <w:jc w:val="center"/>
        <w:rPr>
          <w:rFonts w:ascii="Times New Roman" w:hAnsi="Times New Roman" w:cs="Times New Roman"/>
          <w:sz w:val="24"/>
          <w:szCs w:val="24"/>
        </w:rPr>
      </w:pPr>
      <w:bookmarkStart w:id="1" w:name="P25"/>
      <w:bookmarkEnd w:id="1"/>
      <w:r w:rsidRPr="00361BDE">
        <w:rPr>
          <w:rFonts w:ascii="Times New Roman" w:hAnsi="Times New Roman" w:cs="Times New Roman"/>
          <w:sz w:val="24"/>
          <w:szCs w:val="24"/>
        </w:rPr>
        <w:t>ПРОГРАММА</w:t>
      </w:r>
    </w:p>
    <w:p w:rsidR="00361BDE" w:rsidRPr="00361BDE" w:rsidRDefault="00361BDE">
      <w:pPr>
        <w:pStyle w:val="ConsPlusTitle"/>
        <w:jc w:val="center"/>
        <w:rPr>
          <w:rFonts w:ascii="Times New Roman" w:hAnsi="Times New Roman" w:cs="Times New Roman"/>
          <w:sz w:val="24"/>
          <w:szCs w:val="24"/>
        </w:rPr>
      </w:pPr>
      <w:r w:rsidRPr="00361BDE">
        <w:rPr>
          <w:rFonts w:ascii="Times New Roman" w:hAnsi="Times New Roman" w:cs="Times New Roman"/>
          <w:sz w:val="24"/>
          <w:szCs w:val="24"/>
        </w:rPr>
        <w:t xml:space="preserve">ПОВЫШЕНИЯ ЭФФЕКТИВНОСТИ УПРАВЛЕНИЯ </w:t>
      </w:r>
      <w:proofErr w:type="gramStart"/>
      <w:r w:rsidRPr="00361BDE">
        <w:rPr>
          <w:rFonts w:ascii="Times New Roman" w:hAnsi="Times New Roman" w:cs="Times New Roman"/>
          <w:sz w:val="24"/>
          <w:szCs w:val="24"/>
        </w:rPr>
        <w:t>ГОСУДАРСТВЕННЫМИ</w:t>
      </w:r>
      <w:proofErr w:type="gramEnd"/>
    </w:p>
    <w:p w:rsidR="00361BDE" w:rsidRPr="00361BDE" w:rsidRDefault="00361BDE">
      <w:pPr>
        <w:pStyle w:val="ConsPlusTitle"/>
        <w:jc w:val="center"/>
        <w:rPr>
          <w:rFonts w:ascii="Times New Roman" w:hAnsi="Times New Roman" w:cs="Times New Roman"/>
          <w:sz w:val="24"/>
          <w:szCs w:val="24"/>
        </w:rPr>
      </w:pPr>
      <w:r w:rsidRPr="00361BDE">
        <w:rPr>
          <w:rFonts w:ascii="Times New Roman" w:hAnsi="Times New Roman" w:cs="Times New Roman"/>
          <w:sz w:val="24"/>
          <w:szCs w:val="24"/>
        </w:rPr>
        <w:t>ФИНАНСАМИ САРАТОВСКОЙ ОБЛАСТИ НА ПЕРИОД ДО 2018 ГОДА</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Программа повышения эффективности управления государственными финансами Саратовской области на период до 2018 года (далее - Программа) разработана министерством финансов области совместно с отраслевыми министерствами и ведомствами области в соответствии с Бюджетным </w:t>
      </w:r>
      <w:hyperlink r:id="rId6" w:history="1">
        <w:r w:rsidRPr="00361BDE">
          <w:rPr>
            <w:rFonts w:ascii="Times New Roman" w:hAnsi="Times New Roman" w:cs="Times New Roman"/>
            <w:sz w:val="24"/>
            <w:szCs w:val="24"/>
          </w:rPr>
          <w:t>посланием</w:t>
        </w:r>
      </w:hyperlink>
      <w:r w:rsidRPr="00361BDE">
        <w:rPr>
          <w:rFonts w:ascii="Times New Roman" w:hAnsi="Times New Roman" w:cs="Times New Roman"/>
          <w:sz w:val="24"/>
          <w:szCs w:val="24"/>
        </w:rPr>
        <w:t xml:space="preserve"> Президента Российской Федерации о бюджетной политике в 2014 - 2016 годах, </w:t>
      </w:r>
      <w:hyperlink r:id="rId7" w:history="1">
        <w:r w:rsidRPr="00361BDE">
          <w:rPr>
            <w:rFonts w:ascii="Times New Roman" w:hAnsi="Times New Roman" w:cs="Times New Roman"/>
            <w:sz w:val="24"/>
            <w:szCs w:val="24"/>
          </w:rPr>
          <w:t>распоряжением</w:t>
        </w:r>
      </w:hyperlink>
      <w:r w:rsidRPr="00361BDE">
        <w:rPr>
          <w:rFonts w:ascii="Times New Roman" w:hAnsi="Times New Roman" w:cs="Times New Roman"/>
          <w:sz w:val="24"/>
          <w:szCs w:val="24"/>
        </w:rPr>
        <w:t xml:space="preserve"> Правительства Российской Федерации от 30 декабря 2013 г. N 2593-р и определяет основные направления деятельности органов исполнительной власти</w:t>
      </w:r>
      <w:proofErr w:type="gramEnd"/>
      <w:r w:rsidRPr="00361BDE">
        <w:rPr>
          <w:rFonts w:ascii="Times New Roman" w:hAnsi="Times New Roman" w:cs="Times New Roman"/>
          <w:sz w:val="24"/>
          <w:szCs w:val="24"/>
        </w:rPr>
        <w:t xml:space="preserve"> области в соответствующей сфере на указанный период.</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Исходное состояние и необходимость</w:t>
      </w:r>
    </w:p>
    <w:p w:rsidR="00361BDE" w:rsidRPr="00361BDE" w:rsidRDefault="00361BDE">
      <w:pPr>
        <w:pStyle w:val="ConsPlusNormal"/>
        <w:jc w:val="center"/>
        <w:rPr>
          <w:rFonts w:ascii="Times New Roman" w:hAnsi="Times New Roman" w:cs="Times New Roman"/>
          <w:sz w:val="24"/>
          <w:szCs w:val="24"/>
        </w:rPr>
      </w:pPr>
      <w:r w:rsidRPr="00361BDE">
        <w:rPr>
          <w:rFonts w:ascii="Times New Roman" w:hAnsi="Times New Roman" w:cs="Times New Roman"/>
          <w:sz w:val="24"/>
          <w:szCs w:val="24"/>
        </w:rPr>
        <w:t>разработки и реализации Программы</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Правительство Саратовской области в целях повышения эффективности и качества управления региональными финансами проводит системную работу по реализации на региональном уровне основных направлений современной бюджетной реформы. </w:t>
      </w:r>
      <w:proofErr w:type="gramStart"/>
      <w:r w:rsidRPr="00361BDE">
        <w:rPr>
          <w:rFonts w:ascii="Times New Roman" w:hAnsi="Times New Roman" w:cs="Times New Roman"/>
          <w:sz w:val="24"/>
          <w:szCs w:val="24"/>
        </w:rPr>
        <w:t xml:space="preserve">Этот процесс носит планомерный характер и осуществляется в соответствии с целями и задачами, определенными на федеральном уровне такими директивными документами как бюджетные послания Президента Российской Федерации, </w:t>
      </w:r>
      <w:hyperlink r:id="rId8" w:history="1">
        <w:r w:rsidRPr="00361BDE">
          <w:rPr>
            <w:rFonts w:ascii="Times New Roman" w:hAnsi="Times New Roman" w:cs="Times New Roman"/>
            <w:sz w:val="24"/>
            <w:szCs w:val="24"/>
          </w:rPr>
          <w:t>Концепция</w:t>
        </w:r>
      </w:hyperlink>
      <w:r w:rsidRPr="00361BDE">
        <w:rPr>
          <w:rFonts w:ascii="Times New Roman" w:hAnsi="Times New Roman" w:cs="Times New Roman"/>
          <w:sz w:val="24"/>
          <w:szCs w:val="24"/>
        </w:rPr>
        <w:t xml:space="preserve"> реформирования бюджетного процесса в Российской Федерации в 2004 - 2006 годах (одобрена постановлением Правительства Российской Федерации от 22 мая 2004 г. N 249), </w:t>
      </w:r>
      <w:hyperlink r:id="rId9" w:history="1">
        <w:r w:rsidRPr="00361BDE">
          <w:rPr>
            <w:rFonts w:ascii="Times New Roman" w:hAnsi="Times New Roman" w:cs="Times New Roman"/>
            <w:sz w:val="24"/>
            <w:szCs w:val="24"/>
          </w:rPr>
          <w:t>Концепция</w:t>
        </w:r>
      </w:hyperlink>
      <w:r w:rsidRPr="00361BDE">
        <w:rPr>
          <w:rFonts w:ascii="Times New Roman" w:hAnsi="Times New Roman" w:cs="Times New Roman"/>
          <w:sz w:val="24"/>
          <w:szCs w:val="24"/>
        </w:rPr>
        <w:t xml:space="preserve"> повышения эффективности межбюджетных отношений и качества управления государственными и муниципальными</w:t>
      </w:r>
      <w:proofErr w:type="gramEnd"/>
      <w:r w:rsidRPr="00361BDE">
        <w:rPr>
          <w:rFonts w:ascii="Times New Roman" w:hAnsi="Times New Roman" w:cs="Times New Roman"/>
          <w:sz w:val="24"/>
          <w:szCs w:val="24"/>
        </w:rPr>
        <w:t xml:space="preserve"> </w:t>
      </w:r>
      <w:proofErr w:type="gramStart"/>
      <w:r w:rsidRPr="00361BDE">
        <w:rPr>
          <w:rFonts w:ascii="Times New Roman" w:hAnsi="Times New Roman" w:cs="Times New Roman"/>
          <w:sz w:val="24"/>
          <w:szCs w:val="24"/>
        </w:rPr>
        <w:t xml:space="preserve">финансами в Российской Федерации в 2006 - 2008 годах (одобрена распоряжением Правительства Российской Федерации от 3 апреля 2006 г. N 467-р), </w:t>
      </w:r>
      <w:hyperlink r:id="rId10" w:history="1">
        <w:r w:rsidRPr="00361BDE">
          <w:rPr>
            <w:rFonts w:ascii="Times New Roman" w:hAnsi="Times New Roman" w:cs="Times New Roman"/>
            <w:sz w:val="24"/>
            <w:szCs w:val="24"/>
          </w:rPr>
          <w:t>Программа</w:t>
        </w:r>
      </w:hyperlink>
      <w:r w:rsidRPr="00361BDE">
        <w:rPr>
          <w:rFonts w:ascii="Times New Roman" w:hAnsi="Times New Roman" w:cs="Times New Roman"/>
          <w:sz w:val="24"/>
          <w:szCs w:val="24"/>
        </w:rPr>
        <w:t xml:space="preserve"> Правительства Российской Федерации по повышению эффективности бюджетных расходов на период до 2012 года (распоряжение Правительства Российской Федерации от 30 июня 2010 г. N 1101-р), </w:t>
      </w:r>
      <w:hyperlink r:id="rId11" w:history="1">
        <w:r w:rsidRPr="00361BDE">
          <w:rPr>
            <w:rFonts w:ascii="Times New Roman" w:hAnsi="Times New Roman" w:cs="Times New Roman"/>
            <w:sz w:val="24"/>
            <w:szCs w:val="24"/>
          </w:rPr>
          <w:t>Программа</w:t>
        </w:r>
      </w:hyperlink>
      <w:r w:rsidRPr="00361BDE">
        <w:rPr>
          <w:rFonts w:ascii="Times New Roman" w:hAnsi="Times New Roman" w:cs="Times New Roman"/>
          <w:sz w:val="24"/>
          <w:szCs w:val="24"/>
        </w:rPr>
        <w:t xml:space="preserve"> повышения эффективности управления общественными (государственными и муниципальными) финансами на период до 2018 года (распоряжение</w:t>
      </w:r>
      <w:proofErr w:type="gramEnd"/>
      <w:r w:rsidRPr="00361BDE">
        <w:rPr>
          <w:rFonts w:ascii="Times New Roman" w:hAnsi="Times New Roman" w:cs="Times New Roman"/>
          <w:sz w:val="24"/>
          <w:szCs w:val="24"/>
        </w:rPr>
        <w:t xml:space="preserve"> </w:t>
      </w:r>
      <w:proofErr w:type="gramStart"/>
      <w:r w:rsidRPr="00361BDE">
        <w:rPr>
          <w:rFonts w:ascii="Times New Roman" w:hAnsi="Times New Roman" w:cs="Times New Roman"/>
          <w:sz w:val="24"/>
          <w:szCs w:val="24"/>
        </w:rPr>
        <w:t>Правительства Российской Федерации от 30 декабря 2013 г. N 2593-р).</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Соответствующие преобразования на областном уровне осуществлялись последовательно в рамках </w:t>
      </w:r>
      <w:hyperlink r:id="rId12" w:history="1">
        <w:r w:rsidRPr="00361BDE">
          <w:rPr>
            <w:rFonts w:ascii="Times New Roman" w:hAnsi="Times New Roman" w:cs="Times New Roman"/>
            <w:sz w:val="24"/>
            <w:szCs w:val="24"/>
          </w:rPr>
          <w:t>Программы</w:t>
        </w:r>
      </w:hyperlink>
      <w:r w:rsidRPr="00361BDE">
        <w:rPr>
          <w:rFonts w:ascii="Times New Roman" w:hAnsi="Times New Roman" w:cs="Times New Roman"/>
          <w:sz w:val="24"/>
          <w:szCs w:val="24"/>
        </w:rPr>
        <w:t xml:space="preserve"> реформирования системы управления финансами Саратовской области (утверждена постановлением Саратовской областной Думы от 17 июля 2002 г. N 70-2932), областной целевой </w:t>
      </w:r>
      <w:hyperlink r:id="rId13" w:history="1">
        <w:r w:rsidRPr="00361BDE">
          <w:rPr>
            <w:rFonts w:ascii="Times New Roman" w:hAnsi="Times New Roman" w:cs="Times New Roman"/>
            <w:sz w:val="24"/>
            <w:szCs w:val="24"/>
          </w:rPr>
          <w:t>программы</w:t>
        </w:r>
      </w:hyperlink>
      <w:r w:rsidRPr="00361BDE">
        <w:rPr>
          <w:rFonts w:ascii="Times New Roman" w:hAnsi="Times New Roman" w:cs="Times New Roman"/>
          <w:sz w:val="24"/>
          <w:szCs w:val="24"/>
        </w:rPr>
        <w:t xml:space="preserve"> "Реформирование региональных финансов Саратовской области на 2008 - 2010 годы" (утверждена Законом Саратовской области от 27 ноября 2008 г. N 300-ЗСО), </w:t>
      </w:r>
      <w:hyperlink r:id="rId14" w:history="1">
        <w:r w:rsidRPr="00361BDE">
          <w:rPr>
            <w:rFonts w:ascii="Times New Roman" w:hAnsi="Times New Roman" w:cs="Times New Roman"/>
            <w:sz w:val="24"/>
            <w:szCs w:val="24"/>
          </w:rPr>
          <w:t>Программы</w:t>
        </w:r>
      </w:hyperlink>
      <w:r w:rsidRPr="00361BDE">
        <w:rPr>
          <w:rFonts w:ascii="Times New Roman" w:hAnsi="Times New Roman" w:cs="Times New Roman"/>
          <w:sz w:val="24"/>
          <w:szCs w:val="24"/>
        </w:rPr>
        <w:t xml:space="preserve"> Правительства Саратовской области по повышению эффективности бюджетных расходов</w:t>
      </w:r>
      <w:proofErr w:type="gramEnd"/>
      <w:r w:rsidRPr="00361BDE">
        <w:rPr>
          <w:rFonts w:ascii="Times New Roman" w:hAnsi="Times New Roman" w:cs="Times New Roman"/>
          <w:sz w:val="24"/>
          <w:szCs w:val="24"/>
        </w:rPr>
        <w:t xml:space="preserve"> на период 2011 - 2013 годов (</w:t>
      </w:r>
      <w:proofErr w:type="gramStart"/>
      <w:r w:rsidRPr="00361BDE">
        <w:rPr>
          <w:rFonts w:ascii="Times New Roman" w:hAnsi="Times New Roman" w:cs="Times New Roman"/>
          <w:sz w:val="24"/>
          <w:szCs w:val="24"/>
        </w:rPr>
        <w:t>утверждена</w:t>
      </w:r>
      <w:proofErr w:type="gramEnd"/>
      <w:r w:rsidRPr="00361BDE">
        <w:rPr>
          <w:rFonts w:ascii="Times New Roman" w:hAnsi="Times New Roman" w:cs="Times New Roman"/>
          <w:sz w:val="24"/>
          <w:szCs w:val="24"/>
        </w:rPr>
        <w:t xml:space="preserve"> распоряжением Правительства Саратовской области от 30 декабря 2010 г. N 468-Пр).</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результате их реализации внедрены механизмы контроля качества предоставления гражданам государственных услуг, новые формы их финансового обеспечения, созданы методические основы для реструктуризации бюджетной сети, получившие впоследствии правовое закрепление в Федеральном </w:t>
      </w:r>
      <w:hyperlink r:id="rId15" w:history="1">
        <w:r w:rsidRPr="00361BDE">
          <w:rPr>
            <w:rFonts w:ascii="Times New Roman" w:hAnsi="Times New Roman" w:cs="Times New Roman"/>
            <w:sz w:val="24"/>
            <w:szCs w:val="24"/>
          </w:rPr>
          <w:t>законе</w:t>
        </w:r>
      </w:hyperlink>
      <w:r w:rsidRPr="00361BDE">
        <w:rPr>
          <w:rFonts w:ascii="Times New Roman" w:hAnsi="Times New Roman" w:cs="Times New Roman"/>
          <w:sz w:val="24"/>
          <w:szCs w:val="24"/>
        </w:rPr>
        <w:t xml:space="preserve"> от 8 мая 2010 г. N 83-ФЗ "О внесении </w:t>
      </w:r>
      <w:r w:rsidRPr="00361BDE">
        <w:rPr>
          <w:rFonts w:ascii="Times New Roman" w:hAnsi="Times New Roman" w:cs="Times New Roman"/>
          <w:sz w:val="24"/>
          <w:szCs w:val="24"/>
        </w:rPr>
        <w:lastRenderedPageBreak/>
        <w:t>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способствующие развитию конкурентной</w:t>
      </w:r>
      <w:proofErr w:type="gramEnd"/>
      <w:r w:rsidRPr="00361BDE">
        <w:rPr>
          <w:rFonts w:ascii="Times New Roman" w:hAnsi="Times New Roman" w:cs="Times New Roman"/>
          <w:sz w:val="24"/>
          <w:szCs w:val="24"/>
        </w:rPr>
        <w:t xml:space="preserve"> среды на рынке общественных услуг.</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процесс бюджетного планирования были включены новые инструменты управления по результатам: ведомственные целевые программы, механизм досрочного прекращения в случае недостаточной результативности долгосрочных программ. Установлен порядок конкурсного распределения бюджетных ассигнований с учетом эффективности планируемых мероприятий. Введена ежегодная финансовая оценка предоставляемых налоговых льгот.</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За счет внедрения принципов управления по результатам, в том числе путем формирования рейтинга на основе оценки качества финансового менеджмента главных распорядителей средств областного бюджета, расширения перечня публикуемых сведений об их деятельности в сфере финансов созданы стимулы к более эффективному использованию ими бюджетных средств, повышена заинтересованность органов исполнительной власти области в достижении конечных результатов.</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рамках совершенствования межбюджетных отношений с муниципальными образованиями области формализована процедура предоставления им финансовой помощи, организован мониторинг качества управления муниципальными финансами. Дальнейшее развитие получили также системы управления государственной собственностью и государственным долгом области в части создания дополнительных барьеров, препятствующих неэффективному расходованию бюджетных средств.</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Начиная с 2013 года осуществляется формирование и</w:t>
      </w:r>
      <w:proofErr w:type="gramEnd"/>
      <w:r w:rsidRPr="00361BDE">
        <w:rPr>
          <w:rFonts w:ascii="Times New Roman" w:hAnsi="Times New Roman" w:cs="Times New Roman"/>
          <w:sz w:val="24"/>
          <w:szCs w:val="24"/>
        </w:rPr>
        <w:t xml:space="preserve"> утверждение областного бюджета на трехлетний период. Разработана необходимая нормативная правовая база для внедрения в бюджетный процесс государственных программ Саратовской области и перехода на их основе к программной структуре расходов областного бюджета. В соответствии с установленным перечнем разработаны и утверждены государственные программы Саратовской области. В состав материалов к проекту закона об областном бюджете на трехлетний период включаются аналитическое представление программной структуры расходов областного бюджета, а также паспорта государственных программ области (проекты изменений в указанные паспорта).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Проведена оптимизация расходных обязательств области за счет сокращения численности и упорядочения функций органов государственной власти области, усиления принципов адресности и нуждаемости при предоставлении мер социальной поддержки отдельным категориям граждан.</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Для повышения отдачи средств бюджета, направляемых на выплату субсидий </w:t>
      </w:r>
      <w:proofErr w:type="spellStart"/>
      <w:r w:rsidRPr="00361BDE">
        <w:rPr>
          <w:rFonts w:ascii="Times New Roman" w:hAnsi="Times New Roman" w:cs="Times New Roman"/>
          <w:sz w:val="24"/>
          <w:szCs w:val="24"/>
        </w:rPr>
        <w:t>сельхозтоваропроизводителям</w:t>
      </w:r>
      <w:proofErr w:type="spellEnd"/>
      <w:r w:rsidRPr="00361BDE">
        <w:rPr>
          <w:rFonts w:ascii="Times New Roman" w:hAnsi="Times New Roman" w:cs="Times New Roman"/>
          <w:sz w:val="24"/>
          <w:szCs w:val="24"/>
        </w:rPr>
        <w:t xml:space="preserve"> области, усовершенствованы механизмы их предоставления.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 2008 года в практику осуществления бюджетного процесса внедрено проведение общественного обсуждения проекта областного бюджета и отчета о его исполнении на публичных слушаниях.</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В целях обеспечения большей открытости и прозрачности бюджетной системы Саратовской области запущен портал "Открытый бюджет Саратовской области", в рубрике "Бюджет для граждан" публикуются бюджетные данные в доступной для широкого круга заинтересованных пользователей форме.</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lastRenderedPageBreak/>
        <w:t>Обеспечена доступность для внешних пользователей информации о деятельности государственных и муниципальных учреждений области (плановые и фактические показатели деятельности, бухгалтерская отчетность и т.д.) на официальном сайте для размещения информации о государственных и муниципальных учреждениях (bus.gov.ru) в информационно-телекоммуникационной сети Интернет.</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Процессы реформирования общественных финансов в области осуществляются в тесном взаимодействии органов государственной власти области с органами местного самоуправления. Соответствующие преобразования проводятся на муниципальном уровне.</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продолжение работы, осуществлявшейся в рамках указанных программ Правительства Саратовской области, реализуется </w:t>
      </w:r>
      <w:hyperlink r:id="rId16" w:history="1">
        <w:r w:rsidRPr="00361BDE">
          <w:rPr>
            <w:rFonts w:ascii="Times New Roman" w:hAnsi="Times New Roman" w:cs="Times New Roman"/>
            <w:sz w:val="24"/>
            <w:szCs w:val="24"/>
          </w:rPr>
          <w:t>план</w:t>
        </w:r>
      </w:hyperlink>
      <w:r w:rsidRPr="00361BDE">
        <w:rPr>
          <w:rFonts w:ascii="Times New Roman" w:hAnsi="Times New Roman" w:cs="Times New Roman"/>
          <w:sz w:val="24"/>
          <w:szCs w:val="24"/>
        </w:rPr>
        <w:t xml:space="preserve"> мероприятий по оздоровлению государственных финансов Саратовской области, утвержденный постановлением Правительства области от 29 декабря 2012 г. N 846-П.</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ходе проведенного в 2014 году Счетной палатой Российской Федерации совместно со Счетной палатой Саратовской области контрольного мероприятия "Аудит эффективности долговой политики, проводимой Саратовской областью, и анализ ее влияния на исполнение бюджета и социально-экономическое развитие региона" результативность </w:t>
      </w:r>
      <w:proofErr w:type="gramStart"/>
      <w:r w:rsidRPr="00361BDE">
        <w:rPr>
          <w:rFonts w:ascii="Times New Roman" w:hAnsi="Times New Roman" w:cs="Times New Roman"/>
          <w:sz w:val="24"/>
          <w:szCs w:val="24"/>
        </w:rPr>
        <w:t>реализации региональной программы повышения эффективности бюджетных расходов</w:t>
      </w:r>
      <w:proofErr w:type="gramEnd"/>
      <w:r w:rsidRPr="00361BDE">
        <w:rPr>
          <w:rFonts w:ascii="Times New Roman" w:hAnsi="Times New Roman" w:cs="Times New Roman"/>
          <w:sz w:val="24"/>
          <w:szCs w:val="24"/>
        </w:rPr>
        <w:t xml:space="preserve"> оценена по максимальному баллу.</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 оценке Министерства финансов Российской Федерации Саратовская область входит в число регионов с надлежащим качеством управления региональными финансами.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Вместе с тем при наличии очевидных положительных результатов в области эффективного управления общественными финансами в регионе сохраняется ряд проблем, характерных в целом для бюджетной системы Российской Федерации и требующих принятия дополнительных мер по совершенствованию и повышению эффективности деятельности бюджетной сферы и государственного сектора экономики. Среди них наиболее актуальными для Саратовской области являются: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слабая увязка между стратегическим и бюджетным планированием, неопределенность соотношения различных программно-целевых инструментов;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ограниченность практики долгосрочного бюджетного планирования;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высокий уровень дефицита областного бюджета и долговых обязательств, ограничивающих возможности по реализации приоритетных направлений социально-экономического развития;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недостаточная эффективность мер по оптимизации бюджетных расходов, низкая мотивация органов исполнительной власти области к формированию приоритетов и оптимизации бюджетных расходов, увеличению налогового потенциала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отсутствие ответственности за качество подготовки финансово-экономических обоснований проектов нормативных правовых актов области, программ, инвестиционных проектов, которым </w:t>
      </w:r>
      <w:proofErr w:type="gramStart"/>
      <w:r w:rsidRPr="00361BDE">
        <w:rPr>
          <w:rFonts w:ascii="Times New Roman" w:hAnsi="Times New Roman" w:cs="Times New Roman"/>
          <w:sz w:val="24"/>
          <w:szCs w:val="24"/>
        </w:rPr>
        <w:t>оказываются меры</w:t>
      </w:r>
      <w:proofErr w:type="gramEnd"/>
      <w:r w:rsidRPr="00361BDE">
        <w:rPr>
          <w:rFonts w:ascii="Times New Roman" w:hAnsi="Times New Roman" w:cs="Times New Roman"/>
          <w:sz w:val="24"/>
          <w:szCs w:val="24"/>
        </w:rPr>
        <w:t xml:space="preserve"> государственной поддержки;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недостаточная ориентация системы государственного финансового контроля на оценку эффективности бюджетных расходов.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Цели и задачи Программы</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both"/>
        <w:rPr>
          <w:rFonts w:ascii="Times New Roman" w:hAnsi="Times New Roman" w:cs="Times New Roman"/>
          <w:sz w:val="24"/>
          <w:szCs w:val="24"/>
        </w:rPr>
      </w:pPr>
      <w:proofErr w:type="spellStart"/>
      <w:r w:rsidRPr="00361BDE">
        <w:rPr>
          <w:rFonts w:ascii="Times New Roman" w:hAnsi="Times New Roman" w:cs="Times New Roman"/>
          <w:sz w:val="24"/>
          <w:szCs w:val="24"/>
        </w:rPr>
        <w:t>КонсультантПлюс</w:t>
      </w:r>
      <w:proofErr w:type="spellEnd"/>
      <w:r w:rsidRPr="00361BDE">
        <w:rPr>
          <w:rFonts w:ascii="Times New Roman" w:hAnsi="Times New Roman" w:cs="Times New Roman"/>
          <w:sz w:val="24"/>
          <w:szCs w:val="24"/>
        </w:rPr>
        <w:t>: примечание.</w:t>
      </w:r>
    </w:p>
    <w:p w:rsidR="00361BDE" w:rsidRPr="00361BDE" w:rsidRDefault="00361BDE">
      <w:pPr>
        <w:pStyle w:val="ConsPlusNormal"/>
        <w:jc w:val="both"/>
        <w:rPr>
          <w:rFonts w:ascii="Times New Roman" w:hAnsi="Times New Roman" w:cs="Times New Roman"/>
          <w:sz w:val="24"/>
          <w:szCs w:val="24"/>
        </w:rPr>
      </w:pPr>
      <w:r w:rsidRPr="00361BDE">
        <w:rPr>
          <w:rFonts w:ascii="Times New Roman" w:hAnsi="Times New Roman" w:cs="Times New Roman"/>
          <w:sz w:val="24"/>
          <w:szCs w:val="24"/>
        </w:rPr>
        <w:t>В официальном тексте документа, видимо, допущена опечатка: Закон Саратовской области N 110-ЗСО принят 03.07.2012, а не 23.07.2012.</w:t>
      </w:r>
    </w:p>
    <w:p w:rsidR="00361BDE" w:rsidRPr="00361BDE" w:rsidRDefault="00361BDE">
      <w:pPr>
        <w:pStyle w:val="ConsPlusNormal"/>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Система целей и задач социально-экономического развития региона на среднесрочную перспективу, в том числе в сфере общественных финансов, определена </w:t>
      </w:r>
      <w:hyperlink r:id="rId17" w:history="1">
        <w:r w:rsidRPr="00361BDE">
          <w:rPr>
            <w:rFonts w:ascii="Times New Roman" w:hAnsi="Times New Roman" w:cs="Times New Roman"/>
            <w:sz w:val="24"/>
            <w:szCs w:val="24"/>
          </w:rPr>
          <w:t>Стратегией</w:t>
        </w:r>
      </w:hyperlink>
      <w:r w:rsidRPr="00361BDE">
        <w:rPr>
          <w:rFonts w:ascii="Times New Roman" w:hAnsi="Times New Roman" w:cs="Times New Roman"/>
          <w:sz w:val="24"/>
          <w:szCs w:val="24"/>
        </w:rPr>
        <w:t xml:space="preserve"> социально-экономического развития Саратовской области до 2025 года (утверждена постановлением Правительства Саратовской области от 18 июля 2012 г. N 420-П) и </w:t>
      </w:r>
      <w:hyperlink r:id="rId18" w:history="1">
        <w:r w:rsidRPr="00361BDE">
          <w:rPr>
            <w:rFonts w:ascii="Times New Roman" w:hAnsi="Times New Roman" w:cs="Times New Roman"/>
            <w:sz w:val="24"/>
            <w:szCs w:val="24"/>
          </w:rPr>
          <w:t>Программой</w:t>
        </w:r>
      </w:hyperlink>
      <w:r w:rsidRPr="00361BDE">
        <w:rPr>
          <w:rFonts w:ascii="Times New Roman" w:hAnsi="Times New Roman" w:cs="Times New Roman"/>
          <w:sz w:val="24"/>
          <w:szCs w:val="24"/>
        </w:rPr>
        <w:t xml:space="preserve"> социально-экономического развития Саратовской области до 2015 года (утверждена Законом Саратовской области от 23 июля 2012 г. N 110-ЗСО).</w:t>
      </w:r>
      <w:proofErr w:type="gramEnd"/>
      <w:r w:rsidRPr="00361BDE">
        <w:rPr>
          <w:rFonts w:ascii="Times New Roman" w:hAnsi="Times New Roman" w:cs="Times New Roman"/>
          <w:sz w:val="24"/>
          <w:szCs w:val="24"/>
        </w:rPr>
        <w:t xml:space="preserve"> В соответствии с указанными документами достижение установленных целей будет осуществляться за счет модернизации реального сектора экономики области, отраслей социальной сферы, государственного управления. Бюджетная политика области будет ориентирована на содействие обеспечению финансовой стабильности, создание условий для оптимизации расходных обязательств и повышения результативности бюджетных расходов. Ключевым направлением бюджетной реформы определен переход к новой системе организации бюджетного процесса и государственного управления, предполагающей концентрацию финансовых ресурсов на решении поставленных задач социально-экономического развития, исходя из четкого определения приоритетов и целей использования бюджетных средств.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Целью настоящей Программы является повышение эффективности, прозрачности и подотчетности использования средств областного бюджета при реализации приоритетов и целей социально-экономического развития Саратовской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Для достижения цели Программы необходимо обеспечить решение следующих задач:</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обеспечение долгосрочной устойчивости и сбалансированности бюджетной системы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проведение эффективной политики в области доходов;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реализация государственной долговой политики;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совершенствование программно-целевых методов управления бюджетным процессом;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оптимизация расходных обязательств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оказания государственных услуг;</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расходов в сфере государственных закупок;</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качества финансового менеджмента в органах государственной власти области и областных государственных учреждениях;</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бюджетных инвестиций;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межбюджетного регулирования;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обеспечение открытости и прозрачности государственных финансов.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Обеспечение долгосрочной устойчивости</w:t>
      </w:r>
    </w:p>
    <w:p w:rsidR="00361BDE" w:rsidRPr="00361BDE" w:rsidRDefault="00361BDE">
      <w:pPr>
        <w:pStyle w:val="ConsPlusNormal"/>
        <w:jc w:val="center"/>
        <w:rPr>
          <w:rFonts w:ascii="Times New Roman" w:hAnsi="Times New Roman" w:cs="Times New Roman"/>
          <w:sz w:val="24"/>
          <w:szCs w:val="24"/>
        </w:rPr>
      </w:pPr>
      <w:r w:rsidRPr="00361BDE">
        <w:rPr>
          <w:rFonts w:ascii="Times New Roman" w:hAnsi="Times New Roman" w:cs="Times New Roman"/>
          <w:sz w:val="24"/>
          <w:szCs w:val="24"/>
        </w:rPr>
        <w:t>и сбалансированности бюджетной системы области</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Обеспечение долгосрочной сбалансированности и устойчивости бюджетной системы создает базовые условия для сохранения макроэкономической стабильности в регионе, достижения экономического роста, улучшения инвестиционного климата. Дополнительные требования к устойчивости бюджетной системы в части гарантированного обеспечения финансовыми ресурсами действующих расходных обязательств, прозрачного и конкурентного распределения имеющихся сре</w:t>
      </w:r>
      <w:proofErr w:type="gramStart"/>
      <w:r w:rsidRPr="00361BDE">
        <w:rPr>
          <w:rFonts w:ascii="Times New Roman" w:hAnsi="Times New Roman" w:cs="Times New Roman"/>
          <w:sz w:val="24"/>
          <w:szCs w:val="24"/>
        </w:rPr>
        <w:t>дств пр</w:t>
      </w:r>
      <w:proofErr w:type="gramEnd"/>
      <w:r w:rsidRPr="00361BDE">
        <w:rPr>
          <w:rFonts w:ascii="Times New Roman" w:hAnsi="Times New Roman" w:cs="Times New Roman"/>
          <w:sz w:val="24"/>
          <w:szCs w:val="24"/>
        </w:rPr>
        <w:t>едъявляет необходимость перехода к программно-целевому бюджетному планированию на основе государственных программ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качестве инструмента синхронизации на долгосрочную перспективу целей и задач реализуемых государственных программ области с их финансовым обеспечением предусматривается использовать разработку долгосрочной бюджетной стратегии Саратовской области (долгосрочного бюджетного прогноза).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Указанный подход позволит на долгосрочную перспективу проанализировать вызовы и возможности бюджета, оценить объемы средств, требуемых для достижения стратегических целей социально-экономического развития, повысить качество бюджетного планирования и своевременно принимать меры по обеспечению долгосрочной сбалансированности доходов и расходов областного бюджета и бюджетов муниципальных образований. В целом совершенствование бюджетного планирования будет основываться на повышении надежности прогнозов социально-экономического развития и реалистичности (консервативности) оценок, положенных в основу бюджетного </w:t>
      </w:r>
      <w:proofErr w:type="gramStart"/>
      <w:r w:rsidRPr="00361BDE">
        <w:rPr>
          <w:rFonts w:ascii="Times New Roman" w:hAnsi="Times New Roman" w:cs="Times New Roman"/>
          <w:sz w:val="24"/>
          <w:szCs w:val="24"/>
        </w:rPr>
        <w:t>планирования</w:t>
      </w:r>
      <w:proofErr w:type="gramEnd"/>
      <w:r w:rsidRPr="00361BDE">
        <w:rPr>
          <w:rFonts w:ascii="Times New Roman" w:hAnsi="Times New Roman" w:cs="Times New Roman"/>
          <w:sz w:val="24"/>
          <w:szCs w:val="24"/>
        </w:rPr>
        <w:t xml:space="preserve"> как на долгосрочный, так и на среднесрочный периоды.</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Развитие долгосрочного бюджетного планирования в регионе планируется осуществлять с учетом соответствующих изменений, вносимых в Бюджетный </w:t>
      </w:r>
      <w:hyperlink r:id="rId19" w:history="1">
        <w:r w:rsidRPr="00361BDE">
          <w:rPr>
            <w:rFonts w:ascii="Times New Roman" w:hAnsi="Times New Roman" w:cs="Times New Roman"/>
            <w:sz w:val="24"/>
            <w:szCs w:val="24"/>
          </w:rPr>
          <w:t>кодекс</w:t>
        </w:r>
      </w:hyperlink>
      <w:r w:rsidRPr="00361BDE">
        <w:rPr>
          <w:rFonts w:ascii="Times New Roman" w:hAnsi="Times New Roman" w:cs="Times New Roman"/>
          <w:sz w:val="24"/>
          <w:szCs w:val="24"/>
        </w:rPr>
        <w:t xml:space="preserve"> Российской Федерации, а также исходя из положений долгосрочной бюджетной стратегии Российской Федерации на период до 2030 года, разработка которой предусмотрена государственной </w:t>
      </w:r>
      <w:hyperlink r:id="rId20" w:history="1">
        <w:r w:rsidRPr="00361BDE">
          <w:rPr>
            <w:rFonts w:ascii="Times New Roman" w:hAnsi="Times New Roman" w:cs="Times New Roman"/>
            <w:sz w:val="24"/>
            <w:szCs w:val="24"/>
          </w:rPr>
          <w:t>программой</w:t>
        </w:r>
      </w:hyperlink>
      <w:r w:rsidRPr="00361BDE">
        <w:rPr>
          <w:rFonts w:ascii="Times New Roman" w:hAnsi="Times New Roman" w:cs="Times New Roman"/>
          <w:sz w:val="24"/>
          <w:szCs w:val="24"/>
        </w:rPr>
        <w:t xml:space="preserve">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 г. N 320.</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Необходимым условием для разработки долгосрочной бюджетной стратегии Саратовской области будет являться разработка долгосрочного прогноза социально-экономического развития Саратовской области на соответствующий период с учетом сценарных условий и требований к порядку его разработки, определяемых на федеральном уровне. Приоритеты бюджетной </w:t>
      </w:r>
      <w:proofErr w:type="gramStart"/>
      <w:r w:rsidRPr="00361BDE">
        <w:rPr>
          <w:rFonts w:ascii="Times New Roman" w:hAnsi="Times New Roman" w:cs="Times New Roman"/>
          <w:sz w:val="24"/>
          <w:szCs w:val="24"/>
        </w:rPr>
        <w:t>политики на</w:t>
      </w:r>
      <w:proofErr w:type="gramEnd"/>
      <w:r w:rsidRPr="00361BDE">
        <w:rPr>
          <w:rFonts w:ascii="Times New Roman" w:hAnsi="Times New Roman" w:cs="Times New Roman"/>
          <w:sz w:val="24"/>
          <w:szCs w:val="24"/>
        </w:rPr>
        <w:t xml:space="preserve"> среднесрочный период будут определяться в рамках разработки и утверждения основных направлений бюджетной политики Саратовской области на очередной финансовый год и плановый период.</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Предполагается, что долгосрочная бюджетная стратегия Саратовской области будет представлять собой документ, включающий долгосрочный (на срок не менее 12 лет) прогноз основных параметров бюджетной системы Саратовской области, факторов и условий формирования и реализации основных направлений бюджетной политики, основных параметров финансового обеспечения государственных программ Саратовской области с учетом целей, параметров и условий социально-экономического развития Саратовской области в долгосрочном периоде.</w:t>
      </w:r>
      <w:proofErr w:type="gramEnd"/>
      <w:r w:rsidRPr="00361BDE">
        <w:rPr>
          <w:rFonts w:ascii="Times New Roman" w:hAnsi="Times New Roman" w:cs="Times New Roman"/>
          <w:sz w:val="24"/>
          <w:szCs w:val="24"/>
        </w:rPr>
        <w:t xml:space="preserve"> Предусматривается осуществлять ежегодную корректировку долгосрочной бюджетной стратегии Саратовской области при разработке проекта областного бюджета на очередной финансовый год и плановый период.</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Долгосрочной устойчивости и сбалансированности бюджетной системы области будет способствовать реализация планов мероприятий по повышению налоговых и </w:t>
      </w:r>
      <w:r w:rsidRPr="00361BDE">
        <w:rPr>
          <w:rFonts w:ascii="Times New Roman" w:hAnsi="Times New Roman" w:cs="Times New Roman"/>
          <w:sz w:val="24"/>
          <w:szCs w:val="24"/>
        </w:rPr>
        <w:lastRenderedPageBreak/>
        <w:t xml:space="preserve">неналоговых доходов, сокращению недоимки по уплате налогов в консолидированный бюджет Саратовской области, по снижению долговой нагрузки на областной бюджет Саратовской области на период 2012 - 2016 годов, по сокращению просроченной кредиторской задолженности консолидированного бюджета Саратовской области (утверждены </w:t>
      </w:r>
      <w:hyperlink r:id="rId21" w:history="1">
        <w:r w:rsidRPr="00361BDE">
          <w:rPr>
            <w:rFonts w:ascii="Times New Roman" w:hAnsi="Times New Roman" w:cs="Times New Roman"/>
            <w:sz w:val="24"/>
            <w:szCs w:val="24"/>
          </w:rPr>
          <w:t>постановлением</w:t>
        </w:r>
      </w:hyperlink>
      <w:r w:rsidRPr="00361BDE">
        <w:rPr>
          <w:rFonts w:ascii="Times New Roman" w:hAnsi="Times New Roman" w:cs="Times New Roman"/>
          <w:sz w:val="24"/>
          <w:szCs w:val="24"/>
        </w:rPr>
        <w:t xml:space="preserve"> Правительства области от 29 марта 2011 г</w:t>
      </w:r>
      <w:proofErr w:type="gramEnd"/>
      <w:r w:rsidRPr="00361BDE">
        <w:rPr>
          <w:rFonts w:ascii="Times New Roman" w:hAnsi="Times New Roman" w:cs="Times New Roman"/>
          <w:sz w:val="24"/>
          <w:szCs w:val="24"/>
        </w:rPr>
        <w:t xml:space="preserve">. </w:t>
      </w:r>
      <w:proofErr w:type="gramStart"/>
      <w:r w:rsidRPr="00361BDE">
        <w:rPr>
          <w:rFonts w:ascii="Times New Roman" w:hAnsi="Times New Roman" w:cs="Times New Roman"/>
          <w:sz w:val="24"/>
          <w:szCs w:val="24"/>
        </w:rPr>
        <w:t>N 165-П), а также указанного плана по оздоровлению государственных финансов Саратовской области.</w:t>
      </w:r>
      <w:proofErr w:type="gramEnd"/>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Проведение эффективной политики в области доходов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Важным элементом повышения эффективности управления государственными финансами является политика в области доходов. В предшествующие годы достигнуты определенные результаты как в сфере стимулирования роста доходной базы, так и в части администрирования доходов областного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целях стимулирования инвестиционной деятельности, создания благоприятного инвестиционного климата на территории области установлены налоговые льготы организациям, осуществившим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Сумма предоставленных организациям-инвесторам льгот составила в 2011 году 240 млн. рублей, в 2012 году - 391,1 млн. рублей, в 2013 году - 546,7 млн. рублей. По итогам 2014 года инвестиционные льготы оцениваются в сумме 556,6 млн. рублей. На предприятиях-инвесторах создано в 2012 году 1548 новых рабочих мест, в 2013 году - 477, в 2014 году - 1874. В 2013 году ими уплачено в консолидированный бюджет области 3,5 млрд. рублей налогов (175 процентов к 2012 году), в 2014 году - 4,8 млрд. рублей (137 процентов к 2013 году).</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Установленные для сельскохозяйственных товаропроизводителей области льготы по налогу на имущество организаций являются дополнительным инструментом государственной поддержки развития сельского хозяйства в зоне рискованного земледелия, к которой относится Саратовская область. Их сумма в 2011 году составила 31,4 млн. рублей, в 2012 году - 57,6 млн. рублей, в 2013 году они увеличились до 76,8 млн. рублей.</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среднесрочной перспективе одним из основных направлений повышения эффективности управления доходов остается оптимизация налоговых льгот на основании оценки их бюджетной и (или) социальной эффективности, проводимой в соответствии с </w:t>
      </w:r>
      <w:hyperlink r:id="rId22" w:history="1">
        <w:r w:rsidRPr="00361BDE">
          <w:rPr>
            <w:rFonts w:ascii="Times New Roman" w:hAnsi="Times New Roman" w:cs="Times New Roman"/>
            <w:sz w:val="24"/>
            <w:szCs w:val="24"/>
          </w:rPr>
          <w:t>Законом</w:t>
        </w:r>
      </w:hyperlink>
      <w:r w:rsidRPr="00361BDE">
        <w:rPr>
          <w:rFonts w:ascii="Times New Roman" w:hAnsi="Times New Roman" w:cs="Times New Roman"/>
          <w:sz w:val="24"/>
          <w:szCs w:val="24"/>
        </w:rPr>
        <w:t xml:space="preserve"> Саратовской области от 28 июля 2009 г. N 91-ЗСО "О предоставлении налоговых льгот на территории Саратовской области", в порядке, утвержденном </w:t>
      </w:r>
      <w:hyperlink r:id="rId23" w:history="1">
        <w:r w:rsidRPr="00361BDE">
          <w:rPr>
            <w:rFonts w:ascii="Times New Roman" w:hAnsi="Times New Roman" w:cs="Times New Roman"/>
            <w:sz w:val="24"/>
            <w:szCs w:val="24"/>
          </w:rPr>
          <w:t>постановлением</w:t>
        </w:r>
      </w:hyperlink>
      <w:r w:rsidRPr="00361BDE">
        <w:rPr>
          <w:rFonts w:ascii="Times New Roman" w:hAnsi="Times New Roman" w:cs="Times New Roman"/>
          <w:sz w:val="24"/>
          <w:szCs w:val="24"/>
        </w:rPr>
        <w:t xml:space="preserve"> Правительства Саратовской области от 11 августа 2009 г. N 351-П</w:t>
      </w:r>
      <w:proofErr w:type="gramEnd"/>
      <w:r w:rsidRPr="00361BDE">
        <w:rPr>
          <w:rFonts w:ascii="Times New Roman" w:hAnsi="Times New Roman" w:cs="Times New Roman"/>
          <w:sz w:val="24"/>
          <w:szCs w:val="24"/>
        </w:rPr>
        <w:t>. Установление новых налоговых льгот должно осуществляться в увязке с целевыми индикаторами развития экономики области и на определенный период времени.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Процесс оптимизации налоговых льгот затрудняется несовершенством методологической базы и недостаточной открытостью налоговой отчетности.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До настоящего времени при планировании и оценке эффективности бюджетных расходов, связанных с отдельными секторами экономики, не принимается во внимание объем предоставленных налоговых льгот, так называемых "налоговых расходов", к примеру, налоговые льготы инвесторам не учитываются при оценке бюджетных расходов инвестиционного характера. Вместе с тем они оказывают существенное влияние на показатели сбалансированности бюджета, уменьшая возможность по финансированию прочих обязательств.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lastRenderedPageBreak/>
        <w:t>Представляется целесообразным реализовать следующие меры, позволяющие обеспечить интеграцию налоговой политики области (в части предоставления налоговых льгот) с общими направлениями повышения эффективности использования бюджетных средств: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актуализация перечня налоговых льгот по результатам оценки их эффективности, принятие решения о введении новых налоговых льгот (продлении действующих) на основе предварительного анализа их влияния на финансово-экономическое состояние субъектов предпринимательской деятельности;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установление ограничения действия льготы во времени;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создание системы учета и анализа налоговых льгот в качестве "налоговых расходов"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агрегирование предоставляемых налоговых льгот с объемами государственной поддержки секторов экономики по другим каналам бюджетного финансирования при планировании бюджетных расходов и оценке их результативности (включение в государственные программы области наряду с прямым бюджетным субсидированием).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Результатом реализации указанных мер станет повышение эффективности, прозрачности и подотчетности использования бюджетных средств, в том числе в виде недополученных налогов.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Значимым направлением развития налогового потенциала области является совершенствование нормативного регулирования в сфере налогообложения субъектов малого бизнеса.</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целях поддержки субъектов малого бизнеса, осуществляющих деятельность в обрабатывающих производствах, строительстве, производстве товаров и услуг для детей, инновационной деятельности, </w:t>
      </w:r>
      <w:hyperlink r:id="rId24" w:history="1">
        <w:r w:rsidRPr="00361BDE">
          <w:rPr>
            <w:rFonts w:ascii="Times New Roman" w:hAnsi="Times New Roman" w:cs="Times New Roman"/>
            <w:sz w:val="24"/>
            <w:szCs w:val="24"/>
          </w:rPr>
          <w:t>Законом</w:t>
        </w:r>
      </w:hyperlink>
      <w:r w:rsidRPr="00361BDE">
        <w:rPr>
          <w:rFonts w:ascii="Times New Roman" w:hAnsi="Times New Roman" w:cs="Times New Roman"/>
          <w:sz w:val="24"/>
          <w:szCs w:val="24"/>
        </w:rPr>
        <w:t xml:space="preserve"> Саратовской области от 13 ноября 2012 г. N 166-ЗСО "Об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Саратовской области" установлены пониженные ставки налога, что должно способствовать расширению "неторгового" сектора региональной экономики</w:t>
      </w:r>
      <w:proofErr w:type="gramEnd"/>
      <w:r w:rsidRPr="00361BDE">
        <w:rPr>
          <w:rFonts w:ascii="Times New Roman" w:hAnsi="Times New Roman" w:cs="Times New Roman"/>
          <w:sz w:val="24"/>
          <w:szCs w:val="24"/>
        </w:rPr>
        <w:t>. В настоящее время около двух третей малых предприятий области работают в торговле, общественном питании, сфере услуг.</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соответствии с полномочиями, предоставленными федеральным законодательством, принят </w:t>
      </w:r>
      <w:hyperlink r:id="rId25" w:history="1">
        <w:r w:rsidRPr="00361BDE">
          <w:rPr>
            <w:rFonts w:ascii="Times New Roman" w:hAnsi="Times New Roman" w:cs="Times New Roman"/>
            <w:sz w:val="24"/>
            <w:szCs w:val="24"/>
          </w:rPr>
          <w:t>Закон</w:t>
        </w:r>
      </w:hyperlink>
      <w:r w:rsidRPr="00361BDE">
        <w:rPr>
          <w:rFonts w:ascii="Times New Roman" w:hAnsi="Times New Roman" w:cs="Times New Roman"/>
          <w:sz w:val="24"/>
          <w:szCs w:val="24"/>
        </w:rPr>
        <w:t xml:space="preserve"> Саратовской области от 13 ноября 2012 г. N 167-ЗСО "О введении на территории Саратовской области патентной системы налогообложения" и с 1 января 2015 года дифференцирован по группам муниципальных образований области установленный размер потенциально возможного к получению годового дохода. Это позволило снизить налоговую нагрузку на предпринимателей в зависимости от уровня социально-экономического развития муниципальных образований области, на территории которых они осуществляют предпринимательскую деятельность, и повысить привлекательность указанного специального налогового режима.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перспективе на основе анализа </w:t>
      </w:r>
      <w:proofErr w:type="spellStart"/>
      <w:r w:rsidRPr="00361BDE">
        <w:rPr>
          <w:rFonts w:ascii="Times New Roman" w:hAnsi="Times New Roman" w:cs="Times New Roman"/>
          <w:sz w:val="24"/>
          <w:szCs w:val="24"/>
        </w:rPr>
        <w:t>правоприменения</w:t>
      </w:r>
      <w:proofErr w:type="spellEnd"/>
      <w:r w:rsidRPr="00361BDE">
        <w:rPr>
          <w:rFonts w:ascii="Times New Roman" w:hAnsi="Times New Roman" w:cs="Times New Roman"/>
          <w:sz w:val="24"/>
          <w:szCs w:val="24"/>
        </w:rPr>
        <w:t xml:space="preserve"> данной системы налогообложения предусматривается ее дальнейшее совершенствование с целью соблюдения баланса интересов местных бюджетов, с одной стороны, и предпринимателей, осуществляющих различные виды экономической деятельности, с другой.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lastRenderedPageBreak/>
        <w:t xml:space="preserve">В целях дополнительной поддержки субъектов малого предпринимательства планируется задействовать инструменты, предложенные в </w:t>
      </w:r>
      <w:proofErr w:type="gramStart"/>
      <w:r w:rsidRPr="00361BDE">
        <w:rPr>
          <w:rFonts w:ascii="Times New Roman" w:hAnsi="Times New Roman" w:cs="Times New Roman"/>
          <w:sz w:val="24"/>
          <w:szCs w:val="24"/>
        </w:rPr>
        <w:t>рамках</w:t>
      </w:r>
      <w:proofErr w:type="gramEnd"/>
      <w:r w:rsidRPr="00361BDE">
        <w:rPr>
          <w:rFonts w:ascii="Times New Roman" w:hAnsi="Times New Roman" w:cs="Times New Roman"/>
          <w:sz w:val="24"/>
          <w:szCs w:val="24"/>
        </w:rPr>
        <w:t xml:space="preserve"> разработанных на федеральном уровне первоочередных мер по обеспечению устойчивого развития экономики и социальной стабильности, в частности, установить "налоговые каникулы" для впервые зарегистрированных индивидуальных предпринимателей в производственной, социальной и научной сферах деятельности.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совокупности с мерами стимулирующего характера Правительством области принимаются меры административного регулирования управления доходами.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Создана межведомственная комиссия по обеспечению поступлений налоговых и неналоговых доходов в консолидированный бюджет Саратовской области, на заседаниях которой анализируются причины снижения налоговых платежей в бюджет, неисполнения прогнозных показателей, разрабатываются оперативные решения по их устранению.</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За органами исполнительной власти области, регулирующими деятельность в отраслях экономики, закрепляются целевые ориентиры по достижению темпов роста налоговых доходов в соответствующих отраслях экономики.</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рамках утвержденного </w:t>
      </w:r>
      <w:hyperlink r:id="rId26" w:history="1">
        <w:r w:rsidRPr="00361BDE">
          <w:rPr>
            <w:rFonts w:ascii="Times New Roman" w:hAnsi="Times New Roman" w:cs="Times New Roman"/>
            <w:sz w:val="24"/>
            <w:szCs w:val="24"/>
          </w:rPr>
          <w:t>постановлением</w:t>
        </w:r>
      </w:hyperlink>
      <w:r w:rsidRPr="00361BDE">
        <w:rPr>
          <w:rFonts w:ascii="Times New Roman" w:hAnsi="Times New Roman" w:cs="Times New Roman"/>
          <w:sz w:val="24"/>
          <w:szCs w:val="24"/>
        </w:rPr>
        <w:t xml:space="preserve"> Правительства Саратовской области от 29 марта 2011 г. N 165-П "Об исполнении условий заключенных соглашений" плана мероприятий по повышению налоговых и неналоговых доходов, сокращению недоимки по уплате налогов в консолидированный бюджет Саратовской области реализуются меры по развитию налогового потенциала области за счет привлечения инвестиций, повышению уровня заработной платы, сокращению "теневых" выплат заработной платы, проведению работ по</w:t>
      </w:r>
      <w:proofErr w:type="gramEnd"/>
      <w:r w:rsidRPr="00361BDE">
        <w:rPr>
          <w:rFonts w:ascii="Times New Roman" w:hAnsi="Times New Roman" w:cs="Times New Roman"/>
          <w:sz w:val="24"/>
          <w:szCs w:val="24"/>
        </w:rPr>
        <w:t xml:space="preserve"> </w:t>
      </w:r>
      <w:proofErr w:type="gramStart"/>
      <w:r w:rsidRPr="00361BDE">
        <w:rPr>
          <w:rFonts w:ascii="Times New Roman" w:hAnsi="Times New Roman" w:cs="Times New Roman"/>
          <w:sz w:val="24"/>
          <w:szCs w:val="24"/>
        </w:rPr>
        <w:t xml:space="preserve">постановке на учет неучтенных объектов недвижимости и земельных участков, </w:t>
      </w:r>
      <w:proofErr w:type="spellStart"/>
      <w:r w:rsidRPr="00361BDE">
        <w:rPr>
          <w:rFonts w:ascii="Times New Roman" w:hAnsi="Times New Roman" w:cs="Times New Roman"/>
          <w:sz w:val="24"/>
          <w:szCs w:val="24"/>
        </w:rPr>
        <w:t>претензионно</w:t>
      </w:r>
      <w:proofErr w:type="spellEnd"/>
      <w:r w:rsidRPr="00361BDE">
        <w:rPr>
          <w:rFonts w:ascii="Times New Roman" w:hAnsi="Times New Roman" w:cs="Times New Roman"/>
          <w:sz w:val="24"/>
          <w:szCs w:val="24"/>
        </w:rPr>
        <w:t>-исковой работе по взысканию в бюджет задолженности по налоговым и неналоговым доходам, повышению эффективности управления и использования имущества, находящегося в государственной собственности области и муниципальной собственности, проводится ежемесячный мониторинг финансово-хозяйственной деятельности 174 крупнейших организаций области, 8 банков и 9 консолидированных групп налогоплательщиков.</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Особое внимание уделяется сокращению задолженности по налоговым и неналоговым доходам. На основании информации налоговых органов о задолженности налогоплательщиков свыше 1 млн. рублей проводится системная работа с налогоплательщиками по вопросу погашения ими задолженности по налогам. За 2014 год погашена задолженность на сумму 314,2 млн. рублей, в том числе за счет мероприятий, проведенных органами исполнительной власти области, - 246,7 млн. рублей, органами местного самоуправления области - 67,5 млн. рублей.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Администраторами неналоговых доходов в рамках их бюджетных полномочий осуществляется инвентаризация задолженности, принимается комплекс мер принудительного взыскания, включая взыскание задолженности путем направления исковых заявлений в судебные органы. В результате данной работы за период 2011 - 2014 годов в областной бюджет поступило 30,9 млн. рублей, в местные бюджеты - 618,6 млн. рублей.</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связи с вступлением в силу с 1 января 2015 года изменений в Бюджетный </w:t>
      </w:r>
      <w:hyperlink r:id="rId27" w:history="1">
        <w:r w:rsidRPr="00361BDE">
          <w:rPr>
            <w:rFonts w:ascii="Times New Roman" w:hAnsi="Times New Roman" w:cs="Times New Roman"/>
            <w:sz w:val="24"/>
            <w:szCs w:val="24"/>
          </w:rPr>
          <w:t>кодекс</w:t>
        </w:r>
      </w:hyperlink>
      <w:r w:rsidRPr="00361BDE">
        <w:rPr>
          <w:rFonts w:ascii="Times New Roman" w:hAnsi="Times New Roman" w:cs="Times New Roman"/>
          <w:sz w:val="24"/>
          <w:szCs w:val="24"/>
        </w:rPr>
        <w:t xml:space="preserve"> Российской Федерации главным администраторам неналоговых доходов необходимо обеспечить до 1 июля 2015 года принятие нормативных правовых актов области и муниципальных правовых актов (или внесение изменений в действующие нормативные правовые акты), в соответствии с которыми уплачиваются в областной бюджет и местные бюджеты администрируемые ими неналоговые доходы</w:t>
      </w:r>
      <w:proofErr w:type="gramEnd"/>
      <w:r w:rsidRPr="00361BDE">
        <w:rPr>
          <w:rFonts w:ascii="Times New Roman" w:hAnsi="Times New Roman" w:cs="Times New Roman"/>
          <w:sz w:val="24"/>
          <w:szCs w:val="24"/>
        </w:rPr>
        <w:t xml:space="preserve">, предусмотрев положения о </w:t>
      </w:r>
      <w:r w:rsidRPr="00361BDE">
        <w:rPr>
          <w:rFonts w:ascii="Times New Roman" w:hAnsi="Times New Roman" w:cs="Times New Roman"/>
          <w:sz w:val="24"/>
          <w:szCs w:val="24"/>
        </w:rPr>
        <w:lastRenderedPageBreak/>
        <w:t>порядке их исчисления, размерах, сроках и (или) условиях их уплаты.</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Решение задачи повышения собираемости доходов требует дальнейшего совершенствования администрирования доходов, в том числе в части методического обеспечения, продолжения работы по проведению анализа и оценки рисков сокращения объемов администрируемых доходов, разработке мер по обеспечению своевременного и полного поступления платежей в бюджет, а также усиления ответственности администраторов доходов.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Реализация государственной долговой политики</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Одним из ключевых инструментов управления государственными финансами является долговая политика.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Долговая политика в среднесрочной перспективе должна исходить из необходимости поддержания на экономически безопасном уровне объема государственного долга области. Ее реализация будет осуществляться в ходе решения следующих ключевых задач:</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сдерживание роста государственного долга за счет последовательного сокращения дефицита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минимизация расходов на обслуживание государственного долга;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снижение рисков в сфере управления государственным долгом;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оптимизация структуры государственного долга;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развитие финансовых инструментов государственных заимствований и механизмов управления государственным долгом;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операций по управлению остатками средств на едином счете по учету средств областного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Управление государственным долгом области в рамках реализации долговой политики должно обеспечить:</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замедление темпов роста государственного долга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снижение дефицита областного бюджета области до уровня не выше 10 процентов от суммы доходов бюджета без учета безвозмездных поступлений с последующим переходом на бездефицитный бюджет;</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поэтапное сокращение доли общего объема долговых обязательств области по кредитам от кредитных организаций и ценным бумагам области к 1 января 2017 года до уровня 50 процентов от суммы доходов бюджета без учета безвозмездных поступлений за 2016 год;</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равномерное распределение долговой нагрузки по годам.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Действия в сфере управления государственным долгом области будут осуществляться в соответствии с </w:t>
      </w:r>
      <w:hyperlink r:id="rId28" w:history="1">
        <w:r w:rsidRPr="00361BDE">
          <w:rPr>
            <w:rFonts w:ascii="Times New Roman" w:hAnsi="Times New Roman" w:cs="Times New Roman"/>
            <w:sz w:val="24"/>
            <w:szCs w:val="24"/>
          </w:rPr>
          <w:t>долговой политикой</w:t>
        </w:r>
      </w:hyperlink>
      <w:r w:rsidRPr="00361BDE">
        <w:rPr>
          <w:rFonts w:ascii="Times New Roman" w:hAnsi="Times New Roman" w:cs="Times New Roman"/>
          <w:sz w:val="24"/>
          <w:szCs w:val="24"/>
        </w:rPr>
        <w:t xml:space="preserve"> Саратовской области на 2015 год и на плановый период 2016 и 2017 годов, утвержденной распоряжением Правительства Саратовской области от 1 декабря 2014 г. N 180-Пр.</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lastRenderedPageBreak/>
        <w:t>Совершенствование программно-целевых методов</w:t>
      </w:r>
    </w:p>
    <w:p w:rsidR="00361BDE" w:rsidRPr="00361BDE" w:rsidRDefault="00361BDE">
      <w:pPr>
        <w:pStyle w:val="ConsPlusNormal"/>
        <w:jc w:val="center"/>
        <w:rPr>
          <w:rFonts w:ascii="Times New Roman" w:hAnsi="Times New Roman" w:cs="Times New Roman"/>
          <w:sz w:val="24"/>
          <w:szCs w:val="24"/>
        </w:rPr>
      </w:pPr>
      <w:r w:rsidRPr="00361BDE">
        <w:rPr>
          <w:rFonts w:ascii="Times New Roman" w:hAnsi="Times New Roman" w:cs="Times New Roman"/>
          <w:sz w:val="24"/>
          <w:szCs w:val="24"/>
        </w:rPr>
        <w:t>управления бюджетным процессом</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условиях перехода на программный принцип планирования и исполнения бюджетов возрастает значение взаимосвязи стратегического планирования и долгосрочного бюджетного планирования. Достижение запланированных стратегических целей и задач, определенных указами Президента Российской Федерации В.В. Путина от 7 мая 2012 года, </w:t>
      </w:r>
      <w:hyperlink r:id="rId29" w:history="1">
        <w:r w:rsidRPr="00361BDE">
          <w:rPr>
            <w:rFonts w:ascii="Times New Roman" w:hAnsi="Times New Roman" w:cs="Times New Roman"/>
            <w:sz w:val="24"/>
            <w:szCs w:val="24"/>
          </w:rPr>
          <w:t>Стратегией</w:t>
        </w:r>
      </w:hyperlink>
      <w:r w:rsidRPr="00361BDE">
        <w:rPr>
          <w:rFonts w:ascii="Times New Roman" w:hAnsi="Times New Roman" w:cs="Times New Roman"/>
          <w:sz w:val="24"/>
          <w:szCs w:val="24"/>
        </w:rPr>
        <w:t xml:space="preserve"> социально-экономического развития Саратовской области до 2025 года, утвержденной постановлением Правительства Саратовской области от 18 июля 2012 г. N 420-П, будет осуществляться на основе государственных программ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Саратовской области создана необходимая нормативная правовая база, регламентирующая разработку и реализацию государственных программ, в том числе:</w:t>
      </w:r>
    </w:p>
    <w:p w:rsidR="00361BDE" w:rsidRPr="00361BDE" w:rsidRDefault="00361BDE">
      <w:pPr>
        <w:pStyle w:val="ConsPlusNormal"/>
        <w:spacing w:before="220"/>
        <w:ind w:firstLine="540"/>
        <w:jc w:val="both"/>
        <w:rPr>
          <w:rFonts w:ascii="Times New Roman" w:hAnsi="Times New Roman" w:cs="Times New Roman"/>
          <w:sz w:val="24"/>
          <w:szCs w:val="24"/>
        </w:rPr>
      </w:pPr>
      <w:hyperlink r:id="rId30" w:history="1">
        <w:proofErr w:type="gramStart"/>
        <w:r w:rsidRPr="00361BDE">
          <w:rPr>
            <w:rFonts w:ascii="Times New Roman" w:hAnsi="Times New Roman" w:cs="Times New Roman"/>
            <w:sz w:val="24"/>
            <w:szCs w:val="24"/>
          </w:rPr>
          <w:t>постановлением</w:t>
        </w:r>
      </w:hyperlink>
      <w:r w:rsidRPr="00361BDE">
        <w:rPr>
          <w:rFonts w:ascii="Times New Roman" w:hAnsi="Times New Roman" w:cs="Times New Roman"/>
          <w:sz w:val="24"/>
          <w:szCs w:val="24"/>
        </w:rPr>
        <w:t xml:space="preserve"> Правительства Саратовской области от 25 июля 2013 г. N 362-П утверждено Положение о порядке принятия решений о разработке государственных программ Саратовской области, их формирования и реализации, проведения оценки эффективности реализации государственных программ Саратовской области;</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hyperlink r:id="rId31" w:history="1">
        <w:r w:rsidRPr="00361BDE">
          <w:rPr>
            <w:rFonts w:ascii="Times New Roman" w:hAnsi="Times New Roman" w:cs="Times New Roman"/>
            <w:sz w:val="24"/>
            <w:szCs w:val="24"/>
          </w:rPr>
          <w:t>распоряжением</w:t>
        </w:r>
      </w:hyperlink>
      <w:r w:rsidRPr="00361BDE">
        <w:rPr>
          <w:rFonts w:ascii="Times New Roman" w:hAnsi="Times New Roman" w:cs="Times New Roman"/>
          <w:sz w:val="24"/>
          <w:szCs w:val="24"/>
        </w:rPr>
        <w:t xml:space="preserve"> Правительства Саратовской области от 26 июля 2013 г. N 179-Пр утвержден Перечень государственных программ Саратовской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принят </w:t>
      </w:r>
      <w:hyperlink r:id="rId32" w:history="1">
        <w:r w:rsidRPr="00361BDE">
          <w:rPr>
            <w:rFonts w:ascii="Times New Roman" w:hAnsi="Times New Roman" w:cs="Times New Roman"/>
            <w:sz w:val="24"/>
            <w:szCs w:val="24"/>
          </w:rPr>
          <w:t>Закон</w:t>
        </w:r>
      </w:hyperlink>
      <w:r w:rsidRPr="00361BDE">
        <w:rPr>
          <w:rFonts w:ascii="Times New Roman" w:hAnsi="Times New Roman" w:cs="Times New Roman"/>
          <w:sz w:val="24"/>
          <w:szCs w:val="24"/>
        </w:rPr>
        <w:t xml:space="preserve"> Саратовской области от 29 октября 2014 г. N 137-ЗСО "О порядке рассмотрения Саратовской областной Думой проектов государственных программ Саратовской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w:t>
      </w:r>
      <w:hyperlink r:id="rId33" w:history="1">
        <w:r w:rsidRPr="00361BDE">
          <w:rPr>
            <w:rFonts w:ascii="Times New Roman" w:hAnsi="Times New Roman" w:cs="Times New Roman"/>
            <w:sz w:val="24"/>
            <w:szCs w:val="24"/>
          </w:rPr>
          <w:t>Положение</w:t>
        </w:r>
      </w:hyperlink>
      <w:r w:rsidRPr="00361BDE">
        <w:rPr>
          <w:rFonts w:ascii="Times New Roman" w:hAnsi="Times New Roman" w:cs="Times New Roman"/>
          <w:sz w:val="24"/>
          <w:szCs w:val="24"/>
        </w:rPr>
        <w:t xml:space="preserve"> о порядке разработки, утверждения и реализации ведомственных целевых программ, утвержденное постановлением Правительства Саратовской области от 3 октября 2012 г. N 590-П, внесены коррективы в соответствии с изменением бюджетного законодательства.</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В течение 2013 года разработаны и утверждены 16 государственных программ Саратовской области, осуществлен переход к формированию бюджета на их основе.</w:t>
      </w:r>
      <w:proofErr w:type="gramEnd"/>
      <w:r w:rsidRPr="00361BDE">
        <w:rPr>
          <w:rFonts w:ascii="Times New Roman" w:hAnsi="Times New Roman" w:cs="Times New Roman"/>
          <w:sz w:val="24"/>
          <w:szCs w:val="24"/>
        </w:rPr>
        <w:t xml:space="preserve"> Бюджетные ассигнования 2014 года на реализацию государственных программ области составили 45 процентов общего объема расходов бюджета. В областном бюджете на 2015 год доля расходов, сформированных в рамках государственных программ области, превысила половину его расходов.</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соответствии с внесенными изменениями в </w:t>
      </w:r>
      <w:hyperlink r:id="rId34" w:history="1">
        <w:r w:rsidRPr="00361BDE">
          <w:rPr>
            <w:rFonts w:ascii="Times New Roman" w:hAnsi="Times New Roman" w:cs="Times New Roman"/>
            <w:sz w:val="24"/>
            <w:szCs w:val="24"/>
          </w:rPr>
          <w:t>Закон</w:t>
        </w:r>
      </w:hyperlink>
      <w:r w:rsidRPr="00361BDE">
        <w:rPr>
          <w:rFonts w:ascii="Times New Roman" w:hAnsi="Times New Roman" w:cs="Times New Roman"/>
          <w:sz w:val="24"/>
          <w:szCs w:val="24"/>
        </w:rPr>
        <w:t xml:space="preserve"> Саратовской области "О бюджетном процессе в Саратовской области" (от 29 октября 2014 г. N 135-ЗСО) областной бюджет на 2015 год и на плановый период 2016 и 2017 годов впервые сформирован в программном формате, который предполагает распределение бюджетных ассигнований по государственным программам области и непрограммным направлениям деятельности органов государственной власти области.</w:t>
      </w:r>
      <w:proofErr w:type="gramEnd"/>
      <w:r w:rsidRPr="00361BDE">
        <w:rPr>
          <w:rFonts w:ascii="Times New Roman" w:hAnsi="Times New Roman" w:cs="Times New Roman"/>
          <w:sz w:val="24"/>
          <w:szCs w:val="24"/>
        </w:rPr>
        <w:t xml:space="preserve"> Указанный подход позволяет увязать планируемые расходы с конкретными достижимыми показателями результата использования средств.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Наряду с государственными программами области инструментом государственного планирования являются ведомственные целевые программы, утверждаемые главным распорядителем средств областного бюджета. Ведомственная целевая программа разрабатывается и включается в подпрограмму государственной программы области в случае, если ее реализация направлена на решение задач, предусмотренных соответствующей подпрограммой.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lastRenderedPageBreak/>
        <w:t xml:space="preserve">Органами исполнительной власти области пока не накоплен достаточный опыт использования этого нового инструмента бюджетного планирования. Не проработаны механизмы оперативного </w:t>
      </w:r>
      <w:proofErr w:type="gramStart"/>
      <w:r w:rsidRPr="00361BDE">
        <w:rPr>
          <w:rFonts w:ascii="Times New Roman" w:hAnsi="Times New Roman" w:cs="Times New Roman"/>
          <w:sz w:val="24"/>
          <w:szCs w:val="24"/>
        </w:rPr>
        <w:t>контроля за</w:t>
      </w:r>
      <w:proofErr w:type="gramEnd"/>
      <w:r w:rsidRPr="00361BDE">
        <w:rPr>
          <w:rFonts w:ascii="Times New Roman" w:hAnsi="Times New Roman" w:cs="Times New Roman"/>
          <w:sz w:val="24"/>
          <w:szCs w:val="24"/>
        </w:rPr>
        <w:t xml:space="preserve"> исполнением государственных программ области, использования результатов оценки эффективности их реализации при формировании бюджетных проектировок. Отсутствует увязка государственных программ области с иными программными документами развития отраслей, в том числе реализуемыми органами исполнительной власти области "дорожными картами".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Представляется целесообразным рассматривать государственные программы области как инструмент реализации основных направлений региональной государственной политики в соответствующих отраслях, определенных иными документами стратегического планирования.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Интеграции государственных программ области в единую систему стратегического планирования будет способствовать установление предельных объемов ("потолков") расходов по каждой государственной программе области на весь срок ее реализации. Это создаст стимулы для ответственных исполнителей этих программ по выявлению резервов для перераспределения средств областного бюджета и повышению эффективности бюджетных расходов.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Оптимизация расходных обязательств области</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Важным аспектом совершенствования системы управления региональными финансами является снижение возможных неблагоприятных последствий принятия решений о расходовании средств областного бюджета. Подобные решения должны базироваться на объективной оценке объема действующих и принимаемых расходных обязательств и соотнесения их с имеющимися финансовыми ресурсами. В рамках программного бюджета указанная оценка обеспечивает основу для формирования "потолка" расходов по государственным программам области, планирования их ресурсного обеспечения.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При этом объем финансового обеспечения расходных обязательств области должен определяться исходя из необходимости проведения мер, направленных на оптимизацию бюджетных расходов, перераспределения бюджетных ассигнований с учетом приоритетов государственной социально-экономической </w:t>
      </w:r>
      <w:proofErr w:type="gramStart"/>
      <w:r w:rsidRPr="00361BDE">
        <w:rPr>
          <w:rFonts w:ascii="Times New Roman" w:hAnsi="Times New Roman" w:cs="Times New Roman"/>
          <w:sz w:val="24"/>
          <w:szCs w:val="24"/>
        </w:rPr>
        <w:t>политики и уровня эффективности реализации соответствующих государственных программ области</w:t>
      </w:r>
      <w:proofErr w:type="gramEnd"/>
      <w:r w:rsidRPr="00361BDE">
        <w:rPr>
          <w:rFonts w:ascii="Times New Roman" w:hAnsi="Times New Roman" w:cs="Times New Roman"/>
          <w:sz w:val="24"/>
          <w:szCs w:val="24"/>
        </w:rPr>
        <w:t>.</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 учетом положений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будет осуществляться дальнейшее развитие методологии формирования и использования расходных обязатель</w:t>
      </w:r>
      <w:proofErr w:type="gramStart"/>
      <w:r w:rsidRPr="00361BDE">
        <w:rPr>
          <w:rFonts w:ascii="Times New Roman" w:hAnsi="Times New Roman" w:cs="Times New Roman"/>
          <w:sz w:val="24"/>
          <w:szCs w:val="24"/>
        </w:rPr>
        <w:t>ств пр</w:t>
      </w:r>
      <w:proofErr w:type="gramEnd"/>
      <w:r w:rsidRPr="00361BDE">
        <w:rPr>
          <w:rFonts w:ascii="Times New Roman" w:hAnsi="Times New Roman" w:cs="Times New Roman"/>
          <w:sz w:val="24"/>
          <w:szCs w:val="24"/>
        </w:rPr>
        <w:t>и планировании расходов областного бюджета. В этой связи необходимо реализовать механизм учета действующих и принимаемых расходных обязательств области по заключенным и планируемым к заключению государственным контрактам при планировании и исполнении бюджета и обеспечить взаимосвязь соответствующих инструментов управления общественными финансами (план закупок, план-график закупок, реестр расходных обязательств, обоснование бюджетных ассигнований, реестр контрактов).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качестве первоочередных мер рассматриваются следующие направления.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рамках оптимизации областных государственных учреждений и расходов на оказание государственных услуг предполагается реализовать мероприятия </w:t>
      </w:r>
      <w:proofErr w:type="gramStart"/>
      <w:r w:rsidRPr="00361BDE">
        <w:rPr>
          <w:rFonts w:ascii="Times New Roman" w:hAnsi="Times New Roman" w:cs="Times New Roman"/>
          <w:sz w:val="24"/>
          <w:szCs w:val="24"/>
        </w:rPr>
        <w:t>по</w:t>
      </w:r>
      <w:proofErr w:type="gramEnd"/>
      <w:r w:rsidRPr="00361BDE">
        <w:rPr>
          <w:rFonts w:ascii="Times New Roman" w:hAnsi="Times New Roman" w:cs="Times New Roman"/>
          <w:sz w:val="24"/>
          <w:szCs w:val="24"/>
        </w:rPr>
        <w:t>:</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ликвидации или преобразованию областных государственных учреждений, </w:t>
      </w:r>
      <w:r w:rsidRPr="00361BDE">
        <w:rPr>
          <w:rFonts w:ascii="Times New Roman" w:hAnsi="Times New Roman" w:cs="Times New Roman"/>
          <w:sz w:val="24"/>
          <w:szCs w:val="24"/>
        </w:rPr>
        <w:lastRenderedPageBreak/>
        <w:t>деятельность которых не соответствует установленным полномочиям;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реализации мероприятий по ресурсосбережению, рациональному использованию занимаемых площадей областных государственных учреждений;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проведению организационно-штатных мероприятий бюджетной сети, в том числе за счет исключения дублирующих функций в связи с увеличением охвата населения области услугами многофункциональных центров.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Повышение </w:t>
      </w:r>
      <w:proofErr w:type="gramStart"/>
      <w:r w:rsidRPr="00361BDE">
        <w:rPr>
          <w:rFonts w:ascii="Times New Roman" w:hAnsi="Times New Roman" w:cs="Times New Roman"/>
          <w:sz w:val="24"/>
          <w:szCs w:val="24"/>
        </w:rPr>
        <w:t>эффективности исполнения функций исполнительных органов власти области</w:t>
      </w:r>
      <w:proofErr w:type="gramEnd"/>
      <w:r w:rsidRPr="00361BDE">
        <w:rPr>
          <w:rFonts w:ascii="Times New Roman" w:hAnsi="Times New Roman" w:cs="Times New Roman"/>
          <w:sz w:val="24"/>
          <w:szCs w:val="24"/>
        </w:rPr>
        <w:t xml:space="preserve"> должно быть достигнуто за счет:</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оптимизации полномочий и структуры исполнительных органов власти области с сокращением дублирования функций и полномочий, а также оптимизации численности государственных гражданских служащих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введения системы показателей, характеризующих качество предоставления государственных услуг (функций), в отношении государственных гражданских служащих области, задействованных в оказании соответствующих услуг (функций);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перехода на оказание услуг по осуществлению юридически значимых действий исполнительными органами власти области в электронной форме;</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оптимизации межведомственного взаимодействия и обмена информацией.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Ограниченность финансовых ресурсов диктует также необходимость оптимизации мер социальной поддержки гражданам с усилением принципов адресности при их предоставлении. Для достижения максимального социального эффекта оказание такой поддержки должно основываться исключительно на критерии нуждаемости.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Принятие решений по поддержке отраслей реального сектора, а также осуществлению капитальных вложений в объекты государственной собственности области должно базироваться на обязательной оценке эффективности расходования средств областного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рамках управления государственной собственностью области требуется продолжить деятельность по повышению эффективности, открытости и прозрачности деятельности областных государственных предприятий и хозяйственных обществ, </w:t>
      </w:r>
      <w:proofErr w:type="gramStart"/>
      <w:r w:rsidRPr="00361BDE">
        <w:rPr>
          <w:rFonts w:ascii="Times New Roman" w:hAnsi="Times New Roman" w:cs="Times New Roman"/>
          <w:sz w:val="24"/>
          <w:szCs w:val="24"/>
        </w:rPr>
        <w:t>акции</w:t>
      </w:r>
      <w:proofErr w:type="gramEnd"/>
      <w:r w:rsidRPr="00361BDE">
        <w:rPr>
          <w:rFonts w:ascii="Times New Roman" w:hAnsi="Times New Roman" w:cs="Times New Roman"/>
          <w:sz w:val="24"/>
          <w:szCs w:val="24"/>
        </w:rPr>
        <w:t xml:space="preserve"> в уставных капиталах которых находятся в собственности области (в том числе за счет осуществления закупки товаров и продукции производственного назначения на основе проведения торгов), а также провести инвентаризацию имущества, находящегося в государственной собственности области, закрепленного на праве оперативного управления за областными государственными учреждениями, на предмет его эффективного использования соответствия установленным полномочиям.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Работа по реализации мер, направленных на оптимизацию объема и структуры бюджетных расходов, должна строиться с учетом рекомендаций Министерства финансов Российской Федерации по направлениям роста доходов и оптимизации расходов, источников финансирования дефицита региональных бюджетов, управлению государственным долгом субъектов Российской Федерации, содержащихся в </w:t>
      </w:r>
      <w:hyperlink r:id="rId35" w:history="1">
        <w:r w:rsidRPr="00361BDE">
          <w:rPr>
            <w:rFonts w:ascii="Times New Roman" w:hAnsi="Times New Roman" w:cs="Times New Roman"/>
            <w:sz w:val="24"/>
            <w:szCs w:val="24"/>
          </w:rPr>
          <w:t>письме</w:t>
        </w:r>
      </w:hyperlink>
      <w:r w:rsidRPr="00361BDE">
        <w:rPr>
          <w:rFonts w:ascii="Times New Roman" w:hAnsi="Times New Roman" w:cs="Times New Roman"/>
          <w:sz w:val="24"/>
          <w:szCs w:val="24"/>
        </w:rPr>
        <w:t xml:space="preserve"> от 1 декабря 2014 г. N 06-03-05/61507.</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оказания государственных услуг</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Одним из главных направлений совершенствования системы государственного </w:t>
      </w:r>
      <w:r w:rsidRPr="00361BDE">
        <w:rPr>
          <w:rFonts w:ascii="Times New Roman" w:hAnsi="Times New Roman" w:cs="Times New Roman"/>
          <w:sz w:val="24"/>
          <w:szCs w:val="24"/>
        </w:rPr>
        <w:lastRenderedPageBreak/>
        <w:t>управления является повышение качества и доступности государственных услуг.</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Саратовской области в целом сформирован соответствующий требованиям Федерального </w:t>
      </w:r>
      <w:hyperlink r:id="rId36" w:history="1">
        <w:r w:rsidRPr="00361BDE">
          <w:rPr>
            <w:rFonts w:ascii="Times New Roman" w:hAnsi="Times New Roman" w:cs="Times New Roman"/>
            <w:sz w:val="24"/>
            <w:szCs w:val="24"/>
          </w:rPr>
          <w:t>закона</w:t>
        </w:r>
      </w:hyperlink>
      <w:r w:rsidRPr="00361BDE">
        <w:rPr>
          <w:rFonts w:ascii="Times New Roman" w:hAnsi="Times New Roman" w:cs="Times New Roman"/>
          <w:sz w:val="24"/>
          <w:szCs w:val="24"/>
        </w:rPr>
        <w:t xml:space="preserve">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новый механизм оказания и финансового обеспечения государственных (муниципальных) услуг и работ, основы которого были заложены в ходе реализации предыдущего этапа реформирования региональных финансов.</w:t>
      </w:r>
      <w:proofErr w:type="gramEnd"/>
      <w:r w:rsidRPr="00361BDE">
        <w:rPr>
          <w:rFonts w:ascii="Times New Roman" w:hAnsi="Times New Roman" w:cs="Times New Roman"/>
          <w:sz w:val="24"/>
          <w:szCs w:val="24"/>
        </w:rPr>
        <w:t xml:space="preserve"> Приняты необходимые нормативные правовые акты в части установления порядков: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формирования и ведения перечней государственных услуг (работ) физическим и (или) юридическим лицам, оказываемых (выполняемых) за счет бюджетных ассигнований областного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проведения мониторинга потребности в государственных услугах (работах) физическим и (или) юридическим лицам, оказываемых (выполняемых) за счет бюджетных ассигнований областного бюджета, и ее стоимостной оценки;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учета результатов мониторинга потребности в государственных услугах (работах) физическим и (или) юридическим лицам, оказываемых (выполняемых) за счет бюджетных ассигнований областного бюджета, при формировании проекта областного бюджета на очередной финансовый год и на плановый период;</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проведения оценки соответствия фактически оказываемых (выполняемых) государственных услуг (работ) установленным требованиям качества;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формирования, финансового обеспечения и мониторинга выполнения государственных заданий на оказание государственных услуг (выполнение работ) физическим и (или) юридическим лицам за счет бюджетных ассигнований областного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ходе практического применения положений указанного </w:t>
      </w:r>
      <w:hyperlink r:id="rId37" w:history="1">
        <w:r w:rsidRPr="00361BDE">
          <w:rPr>
            <w:rFonts w:ascii="Times New Roman" w:hAnsi="Times New Roman" w:cs="Times New Roman"/>
            <w:sz w:val="24"/>
            <w:szCs w:val="24"/>
          </w:rPr>
          <w:t>закона</w:t>
        </w:r>
      </w:hyperlink>
      <w:r w:rsidRPr="00361BDE">
        <w:rPr>
          <w:rFonts w:ascii="Times New Roman" w:hAnsi="Times New Roman" w:cs="Times New Roman"/>
          <w:sz w:val="24"/>
          <w:szCs w:val="24"/>
        </w:rPr>
        <w:t xml:space="preserve"> выявлен ряд проблем, препятствующих достижению цели реформы:</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преобладание практики определения нормативных затрат исходя из объема бюджетных ассигнований отчетного года, непрозрачность и, зачастую, необоснованность дифференциации нормативов финансового обеспечения государственных услуг, отсутствие методик и опыта определения единых нормативов;</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сохранение высокого уровня агрегирования при определении государственных услуг, затрудняющего объективное сопоставление затрат учреждений и оценку результата их деятельности, четкое отделение услуг, оказываемых на платной основе, от бесплатных (применение подхода "одно учреждение - одна услуга");</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несоответствие государственных и муниципальных услуг, оказываемых учреждениями, полномочиям соответствующего органа исполнительной власти области, осуществляющего функции и полномочия их учредителя;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отсутствие конкурентной среды для внедрения рыночных элементов оказания услуг.</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целях дальнейшего повышения эффективности оказания государственных услуг деятельность органов исполнительной власти области необходимо сконцентрировать на следующих направлениях:</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lastRenderedPageBreak/>
        <w:t>формирование, ведение и утверждение ведомственных перечней государственных услуг и работ, оказываемых (выполняемых) областными государственными учреждениями в качестве основных видов деятельности,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использование их при формировании государственных заданий;</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совершенствование </w:t>
      </w:r>
      <w:proofErr w:type="gramStart"/>
      <w:r w:rsidRPr="00361BDE">
        <w:rPr>
          <w:rFonts w:ascii="Times New Roman" w:hAnsi="Times New Roman" w:cs="Times New Roman"/>
          <w:sz w:val="24"/>
          <w:szCs w:val="24"/>
        </w:rPr>
        <w:t>порядка определения объема финансового обеспечения выполнения государственного задания</w:t>
      </w:r>
      <w:proofErr w:type="gramEnd"/>
      <w:r w:rsidRPr="00361BDE">
        <w:rPr>
          <w:rFonts w:ascii="Times New Roman" w:hAnsi="Times New Roman" w:cs="Times New Roman"/>
          <w:sz w:val="24"/>
          <w:szCs w:val="24"/>
        </w:rPr>
        <w:t xml:space="preserve"> на оказание государственных услуг (выполнение работ) на основании нормативных затрат на оказание государственных услуг физическим и (или) юридическим лицам, а также их применения при составлении проекта областного бюджета на очередной финансовый год и на плановый период;</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использование инструмента государственного задания на оказание государственных услуг при стратегическом и бюджетном планировании, обеспечение взаимосвязи государственных программ области и государственных заданий на оказание государственных услуг в целях создания условий для повышения эффективности деятельности областных государственных учреждений по обеспечению потребностей граждан и общества в государственных услугах;</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совершенствование систем оплаты труда работников областных государственных учреждений, направленное на создание механизма стимулирования к повышению качества оказываемых государственных услуг (выполняемых работ), с применением принципов "эффективного контракта", обеспечивающего взаимосвязь между оплатой труда и его результатом;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упорядочение оказываемых областными государственными учреждениями перечней платных услуг по результатам их инвентаризации на предмет соответствия требованиям федерального законодательства, в том числе по профилю деятельности областного государственного учреждения.</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расходов</w:t>
      </w:r>
    </w:p>
    <w:p w:rsidR="00361BDE" w:rsidRPr="00361BDE" w:rsidRDefault="00361BDE">
      <w:pPr>
        <w:pStyle w:val="ConsPlusNormal"/>
        <w:jc w:val="center"/>
        <w:rPr>
          <w:rFonts w:ascii="Times New Roman" w:hAnsi="Times New Roman" w:cs="Times New Roman"/>
          <w:sz w:val="24"/>
          <w:szCs w:val="24"/>
        </w:rPr>
      </w:pPr>
      <w:r w:rsidRPr="00361BDE">
        <w:rPr>
          <w:rFonts w:ascii="Times New Roman" w:hAnsi="Times New Roman" w:cs="Times New Roman"/>
          <w:sz w:val="24"/>
          <w:szCs w:val="24"/>
        </w:rPr>
        <w:t>в сфере государственных закупок</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Существенным резервом, направленным на эффективное и экономное расходование бюджетных ресурсов, является сфера закупок товаров, работ и услуг для обеспечения государственных нужд области, охватывающая значительную часть бюджетных трат.</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Приоритетными задачами развития указанной сферы в среднесрочной перспективе являются: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увеличение объемов конкурентных процедур определения поставщиков (исполнителей, подрядчиков), снижение количества несостоявшихся закупок, введение механизмов анализа и оценки контрактных результатов;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обеспечение прозрачности всего цикла закупок от планирования до приемки и анализа контрактных результатов;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увеличение объема закупок, проводимых для субъектов малого предпринимательства, социально ориентированных некоммерческих организаций;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развитие добросовестной конкуренции при осуществлении закупок, предотвращение </w:t>
      </w:r>
      <w:r w:rsidRPr="00361BDE">
        <w:rPr>
          <w:rFonts w:ascii="Times New Roman" w:hAnsi="Times New Roman" w:cs="Times New Roman"/>
          <w:sz w:val="24"/>
          <w:szCs w:val="24"/>
        </w:rPr>
        <w:lastRenderedPageBreak/>
        <w:t>коррупции и других злоупотреблений.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предшествующие годы проведены мероприятия по поэтапной централизации процедур определения поставщиков (подрядчиков, исполнителей) для заказчиков области, в результате которой достигнута экономия расходов на организацию закупочных процедур и на осуществление закупок за счет увеличения их объемов. Вместе с тем основной проблемой, влияющей на эффективность проводимых процедур, остается невысокий уровень конкуренции. Из-за отсутствия либо подачи только одной заявки значительная часть закупок признается несостоявшимися (в 2014 году - более 6 млрд. рублей).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С 1 января 2014 года закупки товаров, работ и услуг осуществляются согласно положениям Федерального </w:t>
      </w:r>
      <w:hyperlink r:id="rId38" w:history="1">
        <w:r w:rsidRPr="00361BDE">
          <w:rPr>
            <w:rFonts w:ascii="Times New Roman" w:hAnsi="Times New Roman" w:cs="Times New Roman"/>
            <w:sz w:val="24"/>
            <w:szCs w:val="24"/>
          </w:rPr>
          <w:t>закона</w:t>
        </w:r>
      </w:hyperlink>
      <w:r w:rsidRPr="00361BDE">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В рамках поэтапного перехода на контрактную систему требуется: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установить порядки формирования, утверждения и ведения планов закупок и планов-графиков закупок для обеспечения нужд Саратовской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определить правила нормирования в сфере закупок товаров, работ, услуг для обеспечения государственных нужд области в соответствии с общими правилами нормирования в сфере закупок, установленными Правительством Российской Федерации;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утвердить на основании указанных правил требования к закупаемым отдельным видам товаров, работ, услуг и нормативные затраты на обеспечение функций по органам исполнительной власти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Указанным федеральным </w:t>
      </w:r>
      <w:hyperlink r:id="rId39" w:history="1">
        <w:r w:rsidRPr="00361BDE">
          <w:rPr>
            <w:rFonts w:ascii="Times New Roman" w:hAnsi="Times New Roman" w:cs="Times New Roman"/>
            <w:sz w:val="24"/>
            <w:szCs w:val="24"/>
          </w:rPr>
          <w:t>законом</w:t>
        </w:r>
      </w:hyperlink>
      <w:r w:rsidRPr="00361BDE">
        <w:rPr>
          <w:rFonts w:ascii="Times New Roman" w:hAnsi="Times New Roman" w:cs="Times New Roman"/>
          <w:sz w:val="24"/>
          <w:szCs w:val="24"/>
        </w:rPr>
        <w:t xml:space="preserve"> расширяется круг участников контрактной системы в сфере закупок. Его положения в части проведения закупочных процедур в целях осуществления капитальных вложений в объекты государственной собственности области за счет средств, предоставленных из областного бюджета, распространяются также на автономные учреждения, а с 2017 года - на государственные унитарные предприятия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Реализация новых подходов к осуществлению государственных закупок также потребует:</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адаптации заказчиков к работе в условиях действия нового федерального законодательства;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принятия мер по повышению квалификации должностных лиц;</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проведения мероприятий по предупреждению и пресечению нарушений законодательства, совершенствования ведомственного контроля в сфере закупок.</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Улучшению кадрового обеспечения развития контрактной системы будут способствовать:</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обучающие семинары для государственных и муниципальных заказчиков, руководителей и специалистов контрактных служб;</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информационные и обучающие мероприятия, направленные на максимальное привлечение хозяйствующих субъектов, в том числе товаропроизводителей, осуществляющих деятельность на территории области, к участию в закупках товаров, работ и услуг для государственных нужд области.</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lastRenderedPageBreak/>
        <w:t xml:space="preserve">Реализация мероприятий, направленных на решение вышеуказанных задач, будет осуществляться в рамках </w:t>
      </w:r>
      <w:hyperlink r:id="rId40" w:history="1">
        <w:r w:rsidRPr="00361BDE">
          <w:rPr>
            <w:rFonts w:ascii="Times New Roman" w:hAnsi="Times New Roman" w:cs="Times New Roman"/>
            <w:sz w:val="24"/>
            <w:szCs w:val="24"/>
          </w:rPr>
          <w:t>подпрограммы</w:t>
        </w:r>
      </w:hyperlink>
      <w:r w:rsidRPr="00361BDE">
        <w:rPr>
          <w:rFonts w:ascii="Times New Roman" w:hAnsi="Times New Roman" w:cs="Times New Roman"/>
          <w:sz w:val="24"/>
          <w:szCs w:val="24"/>
        </w:rPr>
        <w:t xml:space="preserve"> "Формирование и развитие контрактной системы в сфере закупок товаров, работ, услуг для обеспечения государственных нужд Саратовской области" государственной программы Саратовской области "Развитие экономического потенциала и повышение инвестиционной привлекательности региона до 2020 года", утвержденной постановлением Правительства Саратовской области от 11 октября 2013 года N 546-П.</w:t>
      </w:r>
      <w:proofErr w:type="gramEnd"/>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Повышение качества финансового менеджмента</w:t>
      </w:r>
    </w:p>
    <w:p w:rsidR="00361BDE" w:rsidRPr="00361BDE" w:rsidRDefault="00361BDE">
      <w:pPr>
        <w:pStyle w:val="ConsPlusNormal"/>
        <w:jc w:val="center"/>
        <w:rPr>
          <w:rFonts w:ascii="Times New Roman" w:hAnsi="Times New Roman" w:cs="Times New Roman"/>
          <w:sz w:val="24"/>
          <w:szCs w:val="24"/>
        </w:rPr>
      </w:pPr>
      <w:r w:rsidRPr="00361BDE">
        <w:rPr>
          <w:rFonts w:ascii="Times New Roman" w:hAnsi="Times New Roman" w:cs="Times New Roman"/>
          <w:sz w:val="24"/>
          <w:szCs w:val="24"/>
        </w:rPr>
        <w:t>в органах государственной власти области</w:t>
      </w:r>
    </w:p>
    <w:p w:rsidR="00361BDE" w:rsidRPr="00361BDE" w:rsidRDefault="00361BDE">
      <w:pPr>
        <w:pStyle w:val="ConsPlusNormal"/>
        <w:jc w:val="center"/>
        <w:rPr>
          <w:rFonts w:ascii="Times New Roman" w:hAnsi="Times New Roman" w:cs="Times New Roman"/>
          <w:sz w:val="24"/>
          <w:szCs w:val="24"/>
        </w:rPr>
      </w:pPr>
      <w:r w:rsidRPr="00361BDE">
        <w:rPr>
          <w:rFonts w:ascii="Times New Roman" w:hAnsi="Times New Roman" w:cs="Times New Roman"/>
          <w:sz w:val="24"/>
          <w:szCs w:val="24"/>
        </w:rPr>
        <w:t xml:space="preserve">и областных государственных </w:t>
      </w:r>
      <w:proofErr w:type="gramStart"/>
      <w:r w:rsidRPr="00361BDE">
        <w:rPr>
          <w:rFonts w:ascii="Times New Roman" w:hAnsi="Times New Roman" w:cs="Times New Roman"/>
          <w:sz w:val="24"/>
          <w:szCs w:val="24"/>
        </w:rPr>
        <w:t>учреждениях</w:t>
      </w:r>
      <w:proofErr w:type="gramEnd"/>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Внедрение в бюджетный процесс программно-целевых методов требует организации эффективного финансового менеджмента в органах государственной власти области, а также на уровне областных государственных учреждений в целях принятия эффективных управленческих решений по использованию бюджетных средств. Его инструменты должны быть встроены в деятельность главных распорядителей средств областного бюджета и охватывать все взаимосвязанные бюджетные процедуры (среднесрочное планирование и исполнение областного бюджета в увязке с процедурами закупок для государственных нужд области, учет и отчетность, финансовый контроль и аудит).</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 учетом отраслевой специфики работу по повышению качества финансового менеджмента в органах исполнительной власти области следует проводить в рамках ведомственных планов повышения эффективности бюджетных расходов, в которые целесообразно включать мероприятия по следующим направлениям: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оптимизация расходных обязательств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внедрение программно-целевых методов бюджетного планирования;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качества и эффективности исполнения государственных функций;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оптимизация численности государственных гражданских служащих области и работников областных государственных учреждений;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совершенствование отраслевых систем оплаты труда с применением принципов "эффективного контракта";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качества и эффективности оказания государственных услуг;</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оптимизация государственных закупок;</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организация внутреннего финансового контроля и аудита;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информационной открытости и прозрачности деятельности.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Необходимым условием обеспечения эффективного финансового управления на ведомственном уровне является формирование главными администраторами средств областного </w:t>
      </w:r>
      <w:proofErr w:type="gramStart"/>
      <w:r w:rsidRPr="00361BDE">
        <w:rPr>
          <w:rFonts w:ascii="Times New Roman" w:hAnsi="Times New Roman" w:cs="Times New Roman"/>
          <w:sz w:val="24"/>
          <w:szCs w:val="24"/>
        </w:rPr>
        <w:t>бюджета</w:t>
      </w:r>
      <w:proofErr w:type="gramEnd"/>
      <w:r w:rsidRPr="00361BDE">
        <w:rPr>
          <w:rFonts w:ascii="Times New Roman" w:hAnsi="Times New Roman" w:cs="Times New Roman"/>
          <w:sz w:val="24"/>
          <w:szCs w:val="24"/>
        </w:rPr>
        <w:t xml:space="preserve"> в рамках предоставленных Бюджетным </w:t>
      </w:r>
      <w:hyperlink r:id="rId41" w:history="1">
        <w:r w:rsidRPr="00361BDE">
          <w:rPr>
            <w:rFonts w:ascii="Times New Roman" w:hAnsi="Times New Roman" w:cs="Times New Roman"/>
            <w:sz w:val="24"/>
            <w:szCs w:val="24"/>
          </w:rPr>
          <w:t>кодексом</w:t>
        </w:r>
      </w:hyperlink>
      <w:r w:rsidRPr="00361BDE">
        <w:rPr>
          <w:rFonts w:ascii="Times New Roman" w:hAnsi="Times New Roman" w:cs="Times New Roman"/>
          <w:sz w:val="24"/>
          <w:szCs w:val="24"/>
        </w:rPr>
        <w:t xml:space="preserve"> Российской Федерации полномочий систем внутреннего финансового контроля и аудита.</w:t>
      </w:r>
    </w:p>
    <w:p w:rsidR="00361BDE" w:rsidRPr="00361BDE" w:rsidRDefault="00361BDE">
      <w:pPr>
        <w:pStyle w:val="ConsPlusNormal"/>
        <w:spacing w:before="220"/>
        <w:ind w:firstLine="540"/>
        <w:jc w:val="both"/>
        <w:rPr>
          <w:rFonts w:ascii="Times New Roman" w:hAnsi="Times New Roman" w:cs="Times New Roman"/>
          <w:sz w:val="24"/>
          <w:szCs w:val="24"/>
        </w:rPr>
      </w:pPr>
      <w:hyperlink r:id="rId42" w:history="1">
        <w:r w:rsidRPr="00361BDE">
          <w:rPr>
            <w:rFonts w:ascii="Times New Roman" w:hAnsi="Times New Roman" w:cs="Times New Roman"/>
            <w:sz w:val="24"/>
            <w:szCs w:val="24"/>
          </w:rPr>
          <w:t>Правила</w:t>
        </w:r>
      </w:hyperlink>
      <w:r w:rsidRPr="00361BDE">
        <w:rPr>
          <w:rFonts w:ascii="Times New Roman" w:hAnsi="Times New Roman" w:cs="Times New Roman"/>
          <w:sz w:val="24"/>
          <w:szCs w:val="24"/>
        </w:rPr>
        <w:t xml:space="preserve"> осуществления внутреннего финансового контроля и внутреннего финансового аудита главными распорядителями (распорядителями) средств областного бюджета, главными администраторами (администраторами) доходов областного бюджета, главными администраторами (администраторами) источников финансирования дефицита </w:t>
      </w:r>
      <w:r w:rsidRPr="00361BDE">
        <w:rPr>
          <w:rFonts w:ascii="Times New Roman" w:hAnsi="Times New Roman" w:cs="Times New Roman"/>
          <w:sz w:val="24"/>
          <w:szCs w:val="24"/>
        </w:rPr>
        <w:lastRenderedPageBreak/>
        <w:t>областного бюджета утверждены постановлением Правительства Саратовской области от 1 сентября 2014 г. N 497-П.</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Реализация новых подходов к организации государственного финансового контроля в органах исполнительной власти области предполагает проведение мероприятий по следующим направлениям: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совершенствование нормативного и методического обеспечения внутреннего финансового контроля и аудита;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внедрение </w:t>
      </w:r>
      <w:proofErr w:type="gramStart"/>
      <w:r w:rsidRPr="00361BDE">
        <w:rPr>
          <w:rFonts w:ascii="Times New Roman" w:hAnsi="Times New Roman" w:cs="Times New Roman"/>
          <w:sz w:val="24"/>
          <w:szCs w:val="24"/>
        </w:rPr>
        <w:t>риск-ориентированного</w:t>
      </w:r>
      <w:proofErr w:type="gramEnd"/>
      <w:r w:rsidRPr="00361BDE">
        <w:rPr>
          <w:rFonts w:ascii="Times New Roman" w:hAnsi="Times New Roman" w:cs="Times New Roman"/>
          <w:sz w:val="24"/>
          <w:szCs w:val="24"/>
        </w:rPr>
        <w:t xml:space="preserve"> планирования внутреннего финансового аудита;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подготовка и переподготовка должностных лиц в сфере внутреннего финансового контроля и аудита;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внедрение системы внешней и внутренней оценки качества внутреннего финансового контроля и аудита на основе установленных количественных показателей эффективности деятельности указанных должностных лиц.</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Следует продолжить развитие существующей </w:t>
      </w:r>
      <w:proofErr w:type="gramStart"/>
      <w:r w:rsidRPr="00361BDE">
        <w:rPr>
          <w:rFonts w:ascii="Times New Roman" w:hAnsi="Times New Roman" w:cs="Times New Roman"/>
          <w:sz w:val="24"/>
          <w:szCs w:val="24"/>
        </w:rPr>
        <w:t>системы мониторинга качества финансового менеджмента главных распорядителей средств областного</w:t>
      </w:r>
      <w:proofErr w:type="gramEnd"/>
      <w:r w:rsidRPr="00361BDE">
        <w:rPr>
          <w:rFonts w:ascii="Times New Roman" w:hAnsi="Times New Roman" w:cs="Times New Roman"/>
          <w:sz w:val="24"/>
          <w:szCs w:val="24"/>
        </w:rPr>
        <w:t xml:space="preserve"> бюджета, которое будет направлено не только на дополнение и уточнение системы количественных показателей, характеризующих степень отлаженности бюджетных процедур, механизмов внутреннего финансового контроля, состояние бюджетной дисциплины, но и на внедрение инструментов, позволяющих производить оценку результатов исполнения бюджета. Это позволит определить области неэффективных бюджетных расходов с последующими возможными решениями по корректировке государственных программ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Аналогичные подходы необходимо применить к оценке качества управления финансовыми ресурсами в областных государственных учреждениях, в отношении которых органами исполнительной власти области, осуществляющими функции и полномочия их учредителя, должен осуществляться обязательный мониторинг на основе показателей, характеризующих:</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доступность и качество предоставляемых государственных услуг;</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обоснованность планов финансово-хозяйственной деятельности;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эффективность управления имуществом, используемым для целей оказания государственных услуг;</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качество управления средствами от приносящей доход деятельности;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финансовую дисциплину, достоверность ведения бухгалтерского учета и учетной политики;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обоснованность наличия остатков в части субсидий на финансовое обеспечение выполнения государственного задания.</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бюджетных инвестиций</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Проведение эффективной бюджетной политики предполагает оптимизацию бюджетных расходов инвестиционного характера, что особенно важно в условиях ограниченности финансовых ресурсов. В качестве приоритетного направления в этой </w:t>
      </w:r>
      <w:r w:rsidRPr="00361BDE">
        <w:rPr>
          <w:rFonts w:ascii="Times New Roman" w:hAnsi="Times New Roman" w:cs="Times New Roman"/>
          <w:sz w:val="24"/>
          <w:szCs w:val="24"/>
        </w:rPr>
        <w:lastRenderedPageBreak/>
        <w:t>сфере рассматривается создание условий для привлечения внебюджетных средств на реализацию инвестиционных проектов в рамках государственно-частного партнерства. Использование указанных механизмов позволяет обеспечить частичное либо полное замещение бюджетных инвестиций частными или заемными средствами.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В Саратовской области в основном создана необходимая нормативная правовая база для развития государственно-частного партнерства. Принят </w:t>
      </w:r>
      <w:hyperlink r:id="rId43" w:history="1">
        <w:r w:rsidRPr="00361BDE">
          <w:rPr>
            <w:rFonts w:ascii="Times New Roman" w:hAnsi="Times New Roman" w:cs="Times New Roman"/>
            <w:sz w:val="24"/>
            <w:szCs w:val="24"/>
          </w:rPr>
          <w:t>Закон</w:t>
        </w:r>
      </w:hyperlink>
      <w:r w:rsidRPr="00361BDE">
        <w:rPr>
          <w:rFonts w:ascii="Times New Roman" w:hAnsi="Times New Roman" w:cs="Times New Roman"/>
          <w:sz w:val="24"/>
          <w:szCs w:val="24"/>
        </w:rPr>
        <w:t xml:space="preserve"> Саратовской области от 28 апреля 2010 г. N 62-ЗСО "Об участии Саратовской области в государственно-частном партнерстве". </w:t>
      </w:r>
      <w:hyperlink r:id="rId44" w:history="1">
        <w:proofErr w:type="gramStart"/>
        <w:r w:rsidRPr="00361BDE">
          <w:rPr>
            <w:rFonts w:ascii="Times New Roman" w:hAnsi="Times New Roman" w:cs="Times New Roman"/>
            <w:sz w:val="24"/>
            <w:szCs w:val="24"/>
          </w:rPr>
          <w:t>Постановлением</w:t>
        </w:r>
      </w:hyperlink>
      <w:r w:rsidRPr="00361BDE">
        <w:rPr>
          <w:rFonts w:ascii="Times New Roman" w:hAnsi="Times New Roman" w:cs="Times New Roman"/>
          <w:sz w:val="24"/>
          <w:szCs w:val="24"/>
        </w:rPr>
        <w:t xml:space="preserve"> Правительства Саратовской области от 10 декабря 2012 г. N 730-П "О мерах по реализации Закона Саратовской области от 28 апреля 2010 г. N 62-ЗСО "Об участии Саратовской области в государственно-частном партнерстве" утверждено Положение о проведении конкурса на право заключения соглашения о государственно-частном партнерстве, регламентирующее деятельность конкурсной комиссии, процедуру подготовки и рассмотрения документации по проектам государственно-частного партнерства и заключения соглашения</w:t>
      </w:r>
      <w:proofErr w:type="gramEnd"/>
      <w:r w:rsidRPr="00361BDE">
        <w:rPr>
          <w:rFonts w:ascii="Times New Roman" w:hAnsi="Times New Roman" w:cs="Times New Roman"/>
          <w:sz w:val="24"/>
          <w:szCs w:val="24"/>
        </w:rPr>
        <w:t xml:space="preserve"> о государственно-частном партнерстве.</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целях сокращения рисков инвестирования в проекты, реализуемые на принципах государственно-частного партнерства, требуется проработать мероприятия по следующим направлениям: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инвестиционной привлекательности инвестиционных проектов за счет установления мер регуляторного характера в сфере реализации проекта и улучшения условий ведения бизнеса в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проведение оценки возможности привлечения частных инвестиций для реализации либо </w:t>
      </w:r>
      <w:proofErr w:type="spellStart"/>
      <w:r w:rsidRPr="00361BDE">
        <w:rPr>
          <w:rFonts w:ascii="Times New Roman" w:hAnsi="Times New Roman" w:cs="Times New Roman"/>
          <w:sz w:val="24"/>
          <w:szCs w:val="24"/>
        </w:rPr>
        <w:t>софинансирования</w:t>
      </w:r>
      <w:proofErr w:type="spellEnd"/>
      <w:r w:rsidRPr="00361BDE">
        <w:rPr>
          <w:rFonts w:ascii="Times New Roman" w:hAnsi="Times New Roman" w:cs="Times New Roman"/>
          <w:sz w:val="24"/>
          <w:szCs w:val="24"/>
        </w:rPr>
        <w:t xml:space="preserve"> инвестиционного проекта до принятия финансовых обязательств области по данному проекту;</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привлечение частных инвесторов к реализации инвестиционных проектов с передачей им части проектных рисков в случае возможности коммерческого использования объектов, созданных в результате реализации инвестиционного проекта;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стимулирование частных инвестиций в рамках проектов государственно-частного партнерства </w:t>
      </w:r>
      <w:proofErr w:type="gramStart"/>
      <w:r w:rsidRPr="00361BDE">
        <w:rPr>
          <w:rFonts w:ascii="Times New Roman" w:hAnsi="Times New Roman" w:cs="Times New Roman"/>
          <w:sz w:val="24"/>
          <w:szCs w:val="24"/>
        </w:rPr>
        <w:t>по комплексному развитию территорий с последующей частичной компенсацией произведенных расходов в части развития публичной инфраструктуры в зависимости от дополнительных налоговых поступлений</w:t>
      </w:r>
      <w:proofErr w:type="gramEnd"/>
      <w:r w:rsidRPr="00361BDE">
        <w:rPr>
          <w:rFonts w:ascii="Times New Roman" w:hAnsi="Times New Roman" w:cs="Times New Roman"/>
          <w:sz w:val="24"/>
          <w:szCs w:val="24"/>
        </w:rPr>
        <w:t xml:space="preserve"> от эксплуатации новых предприятий области, созданных участниками таких проектов;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развитие инструментов страхования инвестиций.</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При осуществлении инвестиционной деятельности в форме капитальных вложений в объекты государственной собственности области следует обеспечить включение в областную адресную инвестиционную программу объектов только при наличии утвержденной в установленном порядке проектной документации, поскольку планирование объемов финансового обеспечения в пределах одного года одновременно на разработку проектной документации и организацию строительства объекта капитального строительства приводит к сдвигу начала закупок подрядных и иных связанных</w:t>
      </w:r>
      <w:proofErr w:type="gramEnd"/>
      <w:r w:rsidRPr="00361BDE">
        <w:rPr>
          <w:rFonts w:ascii="Times New Roman" w:hAnsi="Times New Roman" w:cs="Times New Roman"/>
          <w:sz w:val="24"/>
          <w:szCs w:val="24"/>
        </w:rPr>
        <w:t xml:space="preserve"> с ними работ или к необходимости перераспределения бюджетных ассигнований на другие объекты.</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Принятие новых инвестиционных обязательств должно быть всесторонне взвешено с точки зрения последующей востребованности, загруженности, территориальной доступности объектов для населения, перспектив развития территорий, а также наличия </w:t>
      </w:r>
      <w:r w:rsidRPr="00361BDE">
        <w:rPr>
          <w:rFonts w:ascii="Times New Roman" w:hAnsi="Times New Roman" w:cs="Times New Roman"/>
          <w:sz w:val="24"/>
          <w:szCs w:val="24"/>
        </w:rPr>
        <w:lastRenderedPageBreak/>
        <w:t>внутренних финансовых и кадровых ресурсов в соответствующей сфере для обеспечения функционирования создаваемых объектов социального назначения. Следует проводить инвентаризацию капитальных строек, сконцентрировать ресурсы на объектах с высокой степенью готовности.</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В основу решений об осуществлении бюджетных инвестиций в объекты государственной собственности области, а также о предоставлении субсидий местным бюджетам на осуществление бюджетных инвестиций в объекты, находящиеся в собственности муниципальных образований области, должен быть положен соответствующий отбор проектов по строительству (реконструкции) объектов капитального строительства, учитывающий анализ ожидаемого эффекта от вложения средств областного бюджета и перспективы развития территорий.</w:t>
      </w:r>
      <w:proofErr w:type="gramEnd"/>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этой связи требуется продолжить работу по проведению проверки инвестиционных проектов на соответствие качественным и количественным критериям, установленным </w:t>
      </w:r>
      <w:hyperlink r:id="rId45" w:history="1">
        <w:r w:rsidRPr="00361BDE">
          <w:rPr>
            <w:rFonts w:ascii="Times New Roman" w:hAnsi="Times New Roman" w:cs="Times New Roman"/>
            <w:sz w:val="24"/>
            <w:szCs w:val="24"/>
          </w:rPr>
          <w:t>постановлением</w:t>
        </w:r>
      </w:hyperlink>
      <w:r w:rsidRPr="00361BDE">
        <w:rPr>
          <w:rFonts w:ascii="Times New Roman" w:hAnsi="Times New Roman" w:cs="Times New Roman"/>
          <w:sz w:val="24"/>
          <w:szCs w:val="24"/>
        </w:rPr>
        <w:t xml:space="preserve"> Правительства Саратовской области от 16 ноября 2009 г. N 572-П "О порядке проведения проверки инвестиционных проектов на предмет эффективности использования средств областного бюджета, направляемых на капитальные вложения".</w:t>
      </w:r>
      <w:proofErr w:type="gramEnd"/>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Повышение эффективности межбюджетного регулирования</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Бюджетная политика в области </w:t>
      </w:r>
      <w:proofErr w:type="spellStart"/>
      <w:r w:rsidRPr="00361BDE">
        <w:rPr>
          <w:rFonts w:ascii="Times New Roman" w:hAnsi="Times New Roman" w:cs="Times New Roman"/>
          <w:sz w:val="24"/>
          <w:szCs w:val="24"/>
        </w:rPr>
        <w:t>внутрирегиональных</w:t>
      </w:r>
      <w:proofErr w:type="spellEnd"/>
      <w:r w:rsidRPr="00361BDE">
        <w:rPr>
          <w:rFonts w:ascii="Times New Roman" w:hAnsi="Times New Roman" w:cs="Times New Roman"/>
          <w:sz w:val="24"/>
          <w:szCs w:val="24"/>
        </w:rPr>
        <w:t xml:space="preserve"> межбюджетных отношений в среднесрочной перспективе будет направлена на создание условий и стимулов для повышения бюджетной самостоятельности и ответственности органов местного самоуправления области.</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В условиях значительной дифференциации муниципальных образований области по уровню социально-экономического развития и налоговому потенциалу передача им дополнительных отчислений сверх предусмотренных Бюджетным </w:t>
      </w:r>
      <w:hyperlink r:id="rId46" w:history="1">
        <w:r w:rsidRPr="00361BDE">
          <w:rPr>
            <w:rFonts w:ascii="Times New Roman" w:hAnsi="Times New Roman" w:cs="Times New Roman"/>
            <w:sz w:val="24"/>
            <w:szCs w:val="24"/>
          </w:rPr>
          <w:t>кодексом</w:t>
        </w:r>
      </w:hyperlink>
      <w:r w:rsidRPr="00361BDE">
        <w:rPr>
          <w:rFonts w:ascii="Times New Roman" w:hAnsi="Times New Roman" w:cs="Times New Roman"/>
          <w:sz w:val="24"/>
          <w:szCs w:val="24"/>
        </w:rPr>
        <w:t xml:space="preserve"> Российской Федерации по единым нормативам влечет риски усиления бюджетной асимметрии.</w:t>
      </w:r>
      <w:proofErr w:type="gramEnd"/>
      <w:r w:rsidRPr="00361BDE">
        <w:rPr>
          <w:rFonts w:ascii="Times New Roman" w:hAnsi="Times New Roman" w:cs="Times New Roman"/>
          <w:sz w:val="24"/>
          <w:szCs w:val="24"/>
        </w:rPr>
        <w:t xml:space="preserve"> В связи с этим особую актуальность приобретают вопросы оптимизации структуры и порядка предоставления межбюджетных трансфертов, усиления </w:t>
      </w:r>
      <w:proofErr w:type="gramStart"/>
      <w:r w:rsidRPr="00361BDE">
        <w:rPr>
          <w:rFonts w:ascii="Times New Roman" w:hAnsi="Times New Roman" w:cs="Times New Roman"/>
          <w:sz w:val="24"/>
          <w:szCs w:val="24"/>
        </w:rPr>
        <w:t>контроля за</w:t>
      </w:r>
      <w:proofErr w:type="gramEnd"/>
      <w:r w:rsidRPr="00361BDE">
        <w:rPr>
          <w:rFonts w:ascii="Times New Roman" w:hAnsi="Times New Roman" w:cs="Times New Roman"/>
          <w:sz w:val="24"/>
          <w:szCs w:val="24"/>
        </w:rPr>
        <w:t xml:space="preserve"> эффективностью их использования.</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 мере развития института государственных программ Саратовской области будут созданы предпосылки для перехода к предоставлению межбюджетных трансфертов на основе оценки их эффективности, необходимости и достаточности для достижения соответствующих целей.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 учетом ориентиров, обозначенных на федеральном уровне, ключевым инструментом межбюджетного регулирования в Саратовской области в среднесрочной перспективе останутся дотации на выравнивание бюджетной обеспеченности муниципальных образований области, на долю которых приходится около половины общего объема межбюджетных трансфертов, без учета субвенций на исполнение государственных полномочий.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Объем дотаций на выравнивание бюджетной обеспеченности муниципальных образований области соответствующих типов </w:t>
      </w:r>
      <w:proofErr w:type="gramStart"/>
      <w:r w:rsidRPr="00361BDE">
        <w:rPr>
          <w:rFonts w:ascii="Times New Roman" w:hAnsi="Times New Roman" w:cs="Times New Roman"/>
          <w:sz w:val="24"/>
          <w:szCs w:val="24"/>
        </w:rPr>
        <w:t>определяется</w:t>
      </w:r>
      <w:proofErr w:type="gramEnd"/>
      <w:r w:rsidRPr="00361BDE">
        <w:rPr>
          <w:rFonts w:ascii="Times New Roman" w:hAnsi="Times New Roman" w:cs="Times New Roman"/>
          <w:sz w:val="24"/>
          <w:szCs w:val="24"/>
        </w:rPr>
        <w:t xml:space="preserve"> начиная с формирования областного бюджета на 2014 год и на плановый период 2015 и 2016 годов, исходя из необходимости достижения установленных критериев выравнивания их расчетной бюджетной обеспеченности. При этом в соответствии с положениями Бюджетного </w:t>
      </w:r>
      <w:hyperlink r:id="rId47" w:history="1">
        <w:r w:rsidRPr="00361BDE">
          <w:rPr>
            <w:rFonts w:ascii="Times New Roman" w:hAnsi="Times New Roman" w:cs="Times New Roman"/>
            <w:sz w:val="24"/>
            <w:szCs w:val="24"/>
          </w:rPr>
          <w:t>кодекса</w:t>
        </w:r>
      </w:hyperlink>
      <w:r w:rsidRPr="00361BDE">
        <w:rPr>
          <w:rFonts w:ascii="Times New Roman" w:hAnsi="Times New Roman" w:cs="Times New Roman"/>
          <w:sz w:val="24"/>
          <w:szCs w:val="24"/>
        </w:rPr>
        <w:t xml:space="preserve"> Российской Федерации указанные критерии не могут быть снижены в последующих бюджетных циклах.</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lastRenderedPageBreak/>
        <w:t xml:space="preserve">Критерием эффективности предоставления указанного вида межбюджетного трансферта является сокращение дифференциации в уровне расчетной бюджетной обеспеченности муниципальных образований области. В соответствии с </w:t>
      </w:r>
      <w:hyperlink r:id="rId48" w:history="1">
        <w:r w:rsidRPr="00361BDE">
          <w:rPr>
            <w:rFonts w:ascii="Times New Roman" w:hAnsi="Times New Roman" w:cs="Times New Roman"/>
            <w:sz w:val="24"/>
            <w:szCs w:val="24"/>
          </w:rPr>
          <w:t>приказом</w:t>
        </w:r>
      </w:hyperlink>
      <w:r w:rsidRPr="00361BDE">
        <w:rPr>
          <w:rFonts w:ascii="Times New Roman" w:hAnsi="Times New Roman" w:cs="Times New Roman"/>
          <w:sz w:val="24"/>
          <w:szCs w:val="24"/>
        </w:rPr>
        <w:t xml:space="preserve"> Министерства финансов Российской Федерации от 3 декабря 2010 г. N 552 "О Порядке осуществления мониторинга и оценки качества управления региональными финансами" соответствующий показатель определяется как соотношение среднего уровня бюджетной обеспеченности по пяти наиболее и пяти наименее обеспеченным муниципальным образованиям области после выравнивания. По результатам оценки за 2013 год Саратовская область по названному показателю имеет одно из лучших значений - 1,1 (до выравнивания - 3,1) при разбросе по субъектам Российской Федерации от 1 до 21,5.</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Основным инструментом достижения целей предоставления субсидий будет оказание поддержки реализации муниципальных программ, осуществление которых является приоритетным в контексте соответствующих государственных программ области. Критерии распределения субсидий должны быть увязаны с выполнением предусмотренных программами показателей результативности, а также внедрением механизмов, обеспечивающих повышение качества бюджетных услуг, снижение удельных затрат на их предоставление.</w:t>
      </w:r>
    </w:p>
    <w:p w:rsidR="00361BDE" w:rsidRPr="00361BDE" w:rsidRDefault="00361BDE">
      <w:pPr>
        <w:pStyle w:val="ConsPlusNormal"/>
        <w:spacing w:before="220"/>
        <w:ind w:firstLine="540"/>
        <w:jc w:val="both"/>
        <w:rPr>
          <w:rFonts w:ascii="Times New Roman" w:hAnsi="Times New Roman" w:cs="Times New Roman"/>
          <w:sz w:val="24"/>
          <w:szCs w:val="24"/>
        </w:rPr>
      </w:pPr>
      <w:proofErr w:type="gramStart"/>
      <w:r w:rsidRPr="00361BDE">
        <w:rPr>
          <w:rFonts w:ascii="Times New Roman" w:hAnsi="Times New Roman" w:cs="Times New Roman"/>
          <w:sz w:val="24"/>
          <w:szCs w:val="24"/>
        </w:rPr>
        <w:t xml:space="preserve">Действующий </w:t>
      </w:r>
      <w:hyperlink r:id="rId49" w:history="1">
        <w:r w:rsidRPr="00361BDE">
          <w:rPr>
            <w:rFonts w:ascii="Times New Roman" w:hAnsi="Times New Roman" w:cs="Times New Roman"/>
            <w:sz w:val="24"/>
            <w:szCs w:val="24"/>
          </w:rPr>
          <w:t>перечень</w:t>
        </w:r>
      </w:hyperlink>
      <w:r w:rsidRPr="00361BDE">
        <w:rPr>
          <w:rFonts w:ascii="Times New Roman" w:hAnsi="Times New Roman" w:cs="Times New Roman"/>
          <w:sz w:val="24"/>
          <w:szCs w:val="24"/>
        </w:rPr>
        <w:t xml:space="preserve"> расходных обязательств муниципальных образований области, возникающих при выполнении полномочий органов местного самоуправления по вопросам местного значения, в целях </w:t>
      </w:r>
      <w:proofErr w:type="spellStart"/>
      <w:r w:rsidRPr="00361BDE">
        <w:rPr>
          <w:rFonts w:ascii="Times New Roman" w:hAnsi="Times New Roman" w:cs="Times New Roman"/>
          <w:sz w:val="24"/>
          <w:szCs w:val="24"/>
        </w:rPr>
        <w:t>софинансирования</w:t>
      </w:r>
      <w:proofErr w:type="spellEnd"/>
      <w:r w:rsidRPr="00361BDE">
        <w:rPr>
          <w:rFonts w:ascii="Times New Roman" w:hAnsi="Times New Roman" w:cs="Times New Roman"/>
          <w:sz w:val="24"/>
          <w:szCs w:val="24"/>
        </w:rPr>
        <w:t xml:space="preserve"> которых в 2015 году и плановом периоде 2016 и 2017 годов предоставляются субсидии из областного бюджета, целевые показатели результативности предоставления субсидий и их значения утверждены на трехлетний период постановлением Правительства Саратовской области от 2 марта 2015 г. N 88-П</w:t>
      </w:r>
      <w:proofErr w:type="gramEnd"/>
      <w:r w:rsidRPr="00361BDE">
        <w:rPr>
          <w:rFonts w:ascii="Times New Roman" w:hAnsi="Times New Roman" w:cs="Times New Roman"/>
          <w:sz w:val="24"/>
          <w:szCs w:val="24"/>
        </w:rPr>
        <w:t>.</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В целях более рационального использования бюджетных ресурсов требует расширения практика предоставления межбюджетных трансферов целевой направленности местным бюджетам в объеме их фактической потребности на дату совершения платежа. Это позволит минимизировать неиспользованные остатки целевых средств на счетах местных бюджетов, исключить случаи нецелевого направления средств муниципальными образованиями, будет способствовать поддержанию ликвидности счета областного бюджета.</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Для повышения качества управления муниципальными финансами планируется продолжить осуществление мониторинга исполнения отдельных показателей местных бюджетов, а также соблюдения требований бюджетного законодательства (включая соблюдение норматива формирования расходов на содержание органов местного самоуправления области).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Применение бюджетных мер принуждения к муниципальным образованиям - нарушителям бюджетного законодательства служит мотивацией для органов местного самоуправления области к проведению ответственной бюджетной политики. Соответствующий </w:t>
      </w:r>
      <w:hyperlink r:id="rId50" w:history="1">
        <w:r w:rsidRPr="00361BDE">
          <w:rPr>
            <w:rFonts w:ascii="Times New Roman" w:hAnsi="Times New Roman" w:cs="Times New Roman"/>
            <w:sz w:val="24"/>
            <w:szCs w:val="24"/>
          </w:rPr>
          <w:t>порядок</w:t>
        </w:r>
      </w:hyperlink>
      <w:r w:rsidRPr="00361BDE">
        <w:rPr>
          <w:rFonts w:ascii="Times New Roman" w:hAnsi="Times New Roman" w:cs="Times New Roman"/>
          <w:sz w:val="24"/>
          <w:szCs w:val="24"/>
        </w:rPr>
        <w:t>, устанавливающий единые правила принятия и исполнения решения о применении бюджетных мер принуждения в отношении бюджетов муниципальных образований области, утвержден приказом министерства финансов Саратовской области от 22 января 2015 г. N 13.</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Кроме того, необходимо усилить </w:t>
      </w:r>
      <w:proofErr w:type="gramStart"/>
      <w:r w:rsidRPr="00361BDE">
        <w:rPr>
          <w:rFonts w:ascii="Times New Roman" w:hAnsi="Times New Roman" w:cs="Times New Roman"/>
          <w:sz w:val="24"/>
          <w:szCs w:val="24"/>
        </w:rPr>
        <w:t>контроль за</w:t>
      </w:r>
      <w:proofErr w:type="gramEnd"/>
      <w:r w:rsidRPr="00361BDE">
        <w:rPr>
          <w:rFonts w:ascii="Times New Roman" w:hAnsi="Times New Roman" w:cs="Times New Roman"/>
          <w:sz w:val="24"/>
          <w:szCs w:val="24"/>
        </w:rPr>
        <w:t xml:space="preserve"> эффективностью использования местными бюджетами дополнительной финансовой помощи из областного бюджета. Порядки предоставления местным бюджетам бюджетных кредитов и дотации на поддержку мер по обеспечению сбалансированности бюджетов целесообразно дополнить нормами, обуславливающими получение средств достижением конкретных целей и </w:t>
      </w:r>
      <w:r w:rsidRPr="00361BDE">
        <w:rPr>
          <w:rFonts w:ascii="Times New Roman" w:hAnsi="Times New Roman" w:cs="Times New Roman"/>
          <w:sz w:val="24"/>
          <w:szCs w:val="24"/>
        </w:rPr>
        <w:lastRenderedPageBreak/>
        <w:t>результатов (погашение просроченной кредиторской задолженности муниципальных учреждений, достижение целевых показателей социально-экономического развития, установленных указами Президента Российской Федерации от 7 мая 2012 года и т.п.).</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Наряду с созданием общих условий для повышения бюджетной самостоятельности и ответственности органов местного самоуправления области требуется продолжить оказание методологической помощи по вопросам организации бюджетного процесса на местном уровне.</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Обеспечение открытости и прозрачности</w:t>
      </w:r>
    </w:p>
    <w:p w:rsidR="00361BDE" w:rsidRPr="00361BDE" w:rsidRDefault="00361BDE">
      <w:pPr>
        <w:pStyle w:val="ConsPlusNormal"/>
        <w:jc w:val="center"/>
        <w:rPr>
          <w:rFonts w:ascii="Times New Roman" w:hAnsi="Times New Roman" w:cs="Times New Roman"/>
          <w:sz w:val="24"/>
          <w:szCs w:val="24"/>
        </w:rPr>
      </w:pPr>
      <w:r w:rsidRPr="00361BDE">
        <w:rPr>
          <w:rFonts w:ascii="Times New Roman" w:hAnsi="Times New Roman" w:cs="Times New Roman"/>
          <w:sz w:val="24"/>
          <w:szCs w:val="24"/>
        </w:rPr>
        <w:t>государственных финансов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Повышение </w:t>
      </w:r>
      <w:proofErr w:type="gramStart"/>
      <w:r w:rsidRPr="00361BDE">
        <w:rPr>
          <w:rFonts w:ascii="Times New Roman" w:hAnsi="Times New Roman" w:cs="Times New Roman"/>
          <w:sz w:val="24"/>
          <w:szCs w:val="24"/>
        </w:rPr>
        <w:t>уровня информационной прозрачности деятельности органов государственной власти</w:t>
      </w:r>
      <w:proofErr w:type="gramEnd"/>
      <w:r w:rsidRPr="00361BDE">
        <w:rPr>
          <w:rFonts w:ascii="Times New Roman" w:hAnsi="Times New Roman" w:cs="Times New Roman"/>
          <w:sz w:val="24"/>
          <w:szCs w:val="24"/>
        </w:rPr>
        <w:t xml:space="preserve"> области, принимающих участие в подготовке, исполнении бюджета и составлении бюджетной отчетности, способствует повышению качества их работы и системы управления общественными финансами в целом.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Решение этой задачи предполагает:</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общедоступность информации о состоянии и тенденциях развития общественных финансов;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рассмотрение и утверждение бюджетных параметров, бюджетной отчетности в увязке с планируемыми и достигнутыми целями и результатами государственной политики;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развитие информационных систем и сервисов, обеспечивающих раскрытие информации в информационно-телекоммуникационной сети Интернет (открытые данные);</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соблюдение формализованных требований к ведению бюджетного учета, составлению и предоставлению бюджетной отчетности;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открытость деятельности органов государственной власти области по разработке, рассмотрению, утверждению и исполнению бюджетов;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обеспечение широкого участия общественности в процессе принятия решений о распределении общественных финансов;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общей финансовой грамотности населения, в том числе в вопросах формирования и исполнения бюджетов.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Для достижения перечисленных целей необходимо реализовать меры по следующим основным направлениям:</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развитие технологической и телекоммуникационной инфраструктуры и регламентация требований к информационным системам управления государственными (муниципальными) финансами;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размещение на Едином портале бюджетной системы Российской Федерации финансовой и иной информации о бюджетах и бюджетном процессе Саратовской области в соответствии с методическими рекомендациями Министерства финансов Российской Федерации;</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регулярная публикация сведений на портале "Открытый бюджет Саратовской </w:t>
      </w:r>
      <w:r w:rsidRPr="00361BDE">
        <w:rPr>
          <w:rFonts w:ascii="Times New Roman" w:hAnsi="Times New Roman" w:cs="Times New Roman"/>
          <w:sz w:val="24"/>
          <w:szCs w:val="24"/>
        </w:rPr>
        <w:lastRenderedPageBreak/>
        <w:t>области" в целях обеспечения полного и доступного информирования населения об областном бюджете, повышения открытости и прозрачности информации об управлении общественными финансами, расширение функционального направления "Бюджет для граждан";</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реализация мероприятий, направленных на участие граждан в обсуждении проектов нормативных правовых актов, разрабатываемых на областном уровне и определяющих цели и направления использования бюджетных средств;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 xml:space="preserve">развитие механизмов эффективного взаимодействия с населением, в том числе с использованием обратной связи с посетителями официальных </w:t>
      </w:r>
      <w:proofErr w:type="gramStart"/>
      <w:r w:rsidRPr="00361BDE">
        <w:rPr>
          <w:rFonts w:ascii="Times New Roman" w:hAnsi="Times New Roman" w:cs="Times New Roman"/>
          <w:sz w:val="24"/>
          <w:szCs w:val="24"/>
        </w:rPr>
        <w:t>интернет-порталов</w:t>
      </w:r>
      <w:proofErr w:type="gramEnd"/>
      <w:r w:rsidRPr="00361BDE">
        <w:rPr>
          <w:rFonts w:ascii="Times New Roman" w:hAnsi="Times New Roman" w:cs="Times New Roman"/>
          <w:sz w:val="24"/>
          <w:szCs w:val="24"/>
        </w:rPr>
        <w:t xml:space="preserve"> органов исполнительной власти области (форумы, интернет-приемные, сервисы голосования посетителей).</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Повышение финансовой прозрачности и подотчетности деятельности органов государственной власти области необходимо осуществлять комплексно на всех стадиях бюджетного процесса.</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center"/>
        <w:outlineLvl w:val="1"/>
        <w:rPr>
          <w:rFonts w:ascii="Times New Roman" w:hAnsi="Times New Roman" w:cs="Times New Roman"/>
          <w:sz w:val="24"/>
          <w:szCs w:val="24"/>
        </w:rPr>
      </w:pPr>
      <w:r w:rsidRPr="00361BDE">
        <w:rPr>
          <w:rFonts w:ascii="Times New Roman" w:hAnsi="Times New Roman" w:cs="Times New Roman"/>
          <w:sz w:val="24"/>
          <w:szCs w:val="24"/>
        </w:rPr>
        <w:t>Заключительные положения</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ind w:firstLine="540"/>
        <w:jc w:val="both"/>
        <w:rPr>
          <w:rFonts w:ascii="Times New Roman" w:hAnsi="Times New Roman" w:cs="Times New Roman"/>
          <w:sz w:val="24"/>
          <w:szCs w:val="24"/>
        </w:rPr>
      </w:pPr>
      <w:r w:rsidRPr="00361BDE">
        <w:rPr>
          <w:rFonts w:ascii="Times New Roman" w:hAnsi="Times New Roman" w:cs="Times New Roman"/>
          <w:sz w:val="24"/>
          <w:szCs w:val="24"/>
        </w:rPr>
        <w:t>Реализация настоящей Программы будет осуществляться в рамках мероприятий, предусмотренных соответствующими государственными программами области и иными нормативными правовыми актами области, определяющими действия органов исполнительной власти области по повышению эффективности региональных финансов.</w:t>
      </w:r>
    </w:p>
    <w:p w:rsidR="00361BDE" w:rsidRPr="00361BDE" w:rsidRDefault="00361BDE">
      <w:pPr>
        <w:pStyle w:val="ConsPlusNormal"/>
        <w:spacing w:before="220"/>
        <w:ind w:firstLine="540"/>
        <w:jc w:val="both"/>
        <w:rPr>
          <w:rFonts w:ascii="Times New Roman" w:hAnsi="Times New Roman" w:cs="Times New Roman"/>
          <w:sz w:val="24"/>
          <w:szCs w:val="24"/>
        </w:rPr>
      </w:pPr>
      <w:r w:rsidRPr="00361BDE">
        <w:rPr>
          <w:rFonts w:ascii="Times New Roman" w:hAnsi="Times New Roman" w:cs="Times New Roman"/>
          <w:sz w:val="24"/>
          <w:szCs w:val="24"/>
        </w:rPr>
        <w:t>Ожидаемые результаты реализации Программы будут выражаться в развитии организационных и правовых предпосылок для повышения эффективности, прозрачности и подотчетности использования бюджетных средств.</w:t>
      </w: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jc w:val="both"/>
        <w:rPr>
          <w:rFonts w:ascii="Times New Roman" w:hAnsi="Times New Roman" w:cs="Times New Roman"/>
          <w:sz w:val="24"/>
          <w:szCs w:val="24"/>
        </w:rPr>
      </w:pPr>
    </w:p>
    <w:p w:rsidR="00361BDE" w:rsidRPr="00361BDE" w:rsidRDefault="00361BDE">
      <w:pPr>
        <w:pStyle w:val="ConsPlusNormal"/>
        <w:pBdr>
          <w:top w:val="single" w:sz="6" w:space="0" w:color="auto"/>
        </w:pBdr>
        <w:spacing w:before="100" w:after="100"/>
        <w:jc w:val="both"/>
        <w:rPr>
          <w:rFonts w:ascii="Times New Roman" w:hAnsi="Times New Roman" w:cs="Times New Roman"/>
          <w:sz w:val="24"/>
          <w:szCs w:val="24"/>
        </w:rPr>
      </w:pPr>
    </w:p>
    <w:p w:rsidR="008C7BE2" w:rsidRDefault="008C7BE2"/>
    <w:sectPr w:rsidR="008C7BE2" w:rsidSect="00C84B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BDE"/>
    <w:rsid w:val="00361BDE"/>
    <w:rsid w:val="008C7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1B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61B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61BD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1B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61B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61BD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49FF585811670712B8B0914F11E5CC5B40DACF39C60E8F9FA1007A2D986E807BA605D06A0301DD2E155E3qEHDG" TargetMode="External"/><Relationship Id="rId18" Type="http://schemas.openxmlformats.org/officeDocument/2006/relationships/hyperlink" Target="consultantplus://offline/ref=D49FF585811670712B8B0914F11E5CC5B40DACF39863E4FCF91007A2D986E807BA605D06A0301DD2E155E3qEHDG" TargetMode="External"/><Relationship Id="rId26" Type="http://schemas.openxmlformats.org/officeDocument/2006/relationships/hyperlink" Target="consultantplus://offline/ref=D49FF585811670712B8B0914F11E5CC5B40DACF3966FE5FCF91007A2D986E807qBHAG" TargetMode="External"/><Relationship Id="rId39" Type="http://schemas.openxmlformats.org/officeDocument/2006/relationships/hyperlink" Target="consultantplus://offline/ref=D49FF585811670712B8B1719E77201CDBE04F3FD976FE6ADA04F5CFF8Eq8HFG" TargetMode="External"/><Relationship Id="rId3" Type="http://schemas.openxmlformats.org/officeDocument/2006/relationships/settings" Target="settings.xml"/><Relationship Id="rId21" Type="http://schemas.openxmlformats.org/officeDocument/2006/relationships/hyperlink" Target="consultantplus://offline/ref=D49FF585811670712B8B0914F11E5CC5B40DACF3966FE5FCF91007A2D986E807qBHAG" TargetMode="External"/><Relationship Id="rId34" Type="http://schemas.openxmlformats.org/officeDocument/2006/relationships/hyperlink" Target="consultantplus://offline/ref=D49FF585811670712B8B0914F11E5CC5B40DACF39E67E9FAF91A5AA8D1DFE405BDq6HFG" TargetMode="External"/><Relationship Id="rId42" Type="http://schemas.openxmlformats.org/officeDocument/2006/relationships/hyperlink" Target="consultantplus://offline/ref=D49FF585811670712B8B0914F11E5CC5B40DACF39E67EBFBFD195AA8D1DFE405BD6F0211A77911D3E155E2E9qDH2G" TargetMode="External"/><Relationship Id="rId47" Type="http://schemas.openxmlformats.org/officeDocument/2006/relationships/hyperlink" Target="consultantplus://offline/ref=D49FF585811670712B8B1719E77201CDBE0EF1FB976FE6ADA04F5CFF8Eq8HFG" TargetMode="External"/><Relationship Id="rId50" Type="http://schemas.openxmlformats.org/officeDocument/2006/relationships/hyperlink" Target="consultantplus://offline/ref=D49FF585811670712B8B0914F11E5CC5B40DACF39765EBFEF81007A2D986E807BA605D06A0301DD2E155E3qEH9G" TargetMode="External"/><Relationship Id="rId7" Type="http://schemas.openxmlformats.org/officeDocument/2006/relationships/hyperlink" Target="consultantplus://offline/ref=D49FF585811670712B8B1719E77201CDBD03F4F99A6EE6ADA04F5CFF8Eq8HFG" TargetMode="External"/><Relationship Id="rId12" Type="http://schemas.openxmlformats.org/officeDocument/2006/relationships/hyperlink" Target="consultantplus://offline/ref=D49FF585811670712B8B0914F11E5CC5B40DACF3976EE4FBF74D0DAA808AEA00B53F4A01E93C1CD2E155qEHAG" TargetMode="External"/><Relationship Id="rId17" Type="http://schemas.openxmlformats.org/officeDocument/2006/relationships/hyperlink" Target="consultantplus://offline/ref=D49FF585811670712B8B0914F11E5CC5B40DACF39865ECFCFD1007A2D986E807BA605D06A0301DD2E155E3qEHAG" TargetMode="External"/><Relationship Id="rId25" Type="http://schemas.openxmlformats.org/officeDocument/2006/relationships/hyperlink" Target="consultantplus://offline/ref=D49FF585811670712B8B0914F11E5CC5B40DACF3966EEEF8F91007A2D986E807qBHAG" TargetMode="External"/><Relationship Id="rId33" Type="http://schemas.openxmlformats.org/officeDocument/2006/relationships/hyperlink" Target="consultantplus://offline/ref=D49FF585811670712B8B0914F11E5CC5B40DACF3966FECFEFF1007A2D986E807BA605D06A0301DD2E155E3qEHBG" TargetMode="External"/><Relationship Id="rId38" Type="http://schemas.openxmlformats.org/officeDocument/2006/relationships/hyperlink" Target="consultantplus://offline/ref=D49FF585811670712B8B1719E77201CDBE04F3FD976FE6ADA04F5CFF8Eq8HFG" TargetMode="External"/><Relationship Id="rId46" Type="http://schemas.openxmlformats.org/officeDocument/2006/relationships/hyperlink" Target="consultantplus://offline/ref=D49FF585811670712B8B1719E77201CDBE0EF1FB976FE6ADA04F5CFF8Eq8HFG" TargetMode="External"/><Relationship Id="rId2" Type="http://schemas.microsoft.com/office/2007/relationships/stylesWithEffects" Target="stylesWithEffects.xml"/><Relationship Id="rId16" Type="http://schemas.openxmlformats.org/officeDocument/2006/relationships/hyperlink" Target="consultantplus://offline/ref=D49FF585811670712B8B0914F11E5CC5B40DACF39865ECFDFA1007A2D986E807BA605D06A0301DD2E155E3qEHBG" TargetMode="External"/><Relationship Id="rId20" Type="http://schemas.openxmlformats.org/officeDocument/2006/relationships/hyperlink" Target="consultantplus://offline/ref=D49FF585811670712B8B1719E77201CDBE07F7FE9960E6ADA04F5CFF8E8FE250FD2F0444E43D1CD3qEH2G" TargetMode="External"/><Relationship Id="rId29" Type="http://schemas.openxmlformats.org/officeDocument/2006/relationships/hyperlink" Target="consultantplus://offline/ref=D49FF585811670712B8B0914F11E5CC5B40DACF39865ECFCFD1007A2D986E807BA605D06A0301DD2E155E3qEHAG" TargetMode="External"/><Relationship Id="rId41" Type="http://schemas.openxmlformats.org/officeDocument/2006/relationships/hyperlink" Target="consultantplus://offline/ref=D49FF585811670712B8B1719E77201CDBE0EF1FB976FE6ADA04F5CFF8Eq8HFG" TargetMode="External"/><Relationship Id="rId1" Type="http://schemas.openxmlformats.org/officeDocument/2006/relationships/styles" Target="styles.xml"/><Relationship Id="rId6" Type="http://schemas.openxmlformats.org/officeDocument/2006/relationships/hyperlink" Target="consultantplus://offline/ref=D49FF585811670712B8B1719E77201CDBD02F5FB9A65E6ADA04F5CFF8Eq8HFG" TargetMode="External"/><Relationship Id="rId11" Type="http://schemas.openxmlformats.org/officeDocument/2006/relationships/hyperlink" Target="consultantplus://offline/ref=D49FF585811670712B8B1719E77201CDBD03F4F99A6EE6ADA04F5CFF8E8FE250FD2F0444E43D1CD3qEH1G" TargetMode="External"/><Relationship Id="rId24" Type="http://schemas.openxmlformats.org/officeDocument/2006/relationships/hyperlink" Target="consultantplus://offline/ref=D49FF585811670712B8B0914F11E5CC5B40DACF39966E9FEF81007A2D986E807qBHAG" TargetMode="External"/><Relationship Id="rId32" Type="http://schemas.openxmlformats.org/officeDocument/2006/relationships/hyperlink" Target="consultantplus://offline/ref=D49FF585811670712B8B0914F11E5CC5B40DACF3986EEFFCFA1007A2D986E807qBHAG" TargetMode="External"/><Relationship Id="rId37" Type="http://schemas.openxmlformats.org/officeDocument/2006/relationships/hyperlink" Target="consultantplus://offline/ref=D49FF585811670712B8B1719E77201CDBE0EF1FB9767E6ADA04F5CFF8Eq8HFG" TargetMode="External"/><Relationship Id="rId40" Type="http://schemas.openxmlformats.org/officeDocument/2006/relationships/hyperlink" Target="consultantplus://offline/ref=D49FF585811670712B8B0914F11E5CC5B40DACF39E67EBFDF81F5AA8D1DFE405BD6F0211A77911D3E154E0E0qDHAG" TargetMode="External"/><Relationship Id="rId45" Type="http://schemas.openxmlformats.org/officeDocument/2006/relationships/hyperlink" Target="consultantplus://offline/ref=D49FF585811670712B8B0914F11E5CC5B40DACF39E67EBFEFB185AA8D1DFE405BDq6HFG" TargetMode="External"/><Relationship Id="rId5" Type="http://schemas.openxmlformats.org/officeDocument/2006/relationships/hyperlink" Target="consultantplus://offline/ref=D49FF585811670712B8B1719E77201CDBD03F4F99A6EE6ADA04F5CFF8E8FE250FD2F0444E43D1CD2qEH7G" TargetMode="External"/><Relationship Id="rId15" Type="http://schemas.openxmlformats.org/officeDocument/2006/relationships/hyperlink" Target="consultantplus://offline/ref=D49FF585811670712B8B1719E77201CDBE0EF1FB9767E6ADA04F5CFF8Eq8HFG" TargetMode="External"/><Relationship Id="rId23" Type="http://schemas.openxmlformats.org/officeDocument/2006/relationships/hyperlink" Target="consultantplus://offline/ref=D49FF585811670712B8B0914F11E5CC5B40DACF3966FE5FCF81007A2D986E807BA605D06A0301DD2E155E2qEH0G" TargetMode="External"/><Relationship Id="rId28" Type="http://schemas.openxmlformats.org/officeDocument/2006/relationships/hyperlink" Target="consultantplus://offline/ref=D49FF585811670712B8B0914F11E5CC5B40DACF39767E5FEF51007A2D986E807BA605D06A0301DD2E155E2qEHEG" TargetMode="External"/><Relationship Id="rId36" Type="http://schemas.openxmlformats.org/officeDocument/2006/relationships/hyperlink" Target="consultantplus://offline/ref=D49FF585811670712B8B1719E77201CDBE0EF1FB9767E6ADA04F5CFF8Eq8HFG" TargetMode="External"/><Relationship Id="rId49" Type="http://schemas.openxmlformats.org/officeDocument/2006/relationships/hyperlink" Target="consultantplus://offline/ref=D49FF585811670712B8B0914F11E5CC5B40DACF3976EEDF8FF1007A2D986E807BA605D06A0301DD2E155E0qEHFG" TargetMode="External"/><Relationship Id="rId10" Type="http://schemas.openxmlformats.org/officeDocument/2006/relationships/hyperlink" Target="consultantplus://offline/ref=D49FF585811670712B8B1719E77201CDBD04F1FC9E62E6ADA04F5CFF8E8FE250FD2F0444E43D1CD3qEH1G" TargetMode="External"/><Relationship Id="rId19" Type="http://schemas.openxmlformats.org/officeDocument/2006/relationships/hyperlink" Target="consultantplus://offline/ref=D49FF585811670712B8B1719E77201CDBE0EF1FB976FE6ADA04F5CFF8Eq8HFG" TargetMode="External"/><Relationship Id="rId31" Type="http://schemas.openxmlformats.org/officeDocument/2006/relationships/hyperlink" Target="consultantplus://offline/ref=D49FF585811670712B8B0914F11E5CC5B40DACF39E67E8FAF8135AA8D1DFE405BDq6HFG" TargetMode="External"/><Relationship Id="rId44" Type="http://schemas.openxmlformats.org/officeDocument/2006/relationships/hyperlink" Target="consultantplus://offline/ref=D49FF585811670712B8B0914F11E5CC5B40DACF3996FECF9FF1007A2D986E807qBHAG"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49FF585811670712B8B1719E77201CDB90FF6FB966CBBA7A81650FD8980BD47FA660845E43D1CqDHBG" TargetMode="External"/><Relationship Id="rId14" Type="http://schemas.openxmlformats.org/officeDocument/2006/relationships/hyperlink" Target="consultantplus://offline/ref=D49FF585811670712B8B0914F11E5CC5B40DACF39964ECFAF91007A2D986E807BA605D06A0301DD2E155E3qEH8G" TargetMode="External"/><Relationship Id="rId22" Type="http://schemas.openxmlformats.org/officeDocument/2006/relationships/hyperlink" Target="consultantplus://offline/ref=D49FF585811670712B8B0914F11E5CC5B40DACF39C63EFF3FA1007A2D986E807qBHAG" TargetMode="External"/><Relationship Id="rId27" Type="http://schemas.openxmlformats.org/officeDocument/2006/relationships/hyperlink" Target="consultantplus://offline/ref=D49FF585811670712B8B1719E77201CDBE0EF1FB976FE6ADA04F5CFF8Eq8HFG" TargetMode="External"/><Relationship Id="rId30" Type="http://schemas.openxmlformats.org/officeDocument/2006/relationships/hyperlink" Target="consultantplus://offline/ref=D49FF585811670712B8B0914F11E5CC5B40DACF39E67EAF9FD1F5AA8D1DFE405BDq6HFG" TargetMode="External"/><Relationship Id="rId35" Type="http://schemas.openxmlformats.org/officeDocument/2006/relationships/hyperlink" Target="consultantplus://offline/ref=D49FF585811670712B8B1719E77201CDBD03F6FF9E65E6ADA04F5CFF8Eq8HFG" TargetMode="External"/><Relationship Id="rId43" Type="http://schemas.openxmlformats.org/officeDocument/2006/relationships/hyperlink" Target="consultantplus://offline/ref=D49FF585811670712B8B0914F11E5CC5B40DACF3996EEDFFF41007A2D986E807qBHAG" TargetMode="External"/><Relationship Id="rId48" Type="http://schemas.openxmlformats.org/officeDocument/2006/relationships/hyperlink" Target="consultantplus://offline/ref=D49FF585811670712B8B1719E77201CDBD0FF4F69660E6ADA04F5CFF8Eq8HFG" TargetMode="External"/><Relationship Id="rId8" Type="http://schemas.openxmlformats.org/officeDocument/2006/relationships/hyperlink" Target="consultantplus://offline/ref=D49FF585811670712B8B1719E77201CDBD05F0FC9861E6ADA04F5CFF8E8FE250FD2F0444E43D1CD3qEH2G"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10347</Words>
  <Characters>58979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Потапова Анна Юрьевна</cp:lastModifiedBy>
  <cp:revision>1</cp:revision>
  <dcterms:created xsi:type="dcterms:W3CDTF">2016-01-27T06:07:00Z</dcterms:created>
  <dcterms:modified xsi:type="dcterms:W3CDTF">2016-01-27T06:08:00Z</dcterms:modified>
</cp:coreProperties>
</file>