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301"/>
        <w:tblW w:w="10314" w:type="dxa"/>
        <w:tblLayout w:type="fixed"/>
        <w:tblLook w:val="04A0" w:firstRow="1" w:lastRow="0" w:firstColumn="1" w:lastColumn="0" w:noHBand="0" w:noVBand="1"/>
      </w:tblPr>
      <w:tblGrid>
        <w:gridCol w:w="4786"/>
        <w:gridCol w:w="1276"/>
        <w:gridCol w:w="1276"/>
        <w:gridCol w:w="1275"/>
        <w:gridCol w:w="1701"/>
      </w:tblGrid>
      <w:tr w:rsidR="000F6D58" w:rsidTr="000F6D58">
        <w:trPr>
          <w:trHeight w:val="422"/>
          <w:tblHeader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F6D58" w:rsidRPr="000F6D58" w:rsidRDefault="000F6D58" w:rsidP="00072DA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F6D58" w:rsidRPr="000F6D58" w:rsidRDefault="000F6D58" w:rsidP="000F6D5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2016 год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F6D58" w:rsidRPr="000F6D58" w:rsidRDefault="000F6D58" w:rsidP="000F6D5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2017 год</w:t>
            </w:r>
          </w:p>
        </w:tc>
      </w:tr>
      <w:tr w:rsidR="000F6D58" w:rsidTr="000F6D58">
        <w:trPr>
          <w:trHeight w:val="281"/>
          <w:tblHeader/>
        </w:trPr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0F6D58" w:rsidRPr="000F6D58" w:rsidRDefault="000F6D58" w:rsidP="00551EF2">
            <w:pPr>
              <w:spacing w:line="276" w:lineRule="auto"/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F6D58" w:rsidRPr="000F6D58" w:rsidRDefault="000F6D58" w:rsidP="006666B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F6D58" w:rsidRPr="000F6D58" w:rsidRDefault="000F6D58" w:rsidP="006666B9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eastAsia="en-US"/>
              </w:rPr>
              <w:t>п</w:t>
            </w:r>
            <w:r w:rsidRPr="000F6D58">
              <w:rPr>
                <w:b/>
                <w:bCs/>
                <w:lang w:eastAsia="en-US"/>
              </w:rPr>
              <w:t>рогноз</w:t>
            </w:r>
            <w:r>
              <w:rPr>
                <w:b/>
                <w:bCs/>
                <w:lang w:eastAsia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0F6D58" w:rsidRPr="000F6D58" w:rsidRDefault="000F6D58" w:rsidP="006666B9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0F6D58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0F6D58" w:rsidRPr="000F6D58" w:rsidRDefault="000F6D58" w:rsidP="006666B9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% исполнения</w:t>
            </w:r>
          </w:p>
        </w:tc>
      </w:tr>
      <w:tr w:rsidR="000F6D58" w:rsidTr="009214A3">
        <w:trPr>
          <w:trHeight w:val="224"/>
          <w:tblHeader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7A7D9E" w:rsidRDefault="000F6D58" w:rsidP="009214A3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7A7D9E">
              <w:rPr>
                <w:b/>
                <w:bCs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7A7D9E" w:rsidRDefault="000F6D58" w:rsidP="009214A3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7A7D9E" w:rsidRDefault="000F6D58" w:rsidP="009214A3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7A7D9E" w:rsidRDefault="000F6D58" w:rsidP="009214A3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7A7D9E" w:rsidRDefault="000F6D58" w:rsidP="009214A3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7A7D9E">
              <w:rPr>
                <w:b/>
                <w:bCs/>
                <w:sz w:val="20"/>
                <w:lang w:eastAsia="en-US"/>
              </w:rPr>
              <w:t>5</w:t>
            </w:r>
          </w:p>
        </w:tc>
      </w:tr>
      <w:tr w:rsidR="000F6D58" w:rsidTr="00FA27A2">
        <w:trPr>
          <w:trHeight w:val="83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Валовой региональный продукт,</w:t>
            </w:r>
            <w:r w:rsidRPr="000F6D58">
              <w:rPr>
                <w:i/>
                <w:iCs/>
                <w:color w:val="000000"/>
                <w:lang w:eastAsia="en-US"/>
              </w:rPr>
              <w:t xml:space="preserve"> </w:t>
            </w:r>
          </w:p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 w:rsidRPr="000F6D58"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 xml:space="preserve">655,1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698,5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0F6D58" w:rsidRPr="001E12F6" w:rsidRDefault="000F6D58" w:rsidP="0047258E">
            <w:pPr>
              <w:jc w:val="center"/>
            </w:pPr>
          </w:p>
          <w:p w:rsidR="000F6D58" w:rsidRPr="001E12F6" w:rsidRDefault="000F6D58" w:rsidP="0047258E">
            <w:pPr>
              <w:jc w:val="center"/>
            </w:pPr>
            <w:r w:rsidRPr="001E12F6">
              <w:t>698,5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100,0</w:t>
            </w:r>
          </w:p>
        </w:tc>
      </w:tr>
      <w:tr w:rsidR="000F6D58" w:rsidTr="00FA27A2">
        <w:trPr>
          <w:trHeight w:val="79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Cs/>
                <w:i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iCs/>
                <w:color w:val="000000"/>
                <w:lang w:eastAsia="en-US"/>
              </w:rPr>
              <w:t>Индекс промышленного производства</w:t>
            </w:r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, </w:t>
            </w:r>
          </w:p>
          <w:p w:rsidR="000F6D58" w:rsidRPr="000F6D58" w:rsidRDefault="000F6D58" w:rsidP="00FF65FD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proofErr w:type="gramStart"/>
            <w:r w:rsidRPr="000F6D58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  %  </w:t>
            </w:r>
            <w:proofErr w:type="gramStart"/>
            <w:r w:rsidRPr="000F6D58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 xml:space="preserve">107,4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103,3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103,7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100,4</w:t>
            </w:r>
          </w:p>
        </w:tc>
      </w:tr>
      <w:tr w:rsidR="000F6D58" w:rsidTr="00FA27A2">
        <w:trPr>
          <w:trHeight w:val="834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Объём отгруженных товаров собственного производства, </w:t>
            </w:r>
            <w:proofErr w:type="gramStart"/>
            <w:r w:rsidRPr="000F6D58"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 xml:space="preserve">467,9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486,6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474,2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97,5</w:t>
            </w:r>
          </w:p>
        </w:tc>
      </w:tr>
      <w:tr w:rsidR="000F6D58" w:rsidTr="00FA27A2">
        <w:trPr>
          <w:trHeight w:val="820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Продукция сельского хозяйства,</w:t>
            </w:r>
            <w:r w:rsidRPr="000F6D58">
              <w:rPr>
                <w:color w:val="000000"/>
                <w:lang w:eastAsia="en-US"/>
              </w:rPr>
              <w:t xml:space="preserve"> </w:t>
            </w:r>
          </w:p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 w:rsidRPr="000F6D58"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 xml:space="preserve">156,2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175,2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173,8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99,2</w:t>
            </w:r>
          </w:p>
        </w:tc>
      </w:tr>
      <w:tr w:rsidR="000F6D58" w:rsidTr="00FA27A2">
        <w:trPr>
          <w:trHeight w:val="872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Инвестиции в основной капитал,  </w:t>
            </w:r>
          </w:p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 w:rsidRPr="000F6D58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 xml:space="preserve">141,3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149,4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145,5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97,4</w:t>
            </w:r>
          </w:p>
        </w:tc>
      </w:tr>
      <w:tr w:rsidR="000F6D58" w:rsidTr="00FA27A2">
        <w:trPr>
          <w:trHeight w:val="872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Cs/>
                <w:i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Прибыль, </w:t>
            </w:r>
            <w:proofErr w:type="gramStart"/>
            <w:r w:rsidRPr="000F6D58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112,2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107,0</w:t>
            </w:r>
          </w:p>
        </w:tc>
      </w:tr>
      <w:tr w:rsidR="000F6D58" w:rsidTr="00FA27A2">
        <w:trPr>
          <w:trHeight w:val="716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Ввод в действие жилых домов, </w:t>
            </w:r>
          </w:p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i/>
                <w:iCs/>
                <w:color w:val="000000"/>
                <w:lang w:eastAsia="en-US"/>
              </w:rPr>
              <w:t>тыс. кв. 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1 293,6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</w:t>
            </w:r>
            <w:r>
              <w:t> </w:t>
            </w:r>
            <w:r w:rsidRPr="00342845">
              <w:t>100</w:t>
            </w:r>
            <w: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1 210,1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0F6D58">
            <w:pPr>
              <w:jc w:val="center"/>
            </w:pPr>
            <w:r>
              <w:t>110,0</w:t>
            </w:r>
          </w:p>
        </w:tc>
      </w:tr>
      <w:tr w:rsidR="000F6D58" w:rsidTr="00FA27A2">
        <w:trPr>
          <w:trHeight w:val="803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Уровень безработицы (на конец года)</w:t>
            </w:r>
            <w:r w:rsidRPr="000F6D58">
              <w:rPr>
                <w:b/>
                <w:color w:val="000000"/>
                <w:lang w:eastAsia="en-US"/>
              </w:rPr>
              <w:t xml:space="preserve">, </w:t>
            </w:r>
            <w:r w:rsidRPr="000F6D58">
              <w:rPr>
                <w:i/>
                <w:iCs/>
                <w:color w:val="00000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90,0</w:t>
            </w:r>
          </w:p>
        </w:tc>
      </w:tr>
      <w:tr w:rsidR="000F6D58" w:rsidTr="00FA27A2">
        <w:trPr>
          <w:trHeight w:val="738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iCs/>
                <w:color w:val="000000"/>
                <w:lang w:eastAsia="en-US"/>
              </w:rPr>
              <w:t xml:space="preserve">Численность населения (среднегодовая), </w:t>
            </w:r>
          </w:p>
          <w:p w:rsidR="000F6D58" w:rsidRPr="000F6D58" w:rsidRDefault="000F6D58" w:rsidP="00FF65FD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 w:rsidRPr="000F6D58">
              <w:rPr>
                <w:bCs/>
                <w:i/>
                <w:iCs/>
                <w:color w:val="000000"/>
                <w:lang w:eastAsia="en-US"/>
              </w:rPr>
              <w:t>тыс. чел.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2 483,4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2 478,5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2 471,1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99,7</w:t>
            </w:r>
          </w:p>
        </w:tc>
      </w:tr>
      <w:tr w:rsidR="000F6D58" w:rsidTr="00FA27A2">
        <w:trPr>
          <w:trHeight w:val="80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iCs/>
                <w:color w:val="000000"/>
                <w:lang w:eastAsia="en-US"/>
              </w:rPr>
              <w:t xml:space="preserve">Фонд оплаты труда, </w:t>
            </w:r>
            <w:proofErr w:type="gramStart"/>
            <w:r w:rsidRPr="000F6D58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 xml:space="preserve">186,3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186,3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183,9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98,7</w:t>
            </w:r>
          </w:p>
        </w:tc>
      </w:tr>
      <w:tr w:rsidR="000F6D58" w:rsidTr="00FA27A2">
        <w:trPr>
          <w:trHeight w:val="874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Среднемесячная заработная плата,</w:t>
            </w:r>
            <w:r w:rsidRPr="000F6D58">
              <w:rPr>
                <w:color w:val="000000"/>
                <w:lang w:eastAsia="en-US"/>
              </w:rPr>
              <w:t xml:space="preserve"> </w:t>
            </w:r>
          </w:p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i/>
                <w:iCs/>
                <w:color w:val="000000"/>
                <w:lang w:eastAsia="en-US"/>
              </w:rPr>
              <w:t>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23 548,1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24 700,0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24 714,9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100,1</w:t>
            </w:r>
          </w:p>
        </w:tc>
      </w:tr>
      <w:tr w:rsidR="000F6D58" w:rsidTr="00FA27A2">
        <w:trPr>
          <w:trHeight w:val="84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iCs/>
                <w:color w:val="000000"/>
                <w:lang w:eastAsia="en-US"/>
              </w:rPr>
              <w:t>Величина прожиточного минимума</w:t>
            </w:r>
          </w:p>
          <w:p w:rsidR="000F6D58" w:rsidRPr="000F6D58" w:rsidRDefault="000F6D58" w:rsidP="00FF65FD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iCs/>
                <w:color w:val="000000"/>
                <w:lang w:eastAsia="en-US"/>
              </w:rPr>
              <w:t>(в среднем на душу населения),</w:t>
            </w:r>
            <w:r w:rsidRPr="000F6D58">
              <w:rPr>
                <w:bCs/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8 300,0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8 587,0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8 606,0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100,2</w:t>
            </w:r>
          </w:p>
        </w:tc>
      </w:tr>
      <w:tr w:rsidR="000F6D58" w:rsidTr="00FA27A2">
        <w:trPr>
          <w:trHeight w:val="70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 w:rsidRPr="000F6D58">
              <w:rPr>
                <w:b/>
                <w:iCs/>
                <w:color w:val="000000"/>
                <w:lang w:eastAsia="en-US"/>
              </w:rPr>
              <w:t xml:space="preserve">Средний размер трудовой пенсии, </w:t>
            </w:r>
          </w:p>
          <w:p w:rsidR="000F6D58" w:rsidRPr="000F6D58" w:rsidRDefault="000F6D58" w:rsidP="00FF65FD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 w:rsidRPr="000F6D58">
              <w:rPr>
                <w:i/>
                <w:iCs/>
                <w:color w:val="000000"/>
                <w:lang w:eastAsia="en-US"/>
              </w:rPr>
              <w:t>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11 302,9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12 206,0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1E12F6" w:rsidRDefault="000F6D58" w:rsidP="0047258E">
            <w:pPr>
              <w:jc w:val="center"/>
            </w:pPr>
            <w:r w:rsidRPr="001E12F6">
              <w:t>12 245,0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1E12F6" w:rsidRDefault="000F6D58" w:rsidP="0047258E">
            <w:pPr>
              <w:jc w:val="center"/>
            </w:pPr>
            <w:r>
              <w:t>100,3</w:t>
            </w:r>
          </w:p>
        </w:tc>
      </w:tr>
      <w:tr w:rsidR="000F6D58" w:rsidTr="00FA27A2">
        <w:trPr>
          <w:trHeight w:val="70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F6D58" w:rsidRDefault="000F6D58" w:rsidP="00FF65FD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Индекс потребительских цен,</w:t>
            </w:r>
            <w:r w:rsidRPr="000F6D58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0F6D58">
              <w:rPr>
                <w:i/>
                <w:iCs/>
                <w:color w:val="000000"/>
                <w:lang w:val="en-US" w:eastAsia="en-US"/>
              </w:rPr>
              <w:t xml:space="preserve"> </w:t>
            </w:r>
            <w:r w:rsidRPr="000F6D58">
              <w:rPr>
                <w:i/>
                <w:iCs/>
                <w:color w:val="000000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342845" w:rsidRDefault="000F6D58" w:rsidP="0047258E">
            <w:pPr>
              <w:jc w:val="center"/>
            </w:pPr>
            <w:r w:rsidRPr="00342845">
              <w:t>103,0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F6D58" w:rsidRPr="00051CDF" w:rsidRDefault="000F6D58" w:rsidP="0047258E">
            <w:pPr>
              <w:jc w:val="center"/>
            </w:pPr>
            <w:r w:rsidRPr="00051CDF">
              <w:t>101,2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F6D58" w:rsidRPr="00051CDF" w:rsidRDefault="000F6D58" w:rsidP="0047258E">
            <w:pPr>
              <w:jc w:val="center"/>
            </w:pPr>
            <w:r>
              <w:t>98,3</w:t>
            </w:r>
          </w:p>
        </w:tc>
      </w:tr>
    </w:tbl>
    <w:p w:rsidR="00551EF2" w:rsidRDefault="00551EF2" w:rsidP="00551E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</w:t>
      </w:r>
      <w:r w:rsidRPr="00551EF2">
        <w:rPr>
          <w:b/>
          <w:sz w:val="28"/>
          <w:szCs w:val="28"/>
        </w:rPr>
        <w:t xml:space="preserve"> показател</w:t>
      </w:r>
      <w:r>
        <w:rPr>
          <w:b/>
          <w:sz w:val="28"/>
          <w:szCs w:val="28"/>
        </w:rPr>
        <w:t>и</w:t>
      </w:r>
      <w:r w:rsidRPr="00551EF2">
        <w:rPr>
          <w:b/>
          <w:sz w:val="28"/>
          <w:szCs w:val="28"/>
        </w:rPr>
        <w:t xml:space="preserve"> социально-экономического развития</w:t>
      </w:r>
    </w:p>
    <w:p w:rsidR="00542BEA" w:rsidRDefault="00551EF2" w:rsidP="00551EF2">
      <w:pPr>
        <w:jc w:val="center"/>
        <w:rPr>
          <w:b/>
          <w:sz w:val="28"/>
          <w:szCs w:val="28"/>
        </w:rPr>
      </w:pPr>
      <w:r w:rsidRPr="00551EF2">
        <w:rPr>
          <w:b/>
          <w:sz w:val="28"/>
          <w:szCs w:val="28"/>
        </w:rPr>
        <w:t xml:space="preserve"> Саратовской области за 201</w:t>
      </w:r>
      <w:r w:rsidR="000F6D58">
        <w:rPr>
          <w:b/>
          <w:sz w:val="28"/>
          <w:szCs w:val="28"/>
        </w:rPr>
        <w:t>7</w:t>
      </w:r>
      <w:r w:rsidRPr="00551EF2">
        <w:rPr>
          <w:b/>
          <w:sz w:val="28"/>
          <w:szCs w:val="28"/>
        </w:rPr>
        <w:t xml:space="preserve"> год</w:t>
      </w:r>
    </w:p>
    <w:p w:rsidR="006666B9" w:rsidRDefault="006666B9" w:rsidP="00551EF2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666B9" w:rsidRDefault="006666B9" w:rsidP="00551EF2">
      <w:pPr>
        <w:jc w:val="center"/>
        <w:rPr>
          <w:b/>
          <w:sz w:val="28"/>
          <w:szCs w:val="28"/>
        </w:rPr>
      </w:pPr>
    </w:p>
    <w:p w:rsidR="006666B9" w:rsidRPr="006666B9" w:rsidRDefault="006666B9" w:rsidP="006666B9">
      <w:pPr>
        <w:rPr>
          <w:szCs w:val="28"/>
        </w:rPr>
      </w:pPr>
      <w:r w:rsidRPr="006666B9">
        <w:rPr>
          <w:b/>
          <w:szCs w:val="28"/>
        </w:rPr>
        <w:t xml:space="preserve">* </w:t>
      </w:r>
      <w:r w:rsidR="000F6D58">
        <w:rPr>
          <w:szCs w:val="28"/>
        </w:rPr>
        <w:t>п</w:t>
      </w:r>
      <w:r w:rsidR="000F6D58" w:rsidRPr="000F6D58">
        <w:rPr>
          <w:szCs w:val="28"/>
        </w:rPr>
        <w:t>оказатели уточненного прогноза, разработанного в ноябре 2017 года</w:t>
      </w:r>
    </w:p>
    <w:sectPr w:rsidR="006666B9" w:rsidRPr="006666B9" w:rsidSect="000F6D58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534" w:rsidRDefault="00670534" w:rsidP="00670534">
      <w:r>
        <w:separator/>
      </w:r>
    </w:p>
  </w:endnote>
  <w:endnote w:type="continuationSeparator" w:id="0">
    <w:p w:rsidR="00670534" w:rsidRDefault="00670534" w:rsidP="0067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534" w:rsidRDefault="00670534" w:rsidP="00670534">
      <w:r>
        <w:separator/>
      </w:r>
    </w:p>
  </w:footnote>
  <w:footnote w:type="continuationSeparator" w:id="0">
    <w:p w:rsidR="00670534" w:rsidRDefault="00670534" w:rsidP="00670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F98"/>
    <w:multiLevelType w:val="hybridMultilevel"/>
    <w:tmpl w:val="1B0884E4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B2402"/>
    <w:multiLevelType w:val="hybridMultilevel"/>
    <w:tmpl w:val="C36E038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E8"/>
    <w:rsid w:val="000F6D58"/>
    <w:rsid w:val="00542BEA"/>
    <w:rsid w:val="00551EF2"/>
    <w:rsid w:val="006666B9"/>
    <w:rsid w:val="00670534"/>
    <w:rsid w:val="007A7D9E"/>
    <w:rsid w:val="007E7742"/>
    <w:rsid w:val="00877A50"/>
    <w:rsid w:val="009214A3"/>
    <w:rsid w:val="00A10FE8"/>
    <w:rsid w:val="00C57AD3"/>
    <w:rsid w:val="00D7231D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7053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7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70534"/>
    <w:rPr>
      <w:vertAlign w:val="superscript"/>
    </w:rPr>
  </w:style>
  <w:style w:type="paragraph" w:styleId="a6">
    <w:name w:val="List Paragraph"/>
    <w:basedOn w:val="a"/>
    <w:uiPriority w:val="34"/>
    <w:qFormat/>
    <w:rsid w:val="00666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7053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7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70534"/>
    <w:rPr>
      <w:vertAlign w:val="superscript"/>
    </w:rPr>
  </w:style>
  <w:style w:type="paragraph" w:styleId="a6">
    <w:name w:val="List Paragraph"/>
    <w:basedOn w:val="a"/>
    <w:uiPriority w:val="34"/>
    <w:qFormat/>
    <w:rsid w:val="0066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4</cp:revision>
  <dcterms:created xsi:type="dcterms:W3CDTF">2018-05-14T10:25:00Z</dcterms:created>
  <dcterms:modified xsi:type="dcterms:W3CDTF">2018-05-14T10:40:00Z</dcterms:modified>
</cp:coreProperties>
</file>