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D8C" w:rsidRPr="00C84D8C" w:rsidRDefault="00C84D8C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ПОСТАНОВЛЕНИЕ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от 30 августа 2017 г. N 451-П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"ПАТРИОТИЧЕСКОЕ ВОСПИТАНИЕ ГРАЖДАН В САРАТОВСКОЙ ОБЛАСТИ"</w:t>
      </w:r>
    </w:p>
    <w:p w:rsidR="00C84D8C" w:rsidRPr="00C84D8C" w:rsidRDefault="00C84D8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84D8C" w:rsidRPr="00C84D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84D8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 xml:space="preserve">от 25.04.2018 </w:t>
            </w:r>
            <w:hyperlink r:id="rId5">
              <w:r w:rsidRPr="00C84D8C">
                <w:rPr>
                  <w:rFonts w:ascii="PT Astra Serif" w:hAnsi="PT Astra Serif"/>
                  <w:sz w:val="28"/>
                  <w:szCs w:val="28"/>
                </w:rPr>
                <w:t>N 221-П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29.12.2018 </w:t>
            </w:r>
            <w:hyperlink r:id="rId6">
              <w:r w:rsidRPr="00C84D8C">
                <w:rPr>
                  <w:rFonts w:ascii="PT Astra Serif" w:hAnsi="PT Astra Serif"/>
                  <w:sz w:val="28"/>
                  <w:szCs w:val="28"/>
                </w:rPr>
                <w:t>N 764-П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29.12.2018 </w:t>
            </w:r>
            <w:hyperlink r:id="rId7">
              <w:r w:rsidRPr="00C84D8C">
                <w:rPr>
                  <w:rFonts w:ascii="PT Astra Serif" w:hAnsi="PT Astra Serif"/>
                  <w:sz w:val="28"/>
                  <w:szCs w:val="28"/>
                </w:rPr>
                <w:t>N 765-П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 xml:space="preserve">от 31.12.2019 </w:t>
            </w:r>
            <w:hyperlink r:id="rId8">
              <w:r w:rsidRPr="00C84D8C">
                <w:rPr>
                  <w:rFonts w:ascii="PT Astra Serif" w:hAnsi="PT Astra Serif"/>
                  <w:sz w:val="28"/>
                  <w:szCs w:val="28"/>
                </w:rPr>
                <w:t>N 967-П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16.06.2020 </w:t>
            </w:r>
            <w:hyperlink r:id="rId9">
              <w:r w:rsidRPr="00C84D8C">
                <w:rPr>
                  <w:rFonts w:ascii="PT Astra Serif" w:hAnsi="PT Astra Serif"/>
                  <w:sz w:val="28"/>
                  <w:szCs w:val="28"/>
                </w:rPr>
                <w:t>N 511-П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09.09.2020 </w:t>
            </w:r>
            <w:hyperlink r:id="rId10">
              <w:r w:rsidRPr="00C84D8C">
                <w:rPr>
                  <w:rFonts w:ascii="PT Astra Serif" w:hAnsi="PT Astra Serif"/>
                  <w:sz w:val="28"/>
                  <w:szCs w:val="28"/>
                </w:rPr>
                <w:t>N 769-П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 xml:space="preserve">от 31.12.2020 </w:t>
            </w:r>
            <w:hyperlink r:id="rId11">
              <w:r w:rsidRPr="00C84D8C">
                <w:rPr>
                  <w:rFonts w:ascii="PT Astra Serif" w:hAnsi="PT Astra Serif"/>
                  <w:sz w:val="28"/>
                  <w:szCs w:val="28"/>
                </w:rPr>
                <w:t>N 1085-П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30.12.2021 </w:t>
            </w:r>
            <w:hyperlink r:id="rId12">
              <w:r w:rsidRPr="00C84D8C">
                <w:rPr>
                  <w:rFonts w:ascii="PT Astra Serif" w:hAnsi="PT Astra Serif"/>
                  <w:sz w:val="28"/>
                  <w:szCs w:val="28"/>
                </w:rPr>
                <w:t>N 1192-П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21.07.2022 </w:t>
            </w:r>
            <w:hyperlink r:id="rId13">
              <w:r w:rsidRPr="00C84D8C">
                <w:rPr>
                  <w:rFonts w:ascii="PT Astra Serif" w:hAnsi="PT Astra Serif"/>
                  <w:sz w:val="28"/>
                  <w:szCs w:val="28"/>
                </w:rPr>
                <w:t>N 636-П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 xml:space="preserve">от 14.11.2022 </w:t>
            </w:r>
            <w:hyperlink r:id="rId14">
              <w:r w:rsidRPr="00C84D8C">
                <w:rPr>
                  <w:rFonts w:ascii="PT Astra Serif" w:hAnsi="PT Astra Serif"/>
                  <w:sz w:val="28"/>
                  <w:szCs w:val="28"/>
                </w:rPr>
                <w:t>N 1104-П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30.12.2022 </w:t>
            </w:r>
            <w:hyperlink r:id="rId15">
              <w:r w:rsidRPr="00C84D8C">
                <w:rPr>
                  <w:rFonts w:ascii="PT Astra Serif" w:hAnsi="PT Astra Serif"/>
                  <w:sz w:val="28"/>
                  <w:szCs w:val="28"/>
                </w:rPr>
                <w:t>N 1370-П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30.12.2022 </w:t>
            </w:r>
            <w:hyperlink r:id="rId16">
              <w:r w:rsidRPr="00C84D8C">
                <w:rPr>
                  <w:rFonts w:ascii="PT Astra Serif" w:hAnsi="PT Astra Serif"/>
                  <w:sz w:val="28"/>
                  <w:szCs w:val="28"/>
                </w:rPr>
                <w:t>N 1371-П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 xml:space="preserve">от 29.12.2023 </w:t>
            </w:r>
            <w:hyperlink r:id="rId17">
              <w:r w:rsidRPr="00C84D8C">
                <w:rPr>
                  <w:rFonts w:ascii="PT Astra Serif" w:hAnsi="PT Astra Serif"/>
                  <w:sz w:val="28"/>
                  <w:szCs w:val="28"/>
                </w:rPr>
                <w:t>N 1287-П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15.01.2024 </w:t>
            </w:r>
            <w:hyperlink r:id="rId18">
              <w:r w:rsidRPr="00C84D8C">
                <w:rPr>
                  <w:rFonts w:ascii="PT Astra Serif" w:hAnsi="PT Astra Serif"/>
                  <w:sz w:val="28"/>
                  <w:szCs w:val="28"/>
                </w:rPr>
                <w:t>N 12-П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19">
              <w:r w:rsidRPr="00C84D8C">
                <w:rPr>
                  <w:rFonts w:ascii="PT Astra Serif" w:hAnsi="PT Astra Serif"/>
                  <w:sz w:val="28"/>
                  <w:szCs w:val="28"/>
                </w:rPr>
                <w:t>N 1123-П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20">
              <w:r w:rsidRPr="00C84D8C">
                <w:rPr>
                  <w:rFonts w:ascii="PT Astra Serif" w:hAnsi="PT Astra Serif"/>
                  <w:sz w:val="28"/>
                  <w:szCs w:val="28"/>
                </w:rPr>
                <w:t>N 1156-П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21">
              <w:r w:rsidRPr="00C84D8C">
                <w:rPr>
                  <w:rFonts w:ascii="PT Astra Serif" w:hAnsi="PT Astra Serif"/>
                  <w:sz w:val="28"/>
                  <w:szCs w:val="28"/>
                </w:rPr>
                <w:t>N 1016-П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22">
              <w:r w:rsidRPr="00C84D8C">
                <w:rPr>
                  <w:rFonts w:ascii="PT Astra Serif" w:hAnsi="PT Astra Serif"/>
                  <w:sz w:val="28"/>
                  <w:szCs w:val="28"/>
                </w:rPr>
                <w:t>N 1022-П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На основании </w:t>
      </w:r>
      <w:hyperlink r:id="rId23">
        <w:r w:rsidRPr="00C84D8C">
          <w:rPr>
            <w:rFonts w:ascii="PT Astra Serif" w:hAnsi="PT Astra Serif"/>
            <w:sz w:val="28"/>
            <w:szCs w:val="28"/>
          </w:rPr>
          <w:t>Устава</w:t>
        </w:r>
      </w:hyperlink>
      <w:r w:rsidRPr="00C84D8C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24">
        <w:r w:rsidRPr="00C84D8C">
          <w:rPr>
            <w:rFonts w:ascii="PT Astra Serif" w:hAnsi="PT Astra Serif"/>
            <w:sz w:val="28"/>
            <w:szCs w:val="28"/>
          </w:rPr>
          <w:t>Закона</w:t>
        </w:r>
      </w:hyperlink>
      <w:r w:rsidRPr="00C84D8C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1. Утвердить государственную </w:t>
      </w:r>
      <w:hyperlink w:anchor="P36">
        <w:r w:rsidRPr="00C84D8C">
          <w:rPr>
            <w:rFonts w:ascii="PT Astra Serif" w:hAnsi="PT Astra Serif"/>
            <w:sz w:val="28"/>
            <w:szCs w:val="28"/>
          </w:rPr>
          <w:t>программу</w:t>
        </w:r>
      </w:hyperlink>
      <w:r w:rsidRPr="00C84D8C">
        <w:rPr>
          <w:rFonts w:ascii="PT Astra Serif" w:hAnsi="PT Astra Serif"/>
          <w:sz w:val="28"/>
          <w:szCs w:val="28"/>
        </w:rPr>
        <w:t xml:space="preserve"> Саратовской области "Патриотическое воспитание граждан в Саратовской области" согласно приложению.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(</w:t>
      </w:r>
      <w:proofErr w:type="gramStart"/>
      <w:r w:rsidRPr="00C84D8C">
        <w:rPr>
          <w:rFonts w:ascii="PT Astra Serif" w:hAnsi="PT Astra Serif"/>
          <w:sz w:val="28"/>
          <w:szCs w:val="28"/>
        </w:rPr>
        <w:t>в</w:t>
      </w:r>
      <w:proofErr w:type="gramEnd"/>
      <w:r w:rsidRPr="00C84D8C">
        <w:rPr>
          <w:rFonts w:ascii="PT Astra Serif" w:hAnsi="PT Astra Serif"/>
          <w:sz w:val="28"/>
          <w:szCs w:val="28"/>
        </w:rPr>
        <w:t xml:space="preserve"> ред. </w:t>
      </w:r>
      <w:hyperlink r:id="rId25">
        <w:r w:rsidRPr="00C84D8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84D8C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29.12.2018 N 765-П)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 и применяется к правоотношениям, возникающим при составлении и исполнении областного бюджета, начиная с областного бюджета на 2018 год и на плановый период 2019 и 2020 годов.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Временно </w:t>
      </w:r>
      <w:proofErr w:type="gramStart"/>
      <w:r w:rsidRPr="00C84D8C">
        <w:rPr>
          <w:rFonts w:ascii="PT Astra Serif" w:hAnsi="PT Astra Serif"/>
          <w:sz w:val="28"/>
          <w:szCs w:val="28"/>
        </w:rPr>
        <w:t>исполняющий</w:t>
      </w:r>
      <w:proofErr w:type="gramEnd"/>
      <w:r w:rsidRPr="00C84D8C">
        <w:rPr>
          <w:rFonts w:ascii="PT Astra Serif" w:hAnsi="PT Astra Serif"/>
          <w:sz w:val="28"/>
          <w:szCs w:val="28"/>
        </w:rPr>
        <w:t xml:space="preserve"> обязанности</w:t>
      </w:r>
    </w:p>
    <w:p w:rsidR="00C84D8C" w:rsidRPr="00C84D8C" w:rsidRDefault="00C84D8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Губернатора Саратовской области</w:t>
      </w:r>
    </w:p>
    <w:p w:rsidR="00C84D8C" w:rsidRPr="00C84D8C" w:rsidRDefault="00C84D8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В.В.РАДАЕВ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C84D8C" w:rsidRPr="00C84D8C" w:rsidRDefault="00C84D8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к постановлению</w:t>
      </w:r>
    </w:p>
    <w:p w:rsidR="00C84D8C" w:rsidRPr="00C84D8C" w:rsidRDefault="00C84D8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84D8C" w:rsidRPr="00C84D8C" w:rsidRDefault="00C84D8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от 30 августа 2017 г. N 451-П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6"/>
      <w:bookmarkEnd w:id="0"/>
      <w:r w:rsidRPr="00C84D8C">
        <w:rPr>
          <w:rFonts w:ascii="PT Astra Serif" w:hAnsi="PT Astra Serif"/>
          <w:sz w:val="28"/>
          <w:szCs w:val="28"/>
        </w:rPr>
        <w:t>ГОСУДАРСТВЕННАЯ ПРОГРАММА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САРАТОВСКОЙ ОБЛАСТИ "ПАТРИОТИЧЕСКОЕ ВОСПИТАНИЕ ГРАЖДАН </w:t>
      </w:r>
      <w:bookmarkStart w:id="1" w:name="_GoBack"/>
      <w:bookmarkEnd w:id="1"/>
      <w:r w:rsidRPr="00C84D8C">
        <w:rPr>
          <w:rFonts w:ascii="PT Astra Serif" w:hAnsi="PT Astra Serif"/>
          <w:sz w:val="28"/>
          <w:szCs w:val="28"/>
        </w:rPr>
        <w:t>В САРАТОВСКОЙ ОБЛАСТИ"</w:t>
      </w:r>
    </w:p>
    <w:p w:rsidR="00C84D8C" w:rsidRPr="00C84D8C" w:rsidRDefault="00C84D8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84D8C" w:rsidRPr="00C84D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84D8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 xml:space="preserve">от 29.12.2023 </w:t>
            </w:r>
            <w:hyperlink r:id="rId26">
              <w:r w:rsidRPr="00C84D8C">
                <w:rPr>
                  <w:rFonts w:ascii="PT Astra Serif" w:hAnsi="PT Astra Serif"/>
                  <w:sz w:val="28"/>
                  <w:szCs w:val="28"/>
                </w:rPr>
                <w:t>N 1287-П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15.01.2024 </w:t>
            </w:r>
            <w:hyperlink r:id="rId27">
              <w:r w:rsidRPr="00C84D8C">
                <w:rPr>
                  <w:rFonts w:ascii="PT Astra Serif" w:hAnsi="PT Astra Serif"/>
                  <w:sz w:val="28"/>
                  <w:szCs w:val="28"/>
                </w:rPr>
                <w:t>N 12-П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28">
              <w:r w:rsidRPr="00C84D8C">
                <w:rPr>
                  <w:rFonts w:ascii="PT Astra Serif" w:hAnsi="PT Astra Serif"/>
                  <w:sz w:val="28"/>
                  <w:szCs w:val="28"/>
                </w:rPr>
                <w:t>N 1123-П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29">
              <w:r w:rsidRPr="00C84D8C">
                <w:rPr>
                  <w:rFonts w:ascii="PT Astra Serif" w:hAnsi="PT Astra Serif"/>
                  <w:sz w:val="28"/>
                  <w:szCs w:val="28"/>
                </w:rPr>
                <w:t>N 1156-П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30">
              <w:r w:rsidRPr="00C84D8C">
                <w:rPr>
                  <w:rFonts w:ascii="PT Astra Serif" w:hAnsi="PT Astra Serif"/>
                  <w:sz w:val="28"/>
                  <w:szCs w:val="28"/>
                </w:rPr>
                <w:t>N 1016-П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31">
              <w:r w:rsidRPr="00C84D8C">
                <w:rPr>
                  <w:rFonts w:ascii="PT Astra Serif" w:hAnsi="PT Astra Serif"/>
                  <w:sz w:val="28"/>
                  <w:szCs w:val="28"/>
                </w:rPr>
                <w:t>N 1022-П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Саратовской области "Патриотическое воспитание граждан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в Саратовской области"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1. Оценка текущего состояния сферы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патриотической направленности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Патриотическое воспитание является составной частью процесса формирования личности гражданина Российской Федерации и представляет собой систематическую и целенаправленную деятельность органов государственной власти, органов местного самоуправления, образовательных организаций, общественных объединений, иных организаций и коллективов, семьи по формированию у граждан патриотического сознания, чувства верности Отечеству, готовности граждан к выполнению конституционного долга.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Государственная программа подготовлена на основе накопленных за последние десятилетия знаний, опыта и традиций патриотического воспитания граждан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сложных условиях экономического и геополитического соперничества.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Государственная программа ориентирована на все социальные слои и возрастные группы граждан области при сохранении приоритета патриотического воспитания детей и молодежи.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Содержание патриотического воспитания включает значительное число направлений. Основными из них являются: формирование у граждан глубокого уважения к символам государства - Государственному гербу, флагу, гимну Российской Федерации, историческим святыням России и </w:t>
      </w:r>
      <w:r w:rsidRPr="00C84D8C">
        <w:rPr>
          <w:rFonts w:ascii="PT Astra Serif" w:hAnsi="PT Astra Serif"/>
          <w:sz w:val="28"/>
          <w:szCs w:val="28"/>
        </w:rPr>
        <w:lastRenderedPageBreak/>
        <w:t>родного края;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воспитание граждан в духе уважения к </w:t>
      </w:r>
      <w:hyperlink r:id="rId32">
        <w:r w:rsidRPr="00C84D8C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C84D8C">
        <w:rPr>
          <w:rFonts w:ascii="PT Astra Serif" w:hAnsi="PT Astra Serif"/>
          <w:sz w:val="28"/>
          <w:szCs w:val="28"/>
        </w:rPr>
        <w:t xml:space="preserve"> Российской Федерации, законности и правопорядку;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утверждение в сознании и чувствах граждан общественно значимых патриотических ценностей, взглядов и убеждений, уважения к историческому прошлому, культуре, традициям России;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повышение престижа государственной, и, в первую очередь, военной службы на благо Отечества;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вовлечение граждан всех категорий в решение социально-экономических, культурных, правовых, экологических и других проблем путем расширения возможностей участия различных некоммерческих организаций (по согласованию) в процессе патриотического воспитания населения;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путем освещения темы патриотизма в средствах массовой информации формирование положительного отношения общественности к ценностям Российского общества, в том числе формирование дружеских отношений между народами, проживающими на территории области и в целом в Российской Федерации;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формирование в гражданском обществе неприятия насилия, любых проявлений экстремизма и терроризма, искажения исторических фактов;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привитие чувства уважения к истории, традициям, достижениям, природе малой Родины, расширение знаний о выдающихся людях Саратовского края.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Патриотическое воспитание граждан - стратегический курс государственной политики Российской Федерации.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Патриотическое воспитание - это многоплановая, масштабная, комплексная и постоянно осуществляемая деятельность, сложная социально-педагогическая система.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2. Описание приоритетов и целей государственной политики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области "Патриотическое воспитание граждан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в Саратовской области"</w:t>
      </w:r>
    </w:p>
    <w:p w:rsidR="00C84D8C" w:rsidRPr="00C84D8C" w:rsidRDefault="00C84D8C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C84D8C">
        <w:rPr>
          <w:rFonts w:ascii="PT Astra Serif" w:hAnsi="PT Astra Serif"/>
          <w:sz w:val="28"/>
          <w:szCs w:val="28"/>
        </w:rPr>
        <w:t xml:space="preserve">(в ред. </w:t>
      </w:r>
      <w:hyperlink r:id="rId33">
        <w:r w:rsidRPr="00C84D8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84D8C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C84D8C" w:rsidRPr="00C84D8C" w:rsidRDefault="00C84D8C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от 15.01.2024 N 12-П)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Определены приоритеты государственной программы: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lastRenderedPageBreak/>
        <w:t>Цель - увеличение доли граждан, участвующих в мероприятиях по гражданско-патриотическому и военно-патриотическому воспитанию граждан, в общей численности граждан.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(в ред. </w:t>
      </w:r>
      <w:hyperlink r:id="rId34">
        <w:r w:rsidRPr="00C84D8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84D8C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1016-П)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Задачи государственной программы: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абзац утратил силу с 01.01.2026. - </w:t>
      </w:r>
      <w:hyperlink r:id="rId35">
        <w:r w:rsidRPr="00C84D8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84D8C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1022-П;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создание условий для формирования у граждан социально значимых патриотических ценностей, взглядов и убеждений, уважения к культурному и историческому прошлому страны и области;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формирование положительной мотивации к службе в Вооруженных Силах Российской Федерации.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28.12.2024 </w:t>
      </w:r>
      <w:hyperlink r:id="rId36">
        <w:r w:rsidRPr="00C84D8C">
          <w:rPr>
            <w:rFonts w:ascii="PT Astra Serif" w:hAnsi="PT Astra Serif"/>
            <w:sz w:val="28"/>
            <w:szCs w:val="28"/>
          </w:rPr>
          <w:t>N 1156-П</w:t>
        </w:r>
      </w:hyperlink>
      <w:r w:rsidRPr="00C84D8C">
        <w:rPr>
          <w:rFonts w:ascii="PT Astra Serif" w:hAnsi="PT Astra Serif"/>
          <w:sz w:val="28"/>
          <w:szCs w:val="28"/>
        </w:rPr>
        <w:t xml:space="preserve">, от 30.12.2025 </w:t>
      </w:r>
      <w:hyperlink r:id="rId37">
        <w:r w:rsidRPr="00C84D8C">
          <w:rPr>
            <w:rFonts w:ascii="PT Astra Serif" w:hAnsi="PT Astra Serif"/>
            <w:sz w:val="28"/>
            <w:szCs w:val="28"/>
          </w:rPr>
          <w:t>N 1022-П</w:t>
        </w:r>
      </w:hyperlink>
      <w:r w:rsidRPr="00C84D8C">
        <w:rPr>
          <w:rFonts w:ascii="PT Astra Serif" w:hAnsi="PT Astra Serif"/>
          <w:sz w:val="28"/>
          <w:szCs w:val="28"/>
        </w:rPr>
        <w:t>)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Решение поставленных задач будет обеспечено путем эффективного взаимодействия исполнительных органов области, государственных и муниципальных организаций (по согласованию), институтов гражданского общества (по согласованию), общественных объединений области (по согласованию).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30.12.2025 </w:t>
      </w:r>
      <w:hyperlink r:id="rId38">
        <w:r w:rsidRPr="00C84D8C">
          <w:rPr>
            <w:rFonts w:ascii="PT Astra Serif" w:hAnsi="PT Astra Serif"/>
            <w:sz w:val="28"/>
            <w:szCs w:val="28"/>
          </w:rPr>
          <w:t>N 1016-П</w:t>
        </w:r>
      </w:hyperlink>
      <w:r w:rsidRPr="00C84D8C">
        <w:rPr>
          <w:rFonts w:ascii="PT Astra Serif" w:hAnsi="PT Astra Serif"/>
          <w:sz w:val="28"/>
          <w:szCs w:val="28"/>
        </w:rPr>
        <w:t xml:space="preserve">, от 30.12.2025 </w:t>
      </w:r>
      <w:hyperlink r:id="rId39">
        <w:r w:rsidRPr="00C84D8C">
          <w:rPr>
            <w:rFonts w:ascii="PT Astra Serif" w:hAnsi="PT Astra Serif"/>
            <w:sz w:val="28"/>
            <w:szCs w:val="28"/>
          </w:rPr>
          <w:t>N 1022-П</w:t>
        </w:r>
      </w:hyperlink>
      <w:r w:rsidRPr="00C84D8C">
        <w:rPr>
          <w:rFonts w:ascii="PT Astra Serif" w:hAnsi="PT Astra Serif"/>
          <w:sz w:val="28"/>
          <w:szCs w:val="28"/>
        </w:rPr>
        <w:t>)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Для достижения указанных цели и приоритетов государственной программы включены следующие направления (подпрограммы) реализации: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93">
        <w:r w:rsidRPr="00C84D8C">
          <w:rPr>
            <w:rFonts w:ascii="PT Astra Serif" w:hAnsi="PT Astra Serif"/>
            <w:sz w:val="28"/>
            <w:szCs w:val="28"/>
          </w:rPr>
          <w:t>Подпрограмма 1</w:t>
        </w:r>
      </w:hyperlink>
      <w:r w:rsidRPr="00C84D8C">
        <w:rPr>
          <w:rFonts w:ascii="PT Astra Serif" w:hAnsi="PT Astra Serif"/>
          <w:sz w:val="28"/>
          <w:szCs w:val="28"/>
        </w:rPr>
        <w:t xml:space="preserve"> "Гражданско-патриотическое воспитание граждан";</w:t>
      </w:r>
    </w:p>
    <w:p w:rsidR="00C84D8C" w:rsidRPr="00C84D8C" w:rsidRDefault="00C84D8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93">
        <w:r w:rsidRPr="00C84D8C">
          <w:rPr>
            <w:rFonts w:ascii="PT Astra Serif" w:hAnsi="PT Astra Serif"/>
            <w:sz w:val="28"/>
            <w:szCs w:val="28"/>
          </w:rPr>
          <w:t>Подпрограмма 2</w:t>
        </w:r>
      </w:hyperlink>
      <w:r w:rsidRPr="00C84D8C">
        <w:rPr>
          <w:rFonts w:ascii="PT Astra Serif" w:hAnsi="PT Astra Serif"/>
          <w:sz w:val="28"/>
          <w:szCs w:val="28"/>
        </w:rPr>
        <w:t xml:space="preserve"> "Военно-патриотическое воспитание граждан".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Паспорт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"Патриотическое воспитание граждан в Саратовской области"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40">
        <w:r w:rsidRPr="00C84D8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84D8C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1156-П.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2" w:name="P93"/>
      <w:bookmarkEnd w:id="2"/>
      <w:r w:rsidRPr="00C84D8C">
        <w:rPr>
          <w:rFonts w:ascii="PT Astra Serif" w:hAnsi="PT Astra Serif"/>
          <w:sz w:val="28"/>
          <w:szCs w:val="28"/>
        </w:rPr>
        <w:t>Паспорт комплекса процессных мероприятий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"Патриотическое воспитание граждан в Саратовской области"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41">
        <w:r w:rsidRPr="00C84D8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84D8C">
        <w:rPr>
          <w:rFonts w:ascii="PT Astra Serif" w:hAnsi="PT Astra Serif"/>
          <w:sz w:val="28"/>
          <w:szCs w:val="28"/>
        </w:rPr>
        <w:t xml:space="preserve"> Правительства </w:t>
      </w:r>
      <w:r w:rsidRPr="00C84D8C">
        <w:rPr>
          <w:rFonts w:ascii="PT Astra Serif" w:hAnsi="PT Astra Serif"/>
          <w:sz w:val="28"/>
          <w:szCs w:val="28"/>
        </w:rPr>
        <w:lastRenderedPageBreak/>
        <w:t>Саратовской области от 28.12.2024 N 1156-П.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Приложение</w:t>
      </w:r>
    </w:p>
    <w:p w:rsidR="00C84D8C" w:rsidRPr="00C84D8C" w:rsidRDefault="00C84D8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C84D8C" w:rsidRPr="00C84D8C" w:rsidRDefault="00C84D8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Саратовской области "Патриотическое воспитание граждан</w:t>
      </w:r>
    </w:p>
    <w:p w:rsidR="00C84D8C" w:rsidRPr="00C84D8C" w:rsidRDefault="00C84D8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в Саратовской области"</w:t>
      </w: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C84D8C" w:rsidRPr="00C84D8C" w:rsidRDefault="00C84D8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84D8C">
        <w:rPr>
          <w:rFonts w:ascii="PT Astra Serif" w:hAnsi="PT Astra Serif"/>
          <w:sz w:val="28"/>
          <w:szCs w:val="28"/>
        </w:rPr>
        <w:t>"ПАТРИОТИЧЕСКОЕ ВОСПИТАНИЕ ГРАЖДАН В САРАТОВСКОЙ ОБЛАСТИ"</w:t>
      </w:r>
    </w:p>
    <w:p w:rsidR="00C84D8C" w:rsidRPr="00C84D8C" w:rsidRDefault="00C84D8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84D8C" w:rsidRPr="00C84D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84D8C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2">
              <w:r w:rsidRPr="00C84D8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C84D8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от 30.12.2025 N 1022-П)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608"/>
        <w:gridCol w:w="2256"/>
        <w:gridCol w:w="1020"/>
        <w:gridCol w:w="2438"/>
      </w:tblGrid>
      <w:tr w:rsidR="00C84D8C" w:rsidRPr="00C84D8C">
        <w:tc>
          <w:tcPr>
            <w:tcW w:w="737" w:type="dxa"/>
            <w:vAlign w:val="center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N</w:t>
            </w:r>
          </w:p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84D8C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C84D8C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608" w:type="dxa"/>
            <w:vAlign w:val="center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3276" w:type="dxa"/>
            <w:gridSpan w:val="2"/>
            <w:vAlign w:val="center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38" w:type="dxa"/>
            <w:vAlign w:val="center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C84D8C" w:rsidRPr="00C84D8C">
        <w:tc>
          <w:tcPr>
            <w:tcW w:w="737" w:type="dxa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608" w:type="dxa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3276" w:type="dxa"/>
            <w:gridSpan w:val="2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438" w:type="dxa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C84D8C" w:rsidRPr="00C84D8C">
        <w:tc>
          <w:tcPr>
            <w:tcW w:w="737" w:type="dxa"/>
          </w:tcPr>
          <w:p w:rsidR="00C84D8C" w:rsidRPr="00C84D8C" w:rsidRDefault="00C84D8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322" w:type="dxa"/>
            <w:gridSpan w:val="4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Подпрограмма 1 "Гражданско-патриотическое воспитание граждан"</w:t>
            </w:r>
          </w:p>
        </w:tc>
      </w:tr>
      <w:tr w:rsidR="00C84D8C" w:rsidRPr="00C84D8C">
        <w:tc>
          <w:tcPr>
            <w:tcW w:w="737" w:type="dxa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8322" w:type="dxa"/>
            <w:gridSpan w:val="4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"Гражданско-патриотическое воспитание граждан"</w:t>
            </w:r>
          </w:p>
        </w:tc>
      </w:tr>
      <w:tr w:rsidR="00C84D8C" w:rsidRPr="00C84D8C">
        <w:tc>
          <w:tcPr>
            <w:tcW w:w="737" w:type="dxa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864" w:type="dxa"/>
            <w:gridSpan w:val="2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84D8C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C84D8C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образования области</w:t>
            </w:r>
          </w:p>
        </w:tc>
        <w:tc>
          <w:tcPr>
            <w:tcW w:w="3458" w:type="dxa"/>
            <w:gridSpan w:val="2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84D8C" w:rsidRPr="00C84D8C">
        <w:tc>
          <w:tcPr>
            <w:tcW w:w="737" w:type="dxa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2608" w:type="dxa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 xml:space="preserve">Создание условий для формирования у граждан социально значимых патриотических ценностей, взглядов и убеждений, уважения к культурному и историческому прошлому страны и </w:t>
            </w:r>
            <w:r w:rsidRPr="00C84D8C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3276" w:type="dxa"/>
            <w:gridSpan w:val="2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lastRenderedPageBreak/>
              <w:t>проведены мероприятия по гражданско-патриотическому воспитанию граждан</w:t>
            </w:r>
          </w:p>
        </w:tc>
        <w:tc>
          <w:tcPr>
            <w:tcW w:w="2438" w:type="dxa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доля граждан, участвующих в мероприятиях по гражданско-патриотическому и военно-патриотическому воспитанию граждан, в общей численности граждан области</w:t>
            </w:r>
          </w:p>
        </w:tc>
      </w:tr>
      <w:tr w:rsidR="00C84D8C" w:rsidRPr="00C84D8C">
        <w:tc>
          <w:tcPr>
            <w:tcW w:w="737" w:type="dxa"/>
          </w:tcPr>
          <w:p w:rsidR="00C84D8C" w:rsidRPr="00C84D8C" w:rsidRDefault="00C84D8C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8322" w:type="dxa"/>
            <w:gridSpan w:val="4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Подпрограмма 2 "Военно-патриотическое воспитание граждан"</w:t>
            </w:r>
          </w:p>
        </w:tc>
      </w:tr>
      <w:tr w:rsidR="00C84D8C" w:rsidRPr="00C84D8C">
        <w:tc>
          <w:tcPr>
            <w:tcW w:w="737" w:type="dxa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8322" w:type="dxa"/>
            <w:gridSpan w:val="4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"Военно-патриотическое воспитание граждан"</w:t>
            </w:r>
          </w:p>
        </w:tc>
      </w:tr>
      <w:tr w:rsidR="00C84D8C" w:rsidRPr="00C84D8C">
        <w:tc>
          <w:tcPr>
            <w:tcW w:w="737" w:type="dxa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864" w:type="dxa"/>
            <w:gridSpan w:val="2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84D8C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C84D8C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образования области</w:t>
            </w:r>
          </w:p>
        </w:tc>
        <w:tc>
          <w:tcPr>
            <w:tcW w:w="3458" w:type="dxa"/>
            <w:gridSpan w:val="2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84D8C" w:rsidRPr="00C84D8C">
        <w:tc>
          <w:tcPr>
            <w:tcW w:w="737" w:type="dxa"/>
          </w:tcPr>
          <w:p w:rsidR="00C84D8C" w:rsidRPr="00C84D8C" w:rsidRDefault="00C84D8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2608" w:type="dxa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Формирование положительной мотивации к службе в Вооруженных Силах Российской Федерации</w:t>
            </w:r>
          </w:p>
        </w:tc>
        <w:tc>
          <w:tcPr>
            <w:tcW w:w="3276" w:type="dxa"/>
            <w:gridSpan w:val="2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проведена военно-патриотическая ориентация и подготовка граждан к военной службе;</w:t>
            </w:r>
          </w:p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получено дополнительное образование работниками сферы военно-патриотического воспитания;</w:t>
            </w:r>
          </w:p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выполнены работы (оказаны услуги) по военно-патриотическому воспитанию граждан</w:t>
            </w:r>
          </w:p>
        </w:tc>
        <w:tc>
          <w:tcPr>
            <w:tcW w:w="2438" w:type="dxa"/>
          </w:tcPr>
          <w:p w:rsidR="00C84D8C" w:rsidRPr="00C84D8C" w:rsidRDefault="00C84D8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84D8C">
              <w:rPr>
                <w:rFonts w:ascii="PT Astra Serif" w:hAnsi="PT Astra Serif"/>
                <w:sz w:val="28"/>
                <w:szCs w:val="28"/>
              </w:rPr>
              <w:t>доля граждан, участвующих в мероприятиях по гражданско-патриотическому и военно-патриотическому воспитанию граждан, в общей численности граждан области</w:t>
            </w:r>
          </w:p>
        </w:tc>
      </w:tr>
    </w:tbl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84D8C" w:rsidRPr="00C84D8C" w:rsidRDefault="00C84D8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C84D8C" w:rsidRDefault="00C84D8C">
      <w:pPr>
        <w:rPr>
          <w:rFonts w:ascii="PT Astra Serif" w:hAnsi="PT Astra Serif"/>
          <w:sz w:val="28"/>
          <w:szCs w:val="28"/>
        </w:rPr>
      </w:pPr>
    </w:p>
    <w:sectPr w:rsidR="005A1A7E" w:rsidRPr="00C84D8C" w:rsidSect="00606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D8C"/>
    <w:rsid w:val="000C2229"/>
    <w:rsid w:val="00172250"/>
    <w:rsid w:val="00887F15"/>
    <w:rsid w:val="00A70053"/>
    <w:rsid w:val="00C742B7"/>
    <w:rsid w:val="00C8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C84D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4D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4D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C84D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4D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4D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26359&amp;dst=100005" TargetMode="External"/><Relationship Id="rId13" Type="http://schemas.openxmlformats.org/officeDocument/2006/relationships/hyperlink" Target="https://login.consultant.ru/link/?req=doc&amp;base=RLAW358&amp;n=152909&amp;dst=100005" TargetMode="External"/><Relationship Id="rId18" Type="http://schemas.openxmlformats.org/officeDocument/2006/relationships/hyperlink" Target="https://login.consultant.ru/link/?req=doc&amp;base=RLAW358&amp;n=169977&amp;dst=100005" TargetMode="External"/><Relationship Id="rId26" Type="http://schemas.openxmlformats.org/officeDocument/2006/relationships/hyperlink" Target="https://login.consultant.ru/link/?req=doc&amp;base=RLAW358&amp;n=169986&amp;dst=100011" TargetMode="External"/><Relationship Id="rId39" Type="http://schemas.openxmlformats.org/officeDocument/2006/relationships/hyperlink" Target="https://login.consultant.ru/link/?req=doc&amp;base=RLAW358&amp;n=193542&amp;dst=1000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93543&amp;dst=100005" TargetMode="External"/><Relationship Id="rId34" Type="http://schemas.openxmlformats.org/officeDocument/2006/relationships/hyperlink" Target="https://login.consultant.ru/link/?req=doc&amp;base=RLAW358&amp;n=193543&amp;dst=100012" TargetMode="External"/><Relationship Id="rId42" Type="http://schemas.openxmlformats.org/officeDocument/2006/relationships/hyperlink" Target="https://login.consultant.ru/link/?req=doc&amp;base=RLAW358&amp;n=193542&amp;dst=100016" TargetMode="External"/><Relationship Id="rId7" Type="http://schemas.openxmlformats.org/officeDocument/2006/relationships/hyperlink" Target="https://login.consultant.ru/link/?req=doc&amp;base=RLAW358&amp;n=117488&amp;dst=100005" TargetMode="External"/><Relationship Id="rId12" Type="http://schemas.openxmlformats.org/officeDocument/2006/relationships/hyperlink" Target="https://login.consultant.ru/link/?req=doc&amp;base=RLAW358&amp;n=146241&amp;dst=100005" TargetMode="External"/><Relationship Id="rId17" Type="http://schemas.openxmlformats.org/officeDocument/2006/relationships/hyperlink" Target="https://login.consultant.ru/link/?req=doc&amp;base=RLAW358&amp;n=169986&amp;dst=100005" TargetMode="External"/><Relationship Id="rId25" Type="http://schemas.openxmlformats.org/officeDocument/2006/relationships/hyperlink" Target="https://login.consultant.ru/link/?req=doc&amp;base=RLAW358&amp;n=117488&amp;dst=100007" TargetMode="External"/><Relationship Id="rId33" Type="http://schemas.openxmlformats.org/officeDocument/2006/relationships/hyperlink" Target="https://login.consultant.ru/link/?req=doc&amp;base=RLAW358&amp;n=169977&amp;dst=100011" TargetMode="External"/><Relationship Id="rId38" Type="http://schemas.openxmlformats.org/officeDocument/2006/relationships/hyperlink" Target="https://login.consultant.ru/link/?req=doc&amp;base=RLAW358&amp;n=193543&amp;dst=10001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59108&amp;dst=100005" TargetMode="External"/><Relationship Id="rId20" Type="http://schemas.openxmlformats.org/officeDocument/2006/relationships/hyperlink" Target="https://login.consultant.ru/link/?req=doc&amp;base=RLAW358&amp;n=181663&amp;dst=100005" TargetMode="External"/><Relationship Id="rId29" Type="http://schemas.openxmlformats.org/officeDocument/2006/relationships/hyperlink" Target="https://login.consultant.ru/link/?req=doc&amp;base=RLAW358&amp;n=181663&amp;dst=100005" TargetMode="External"/><Relationship Id="rId41" Type="http://schemas.openxmlformats.org/officeDocument/2006/relationships/hyperlink" Target="https://login.consultant.ru/link/?req=doc&amp;base=RLAW358&amp;n=181663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17489&amp;dst=100005" TargetMode="External"/><Relationship Id="rId11" Type="http://schemas.openxmlformats.org/officeDocument/2006/relationships/hyperlink" Target="https://login.consultant.ru/link/?req=doc&amp;base=RLAW358&amp;n=136059&amp;dst=100005" TargetMode="External"/><Relationship Id="rId24" Type="http://schemas.openxmlformats.org/officeDocument/2006/relationships/hyperlink" Target="https://login.consultant.ru/link/?req=doc&amp;base=RLAW358&amp;n=181534&amp;dst=100475" TargetMode="External"/><Relationship Id="rId32" Type="http://schemas.openxmlformats.org/officeDocument/2006/relationships/hyperlink" Target="https://login.consultant.ru/link/?req=doc&amp;base=LAW&amp;n=2875" TargetMode="External"/><Relationship Id="rId37" Type="http://schemas.openxmlformats.org/officeDocument/2006/relationships/hyperlink" Target="https://login.consultant.ru/link/?req=doc&amp;base=RLAW358&amp;n=193542&amp;dst=100014" TargetMode="External"/><Relationship Id="rId40" Type="http://schemas.openxmlformats.org/officeDocument/2006/relationships/hyperlink" Target="https://login.consultant.ru/link/?req=doc&amp;base=RLAW358&amp;n=181663&amp;dst=100016" TargetMode="External"/><Relationship Id="rId5" Type="http://schemas.openxmlformats.org/officeDocument/2006/relationships/hyperlink" Target="https://login.consultant.ru/link/?req=doc&amp;base=RLAW358&amp;n=111452&amp;dst=100005" TargetMode="External"/><Relationship Id="rId15" Type="http://schemas.openxmlformats.org/officeDocument/2006/relationships/hyperlink" Target="https://login.consultant.ru/link/?req=doc&amp;base=RLAW358&amp;n=159038&amp;dst=100005" TargetMode="External"/><Relationship Id="rId23" Type="http://schemas.openxmlformats.org/officeDocument/2006/relationships/hyperlink" Target="https://login.consultant.ru/link/?req=doc&amp;base=RLAW358&amp;n=184182&amp;dst=100400" TargetMode="External"/><Relationship Id="rId28" Type="http://schemas.openxmlformats.org/officeDocument/2006/relationships/hyperlink" Target="https://login.consultant.ru/link/?req=doc&amp;base=RLAW358&amp;n=181721&amp;dst=100005" TargetMode="External"/><Relationship Id="rId36" Type="http://schemas.openxmlformats.org/officeDocument/2006/relationships/hyperlink" Target="https://login.consultant.ru/link/?req=doc&amp;base=RLAW358&amp;n=181663&amp;dst=100011" TargetMode="External"/><Relationship Id="rId10" Type="http://schemas.openxmlformats.org/officeDocument/2006/relationships/hyperlink" Target="https://login.consultant.ru/link/?req=doc&amp;base=RLAW358&amp;n=132909&amp;dst=100005" TargetMode="External"/><Relationship Id="rId19" Type="http://schemas.openxmlformats.org/officeDocument/2006/relationships/hyperlink" Target="https://login.consultant.ru/link/?req=doc&amp;base=RLAW358&amp;n=181721&amp;dst=100005" TargetMode="External"/><Relationship Id="rId31" Type="http://schemas.openxmlformats.org/officeDocument/2006/relationships/hyperlink" Target="https://login.consultant.ru/link/?req=doc&amp;base=RLAW358&amp;n=193542&amp;dst=100005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30763&amp;dst=100005" TargetMode="External"/><Relationship Id="rId14" Type="http://schemas.openxmlformats.org/officeDocument/2006/relationships/hyperlink" Target="https://login.consultant.ru/link/?req=doc&amp;base=RLAW358&amp;n=156853&amp;dst=100005" TargetMode="External"/><Relationship Id="rId22" Type="http://schemas.openxmlformats.org/officeDocument/2006/relationships/hyperlink" Target="https://login.consultant.ru/link/?req=doc&amp;base=RLAW358&amp;n=193542&amp;dst=100005" TargetMode="External"/><Relationship Id="rId27" Type="http://schemas.openxmlformats.org/officeDocument/2006/relationships/hyperlink" Target="https://login.consultant.ru/link/?req=doc&amp;base=RLAW358&amp;n=169977&amp;dst=100005" TargetMode="External"/><Relationship Id="rId30" Type="http://schemas.openxmlformats.org/officeDocument/2006/relationships/hyperlink" Target="https://login.consultant.ru/link/?req=doc&amp;base=RLAW358&amp;n=193543&amp;dst=100005" TargetMode="External"/><Relationship Id="rId35" Type="http://schemas.openxmlformats.org/officeDocument/2006/relationships/hyperlink" Target="https://login.consultant.ru/link/?req=doc&amp;base=RLAW358&amp;n=193542&amp;dst=100013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1869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2026-01-22T12:36:00Z</dcterms:created>
  <dcterms:modified xsi:type="dcterms:W3CDTF">2026-01-22T12:37:00Z</dcterms:modified>
</cp:coreProperties>
</file>