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8B" w:rsidRPr="00A8248B" w:rsidRDefault="00A8248B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ПОСТАНОВЛЕНИЕ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от 29 декабря 2018 г. N 750-П</w:t>
      </w:r>
    </w:p>
    <w:p w:rsidR="00A8248B" w:rsidRPr="00A8248B" w:rsidRDefault="00A8248B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"РАЗВИТИЕ СЕЛЬСКОГО ХОЗЯЙСТВА И РЕГУЛИРОВАНИЕ РЫНКОВ СЕЛЬСКОХОЗЯЙСТВЕННОЙ ПРОДУКЦИИ, СЫРЬЯ И ПРОДОВОЛЬСТВИЯ В САРАТОВСКОЙ ОБЛАСТИ"</w:t>
      </w:r>
    </w:p>
    <w:p w:rsidR="00A8248B" w:rsidRPr="00A8248B" w:rsidRDefault="00A8248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8248B" w:rsidRPr="00A824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04.02.2019 </w:t>
            </w:r>
            <w:hyperlink r:id="rId5">
              <w:r w:rsidRPr="00A8248B">
                <w:rPr>
                  <w:rFonts w:ascii="PT Astra Serif" w:hAnsi="PT Astra Serif"/>
                  <w:sz w:val="28"/>
                  <w:szCs w:val="28"/>
                </w:rPr>
                <w:t>N 74-П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18.04.2019 </w:t>
            </w:r>
            <w:hyperlink r:id="rId6">
              <w:r w:rsidRPr="00A8248B">
                <w:rPr>
                  <w:rFonts w:ascii="PT Astra Serif" w:hAnsi="PT Astra Serif"/>
                  <w:sz w:val="28"/>
                  <w:szCs w:val="28"/>
                </w:rPr>
                <w:t>N 271-П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16.05.2019 </w:t>
            </w:r>
            <w:hyperlink r:id="rId7">
              <w:r w:rsidRPr="00A8248B">
                <w:rPr>
                  <w:rFonts w:ascii="PT Astra Serif" w:hAnsi="PT Astra Serif"/>
                  <w:sz w:val="28"/>
                  <w:szCs w:val="28"/>
                </w:rPr>
                <w:t>N 329-П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25.06.2019 </w:t>
            </w:r>
            <w:hyperlink r:id="rId8">
              <w:r w:rsidRPr="00A8248B">
                <w:rPr>
                  <w:rFonts w:ascii="PT Astra Serif" w:hAnsi="PT Astra Serif"/>
                  <w:sz w:val="28"/>
                  <w:szCs w:val="28"/>
                </w:rPr>
                <w:t>N 438-П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27.09.2019 </w:t>
            </w:r>
            <w:hyperlink r:id="rId9">
              <w:r w:rsidRPr="00A8248B">
                <w:rPr>
                  <w:rFonts w:ascii="PT Astra Serif" w:hAnsi="PT Astra Serif"/>
                  <w:sz w:val="28"/>
                  <w:szCs w:val="28"/>
                </w:rPr>
                <w:t>N 684-П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23.12.2019 </w:t>
            </w:r>
            <w:hyperlink r:id="rId10">
              <w:r w:rsidRPr="00A8248B">
                <w:rPr>
                  <w:rFonts w:ascii="PT Astra Serif" w:hAnsi="PT Astra Serif"/>
                  <w:sz w:val="28"/>
                  <w:szCs w:val="28"/>
                </w:rPr>
                <w:t>N 907-П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06.03.2020 </w:t>
            </w:r>
            <w:hyperlink r:id="rId11">
              <w:r w:rsidRPr="00A8248B">
                <w:rPr>
                  <w:rFonts w:ascii="PT Astra Serif" w:hAnsi="PT Astra Serif"/>
                  <w:sz w:val="28"/>
                  <w:szCs w:val="28"/>
                </w:rPr>
                <w:t>N 137-П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06.07.2020 </w:t>
            </w:r>
            <w:hyperlink r:id="rId12">
              <w:r w:rsidRPr="00A8248B">
                <w:rPr>
                  <w:rFonts w:ascii="PT Astra Serif" w:hAnsi="PT Astra Serif"/>
                  <w:sz w:val="28"/>
                  <w:szCs w:val="28"/>
                </w:rPr>
                <w:t>N 561-П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09.10.2020 </w:t>
            </w:r>
            <w:hyperlink r:id="rId13">
              <w:r w:rsidRPr="00A8248B">
                <w:rPr>
                  <w:rFonts w:ascii="PT Astra Serif" w:hAnsi="PT Astra Serif"/>
                  <w:sz w:val="28"/>
                  <w:szCs w:val="28"/>
                </w:rPr>
                <w:t>N 840-П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23.10.2020 </w:t>
            </w:r>
            <w:hyperlink r:id="rId14">
              <w:r w:rsidRPr="00A8248B">
                <w:rPr>
                  <w:rFonts w:ascii="PT Astra Serif" w:hAnsi="PT Astra Serif"/>
                  <w:sz w:val="28"/>
                  <w:szCs w:val="28"/>
                </w:rPr>
                <w:t>N 861-П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30.12.2020 </w:t>
            </w:r>
            <w:hyperlink r:id="rId15">
              <w:r w:rsidRPr="00A8248B">
                <w:rPr>
                  <w:rFonts w:ascii="PT Astra Serif" w:hAnsi="PT Astra Serif"/>
                  <w:sz w:val="28"/>
                  <w:szCs w:val="28"/>
                </w:rPr>
                <w:t>N 1072-П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17.02.2021 </w:t>
            </w:r>
            <w:hyperlink r:id="rId16">
              <w:r w:rsidRPr="00A8248B">
                <w:rPr>
                  <w:rFonts w:ascii="PT Astra Serif" w:hAnsi="PT Astra Serif"/>
                  <w:sz w:val="28"/>
                  <w:szCs w:val="28"/>
                </w:rPr>
                <w:t>N 86-П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07.04.2021 </w:t>
            </w:r>
            <w:hyperlink r:id="rId17">
              <w:r w:rsidRPr="00A8248B">
                <w:rPr>
                  <w:rFonts w:ascii="PT Astra Serif" w:hAnsi="PT Astra Serif"/>
                  <w:sz w:val="28"/>
                  <w:szCs w:val="28"/>
                </w:rPr>
                <w:t>N 228-П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02.06.2021 </w:t>
            </w:r>
            <w:hyperlink r:id="rId18">
              <w:r w:rsidRPr="00A8248B">
                <w:rPr>
                  <w:rFonts w:ascii="PT Astra Serif" w:hAnsi="PT Astra Serif"/>
                  <w:sz w:val="28"/>
                  <w:szCs w:val="28"/>
                </w:rPr>
                <w:t>N 416-П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16.07.2021 </w:t>
            </w:r>
            <w:hyperlink r:id="rId19">
              <w:r w:rsidRPr="00A8248B">
                <w:rPr>
                  <w:rFonts w:ascii="PT Astra Serif" w:hAnsi="PT Astra Serif"/>
                  <w:sz w:val="28"/>
                  <w:szCs w:val="28"/>
                </w:rPr>
                <w:t>N 559-П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20.08.2021 </w:t>
            </w:r>
            <w:hyperlink r:id="rId20">
              <w:r w:rsidRPr="00A8248B">
                <w:rPr>
                  <w:rFonts w:ascii="PT Astra Serif" w:hAnsi="PT Astra Serif"/>
                  <w:sz w:val="28"/>
                  <w:szCs w:val="28"/>
                </w:rPr>
                <w:t>N 693-П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23.11.2021 </w:t>
            </w:r>
            <w:hyperlink r:id="rId21">
              <w:r w:rsidRPr="00A8248B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21.12.2021 </w:t>
            </w:r>
            <w:hyperlink r:id="rId22">
              <w:r w:rsidRPr="00A8248B">
                <w:rPr>
                  <w:rFonts w:ascii="PT Astra Serif" w:hAnsi="PT Astra Serif"/>
                  <w:sz w:val="28"/>
                  <w:szCs w:val="28"/>
                </w:rPr>
                <w:t>N 1128-П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21.02.2022 </w:t>
            </w:r>
            <w:hyperlink r:id="rId23">
              <w:r w:rsidRPr="00A8248B">
                <w:rPr>
                  <w:rFonts w:ascii="PT Astra Serif" w:hAnsi="PT Astra Serif"/>
                  <w:sz w:val="28"/>
                  <w:szCs w:val="28"/>
                </w:rPr>
                <w:t>N 105-П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04.04.2022 </w:t>
            </w:r>
            <w:hyperlink r:id="rId24">
              <w:r w:rsidRPr="00A8248B">
                <w:rPr>
                  <w:rFonts w:ascii="PT Astra Serif" w:hAnsi="PT Astra Serif"/>
                  <w:sz w:val="28"/>
                  <w:szCs w:val="28"/>
                </w:rPr>
                <w:t>N 243-П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30.05.2022 </w:t>
            </w:r>
            <w:hyperlink r:id="rId25">
              <w:r w:rsidRPr="00A8248B">
                <w:rPr>
                  <w:rFonts w:ascii="PT Astra Serif" w:hAnsi="PT Astra Serif"/>
                  <w:sz w:val="28"/>
                  <w:szCs w:val="28"/>
                </w:rPr>
                <w:t>N 432-П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18.07.2022 </w:t>
            </w:r>
            <w:hyperlink r:id="rId26">
              <w:r w:rsidRPr="00A8248B">
                <w:rPr>
                  <w:rFonts w:ascii="PT Astra Serif" w:hAnsi="PT Astra Serif"/>
                  <w:sz w:val="28"/>
                  <w:szCs w:val="28"/>
                </w:rPr>
                <w:t>N 620-П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13.09.2022 </w:t>
            </w:r>
            <w:hyperlink r:id="rId27">
              <w:r w:rsidRPr="00A8248B">
                <w:rPr>
                  <w:rFonts w:ascii="PT Astra Serif" w:hAnsi="PT Astra Serif"/>
                  <w:sz w:val="28"/>
                  <w:szCs w:val="28"/>
                </w:rPr>
                <w:t>N 876-П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23.12.2022 </w:t>
            </w:r>
            <w:hyperlink r:id="rId28">
              <w:r w:rsidRPr="00A8248B">
                <w:rPr>
                  <w:rFonts w:ascii="PT Astra Serif" w:hAnsi="PT Astra Serif"/>
                  <w:sz w:val="28"/>
                  <w:szCs w:val="28"/>
                </w:rPr>
                <w:t>N 1289-П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04.04.2023 </w:t>
            </w:r>
            <w:hyperlink r:id="rId29">
              <w:r w:rsidRPr="00A8248B">
                <w:rPr>
                  <w:rFonts w:ascii="PT Astra Serif" w:hAnsi="PT Astra Serif"/>
                  <w:sz w:val="28"/>
                  <w:szCs w:val="28"/>
                </w:rPr>
                <w:t>N 282-П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03.07.2023 </w:t>
            </w:r>
            <w:hyperlink r:id="rId30">
              <w:r w:rsidRPr="00A8248B">
                <w:rPr>
                  <w:rFonts w:ascii="PT Astra Serif" w:hAnsi="PT Astra Serif"/>
                  <w:sz w:val="28"/>
                  <w:szCs w:val="28"/>
                </w:rPr>
                <w:t>N 602-П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10.10.2023 </w:t>
            </w:r>
            <w:hyperlink r:id="rId31">
              <w:r w:rsidRPr="00A8248B">
                <w:rPr>
                  <w:rFonts w:ascii="PT Astra Serif" w:hAnsi="PT Astra Serif"/>
                  <w:sz w:val="28"/>
                  <w:szCs w:val="28"/>
                </w:rPr>
                <w:t>N 923-П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01.12.2023 </w:t>
            </w:r>
            <w:hyperlink r:id="rId32">
              <w:r w:rsidRPr="00A8248B">
                <w:rPr>
                  <w:rFonts w:ascii="PT Astra Serif" w:hAnsi="PT Astra Serif"/>
                  <w:sz w:val="28"/>
                  <w:szCs w:val="28"/>
                </w:rPr>
                <w:t>N 1113-П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26.12.2023 </w:t>
            </w:r>
            <w:hyperlink r:id="rId33">
              <w:r w:rsidRPr="00A8248B">
                <w:rPr>
                  <w:rFonts w:ascii="PT Astra Serif" w:hAnsi="PT Astra Serif"/>
                  <w:sz w:val="28"/>
                  <w:szCs w:val="28"/>
                </w:rPr>
                <w:t>N 1234-П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28.12.2023 </w:t>
            </w:r>
            <w:hyperlink r:id="rId34">
              <w:r w:rsidRPr="00A8248B">
                <w:rPr>
                  <w:rFonts w:ascii="PT Astra Serif" w:hAnsi="PT Astra Serif"/>
                  <w:sz w:val="28"/>
                  <w:szCs w:val="28"/>
                </w:rPr>
                <w:t>N 1255-П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05.07.2024 </w:t>
            </w:r>
            <w:hyperlink r:id="rId35">
              <w:r w:rsidRPr="00A8248B">
                <w:rPr>
                  <w:rFonts w:ascii="PT Astra Serif" w:hAnsi="PT Astra Serif"/>
                  <w:sz w:val="28"/>
                  <w:szCs w:val="28"/>
                </w:rPr>
                <w:t>N 568-П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18.10.2024 </w:t>
            </w:r>
            <w:hyperlink r:id="rId36">
              <w:r w:rsidRPr="00A8248B">
                <w:rPr>
                  <w:rFonts w:ascii="PT Astra Serif" w:hAnsi="PT Astra Serif"/>
                  <w:sz w:val="28"/>
                  <w:szCs w:val="28"/>
                </w:rPr>
                <w:t>N 862-П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01.11.2024 </w:t>
            </w:r>
            <w:hyperlink r:id="rId37">
              <w:r w:rsidRPr="00A8248B">
                <w:rPr>
                  <w:rFonts w:ascii="PT Astra Serif" w:hAnsi="PT Astra Serif"/>
                  <w:sz w:val="28"/>
                  <w:szCs w:val="28"/>
                </w:rPr>
                <w:t>N 897-П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38">
              <w:r w:rsidRPr="00A8248B">
                <w:rPr>
                  <w:rFonts w:ascii="PT Astra Serif" w:hAnsi="PT Astra Serif"/>
                  <w:sz w:val="28"/>
                  <w:szCs w:val="28"/>
                </w:rPr>
                <w:t>N 1158-П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10.11.2025 </w:t>
            </w:r>
            <w:hyperlink r:id="rId39">
              <w:r w:rsidRPr="00A8248B">
                <w:rPr>
                  <w:rFonts w:ascii="PT Astra Serif" w:hAnsi="PT Astra Serif"/>
                  <w:sz w:val="28"/>
                  <w:szCs w:val="28"/>
                </w:rPr>
                <w:t>N 834-П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40">
              <w:r w:rsidRPr="00A8248B">
                <w:rPr>
                  <w:rFonts w:ascii="PT Astra Serif" w:hAnsi="PT Astra Serif"/>
                  <w:sz w:val="28"/>
                  <w:szCs w:val="28"/>
                </w:rPr>
                <w:t>N 997-П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41">
              <w:r w:rsidRPr="00A8248B">
                <w:rPr>
                  <w:rFonts w:ascii="PT Astra Serif" w:hAnsi="PT Astra Serif"/>
                  <w:sz w:val="28"/>
                  <w:szCs w:val="28"/>
                </w:rPr>
                <w:t>N 998-П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16.03.2026 </w:t>
            </w:r>
            <w:hyperlink r:id="rId42">
              <w:r w:rsidRPr="00A8248B">
                <w:rPr>
                  <w:rFonts w:ascii="PT Astra Serif" w:hAnsi="PT Astra Serif"/>
                  <w:sz w:val="28"/>
                  <w:szCs w:val="28"/>
                </w:rPr>
                <w:t>N 160-П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На основании </w:t>
      </w:r>
      <w:hyperlink r:id="rId43">
        <w:r w:rsidRPr="00A8248B">
          <w:rPr>
            <w:rFonts w:ascii="PT Astra Serif" w:hAnsi="PT Astra Serif"/>
            <w:sz w:val="28"/>
            <w:szCs w:val="28"/>
          </w:rPr>
          <w:t>Устава</w:t>
        </w:r>
      </w:hyperlink>
      <w:r w:rsidRPr="00A8248B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44">
        <w:r w:rsidRPr="00A8248B">
          <w:rPr>
            <w:rFonts w:ascii="PT Astra Serif" w:hAnsi="PT Astra Serif"/>
            <w:sz w:val="28"/>
            <w:szCs w:val="28"/>
          </w:rPr>
          <w:t>Закона</w:t>
        </w:r>
      </w:hyperlink>
      <w:r w:rsidRPr="00A8248B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1. Утвердить государственную </w:t>
      </w:r>
      <w:hyperlink w:anchor="P45">
        <w:r w:rsidRPr="00A8248B">
          <w:rPr>
            <w:rFonts w:ascii="PT Astra Serif" w:hAnsi="PT Astra Serif"/>
            <w:sz w:val="28"/>
            <w:szCs w:val="28"/>
          </w:rPr>
          <w:t>программу</w:t>
        </w:r>
      </w:hyperlink>
      <w:r w:rsidRPr="00A8248B">
        <w:rPr>
          <w:rFonts w:ascii="PT Astra Serif" w:hAnsi="PT Astra Serif"/>
          <w:sz w:val="28"/>
          <w:szCs w:val="28"/>
        </w:rPr>
        <w:t xml:space="preserve">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области" согласно приложению N 1.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2. Признать утратившими силу постановления Правительства Саратовской области по </w:t>
      </w:r>
      <w:hyperlink w:anchor="P652">
        <w:r w:rsidRPr="00A8248B">
          <w:rPr>
            <w:rFonts w:ascii="PT Astra Serif" w:hAnsi="PT Astra Serif"/>
            <w:sz w:val="28"/>
            <w:szCs w:val="28"/>
          </w:rPr>
          <w:t>перечню</w:t>
        </w:r>
      </w:hyperlink>
      <w:r w:rsidRPr="00A8248B">
        <w:rPr>
          <w:rFonts w:ascii="PT Astra Serif" w:hAnsi="PT Astra Serif"/>
          <w:sz w:val="28"/>
          <w:szCs w:val="28"/>
        </w:rPr>
        <w:t xml:space="preserve"> согласно приложению N 2.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4. Настоящее постановление вступает в силу с 1 января 2019 года.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Губернатор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Саратовской области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В.В.РАДАЕВ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к постановлению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от 29 декабря 2018 г. N 750-П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5"/>
      <w:bookmarkEnd w:id="0"/>
      <w:r w:rsidRPr="00A8248B">
        <w:rPr>
          <w:rFonts w:ascii="PT Astra Serif" w:hAnsi="PT Astra Serif"/>
          <w:sz w:val="28"/>
          <w:szCs w:val="28"/>
        </w:rPr>
        <w:t>ГОСУДАРСТВЕННАЯ ПРОГРАММА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САРАТОВСКОЙ ОБЛАСТИ "РАЗВИТИЕ СЕЛЬСКОГО ХОЗЯЙСТВА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И РЕГУЛИРОВАНИЕ РЫНКОВ СЕЛЬСКОХОЗЯЙСТВЕННОЙ ПРОДУКЦИИ, </w:t>
      </w:r>
      <w:bookmarkStart w:id="1" w:name="_GoBack"/>
      <w:bookmarkEnd w:id="1"/>
      <w:r w:rsidRPr="00A8248B">
        <w:rPr>
          <w:rFonts w:ascii="PT Astra Serif" w:hAnsi="PT Astra Serif"/>
          <w:sz w:val="28"/>
          <w:szCs w:val="28"/>
        </w:rPr>
        <w:t>СЫРЬЯ И ПРОДОВОЛЬСТВИЯ В САРАТОВСКОЙ ОБЛАСТИ"</w:t>
      </w:r>
    </w:p>
    <w:p w:rsidR="00A8248B" w:rsidRPr="00A8248B" w:rsidRDefault="00A8248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8248B" w:rsidRPr="00A824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04.04.2023 </w:t>
            </w:r>
            <w:hyperlink r:id="rId45">
              <w:r w:rsidRPr="00A8248B">
                <w:rPr>
                  <w:rFonts w:ascii="PT Astra Serif" w:hAnsi="PT Astra Serif"/>
                  <w:sz w:val="28"/>
                  <w:szCs w:val="28"/>
                </w:rPr>
                <w:t>N 282-П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03.07.2023 </w:t>
            </w:r>
            <w:hyperlink r:id="rId46">
              <w:r w:rsidRPr="00A8248B">
                <w:rPr>
                  <w:rFonts w:ascii="PT Astra Serif" w:hAnsi="PT Astra Serif"/>
                  <w:sz w:val="28"/>
                  <w:szCs w:val="28"/>
                </w:rPr>
                <w:t>N 602-П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10.10.2023 </w:t>
            </w:r>
            <w:hyperlink r:id="rId47">
              <w:r w:rsidRPr="00A8248B">
                <w:rPr>
                  <w:rFonts w:ascii="PT Astra Serif" w:hAnsi="PT Astra Serif"/>
                  <w:sz w:val="28"/>
                  <w:szCs w:val="28"/>
                </w:rPr>
                <w:t>N 923-П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01.12.2023 </w:t>
            </w:r>
            <w:hyperlink r:id="rId48">
              <w:r w:rsidRPr="00A8248B">
                <w:rPr>
                  <w:rFonts w:ascii="PT Astra Serif" w:hAnsi="PT Astra Serif"/>
                  <w:sz w:val="28"/>
                  <w:szCs w:val="28"/>
                </w:rPr>
                <w:t>N 1113-П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26.12.2023 </w:t>
            </w:r>
            <w:hyperlink r:id="rId49">
              <w:r w:rsidRPr="00A8248B">
                <w:rPr>
                  <w:rFonts w:ascii="PT Astra Serif" w:hAnsi="PT Astra Serif"/>
                  <w:sz w:val="28"/>
                  <w:szCs w:val="28"/>
                </w:rPr>
                <w:t>N 1234-П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28.12.2023 </w:t>
            </w:r>
            <w:hyperlink r:id="rId50">
              <w:r w:rsidRPr="00A8248B">
                <w:rPr>
                  <w:rFonts w:ascii="PT Astra Serif" w:hAnsi="PT Astra Serif"/>
                  <w:sz w:val="28"/>
                  <w:szCs w:val="28"/>
                </w:rPr>
                <w:t>N 1255-П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05.07.2024 </w:t>
            </w:r>
            <w:hyperlink r:id="rId51">
              <w:r w:rsidRPr="00A8248B">
                <w:rPr>
                  <w:rFonts w:ascii="PT Astra Serif" w:hAnsi="PT Astra Serif"/>
                  <w:sz w:val="28"/>
                  <w:szCs w:val="28"/>
                </w:rPr>
                <w:t>N 568-П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18.10.2024 </w:t>
            </w:r>
            <w:hyperlink r:id="rId52">
              <w:r w:rsidRPr="00A8248B">
                <w:rPr>
                  <w:rFonts w:ascii="PT Astra Serif" w:hAnsi="PT Astra Serif"/>
                  <w:sz w:val="28"/>
                  <w:szCs w:val="28"/>
                </w:rPr>
                <w:t>N 862-П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01.11.2024 </w:t>
            </w:r>
            <w:hyperlink r:id="rId53">
              <w:r w:rsidRPr="00A8248B">
                <w:rPr>
                  <w:rFonts w:ascii="PT Astra Serif" w:hAnsi="PT Astra Serif"/>
                  <w:sz w:val="28"/>
                  <w:szCs w:val="28"/>
                </w:rPr>
                <w:t>N 897-П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54">
              <w:r w:rsidRPr="00A8248B">
                <w:rPr>
                  <w:rFonts w:ascii="PT Astra Serif" w:hAnsi="PT Astra Serif"/>
                  <w:sz w:val="28"/>
                  <w:szCs w:val="28"/>
                </w:rPr>
                <w:t>N 1158-П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10.11.2025 </w:t>
            </w:r>
            <w:hyperlink r:id="rId55">
              <w:r w:rsidRPr="00A8248B">
                <w:rPr>
                  <w:rFonts w:ascii="PT Astra Serif" w:hAnsi="PT Astra Serif"/>
                  <w:sz w:val="28"/>
                  <w:szCs w:val="28"/>
                </w:rPr>
                <w:t>N 834-П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56">
              <w:r w:rsidRPr="00A8248B">
                <w:rPr>
                  <w:rFonts w:ascii="PT Astra Serif" w:hAnsi="PT Astra Serif"/>
                  <w:sz w:val="28"/>
                  <w:szCs w:val="28"/>
                </w:rPr>
                <w:t>N 997-П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57">
              <w:r w:rsidRPr="00A8248B">
                <w:rPr>
                  <w:rFonts w:ascii="PT Astra Serif" w:hAnsi="PT Astra Serif"/>
                  <w:sz w:val="28"/>
                  <w:szCs w:val="28"/>
                </w:rPr>
                <w:t>N 998-П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16.03.2026 </w:t>
            </w:r>
            <w:hyperlink r:id="rId58">
              <w:r w:rsidRPr="00A8248B">
                <w:rPr>
                  <w:rFonts w:ascii="PT Astra Serif" w:hAnsi="PT Astra Serif"/>
                  <w:sz w:val="28"/>
                  <w:szCs w:val="28"/>
                </w:rPr>
                <w:t>N 160-П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Стратегические приоритеты в сфере реализации государственной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программы Саратовской области "Развитие сельского хозяйства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 регулирование рынков сельскохозяйственной продукции,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сырья и продовольствия в Саратовской области"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Оценка текущего состояния агропромышленного комплекса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Саратовской области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outlineLvl w:val="3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1. Характеристика текущего состояния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агропромышленного комплекса</w:t>
      </w:r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59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  <w:proofErr w:type="gramEnd"/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от 10.11.2025 N 834-П)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Государственная программа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области" (далее - государственная программа) определяет цели, задачи и основные направления развития и регулирования агропромышленного комплекса, финансовое обеспечение и механизмы реализации мероприятий и показателей их результативности. Государственная программа предусматривает комплексное развитие всех отраслей и </w:t>
      </w:r>
      <w:proofErr w:type="spellStart"/>
      <w:r w:rsidRPr="00A8248B">
        <w:rPr>
          <w:rFonts w:ascii="PT Astra Serif" w:hAnsi="PT Astra Serif"/>
          <w:sz w:val="28"/>
          <w:szCs w:val="28"/>
        </w:rPr>
        <w:t>подотраслей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, а также сфер деятельности агропромышленного комплекса, включая </w:t>
      </w:r>
      <w:proofErr w:type="gramStart"/>
      <w:r w:rsidRPr="00A8248B">
        <w:rPr>
          <w:rFonts w:ascii="PT Astra Serif" w:hAnsi="PT Astra Serif"/>
          <w:sz w:val="28"/>
          <w:szCs w:val="28"/>
        </w:rPr>
        <w:t>мелиоративный</w:t>
      </w:r>
      <w:proofErr w:type="gramEnd"/>
      <w:r w:rsidRPr="00A8248B">
        <w:rPr>
          <w:rFonts w:ascii="PT Astra Serif" w:hAnsi="PT Astra Serif"/>
          <w:sz w:val="28"/>
          <w:szCs w:val="28"/>
        </w:rPr>
        <w:t>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Индекс производства продукции сельского хозяйства (в сопоставимых ценах) в хозяйствах всех категорий в 2023 году составил 117,5 процента по отношению к уровню 2020 года, по отношению к уровню 2021 года - 127,8 </w:t>
      </w:r>
      <w:r w:rsidRPr="00A8248B">
        <w:rPr>
          <w:rFonts w:ascii="PT Astra Serif" w:hAnsi="PT Astra Serif"/>
          <w:sz w:val="28"/>
          <w:szCs w:val="28"/>
        </w:rPr>
        <w:lastRenderedPageBreak/>
        <w:t>процента (в 2022 году - 127 процентов по отношению к уровню 2021 года).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По результатам деятельности сельскохозяйственных организаций за 2024 год, на основании отчетов о финансово-экономическом состоянии товаропроизводителей агропромышленного комплекса, получивших государственную поддержку, представленных субъектами Российской Федерации, рентабельность сельскохозяйственных организаций с учетом субсидий (усредненное значение) составила 31,7 процента.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Среднемесячная начисленная заработная плата по сельскохозяйственным организациям всех категорий в 2024 году составила 56850,4 рубля, что выше показателя 2023 года на 117,6 процента. При этом среднемесячная начисленная заработная плата в сельском хозяйстве (по сельскохозяйственным организациям, не относящимся к субъектам малого предпринимательства) за январь - декабрь 2024 года составила 58736,8 рубля, что на 118,8 процента выше аналогичного показателя 2023 года.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Индекс производства продукции растениеводства в хозяйствах всех категорий в 2023 году составил 124,8 процента по отношению к уровню 2020 года, по отношению к уровню 2021 года - 139,3 процента (план на 2025 год - 120,7 процента по отношению к уровню 2021 года).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Индекс производства продукции животноводства в 2023 году составил 96,1 процента по отношению к уровню 2020 года, по отношению к уровню 2021 года - 96,7 процента (плановое значение на 2025 год - 103,4 процента по отношению к уровню 2021 года).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В отраслях пищевой и перерабатывающей промышленности сохраняется положительная динамика производства.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По данным Федеральной службы государственной статистики индекс производства пищевых продуктов в 2024 году составил 109,7 процента (к 2023 году).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Поволжье является одним из крупнейших регионов России, </w:t>
      </w:r>
      <w:proofErr w:type="gramStart"/>
      <w:r w:rsidRPr="00A8248B">
        <w:rPr>
          <w:rFonts w:ascii="PT Astra Serif" w:hAnsi="PT Astra Serif"/>
          <w:sz w:val="28"/>
          <w:szCs w:val="28"/>
        </w:rPr>
        <w:t>в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 котором развита мелиорация земель. Наибольшее распространение орошения в Поволжье имеет Саратовская область. За более 70 лет существования мелиорации в регионе было построено 15 государственных оросительных систем.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По состоянию на 1 января 2025 года потенциальная площадь орошаемых земель в Саратовской области составила 257,3 тыс. га, полив осуществляется на площади 80,0 тыс. га. По наличию орошаемых земель Саратовская область занимает третье место по России после Краснодарского края и Республики Дагестан и первое место в Приволжском федеральном округе. По темпам развития мелиоративного комплекса, по темпам строительства и ввода новых орошаемых земель наш регион признан в последние годы одним из лидеров в стране.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outlineLvl w:val="3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lastRenderedPageBreak/>
        <w:t>2. Приоритеты и цели государственной политики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в сфере реализации государственной программы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hyperlink r:id="rId60">
        <w:r w:rsidRPr="00A8248B">
          <w:rPr>
            <w:rFonts w:ascii="PT Astra Serif" w:hAnsi="PT Astra Serif"/>
            <w:sz w:val="28"/>
            <w:szCs w:val="28"/>
          </w:rPr>
          <w:t>Стратегией</w:t>
        </w:r>
      </w:hyperlink>
      <w:r w:rsidRPr="00A8248B">
        <w:rPr>
          <w:rFonts w:ascii="PT Astra Serif" w:hAnsi="PT Astra Serif"/>
          <w:sz w:val="28"/>
          <w:szCs w:val="28"/>
        </w:rPr>
        <w:t xml:space="preserve"> развития агропромышленного и </w:t>
      </w:r>
      <w:proofErr w:type="spellStart"/>
      <w:r w:rsidRPr="00A8248B">
        <w:rPr>
          <w:rFonts w:ascii="PT Astra Serif" w:hAnsi="PT Astra Serif"/>
          <w:sz w:val="28"/>
          <w:szCs w:val="28"/>
        </w:rPr>
        <w:t>рыбохозяйственного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 комплексов Российской Федерации на период до 2030 года, утвержденной распоряжением Правительства Российской Федерации от 8 сентября 2022 года N 2567-р, (далее - Стратегия) установлены основные приоритеты государственной политики в сфере развития агропромышленного комплекса, которые также являются приоритетами реализации государственной программы.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Ключевые ориентиры развития в рамках государственной программы: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обеспечение продовольственной безопасности Российской Федерации в соответствии с </w:t>
      </w:r>
      <w:hyperlink r:id="rId61">
        <w:r w:rsidRPr="00A8248B">
          <w:rPr>
            <w:rFonts w:ascii="PT Astra Serif" w:hAnsi="PT Astra Serif"/>
            <w:sz w:val="28"/>
            <w:szCs w:val="28"/>
          </w:rPr>
          <w:t>Доктриной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продовольственной безопасности Российской Федерации, утвержденной Указом Президента Российской Федерации от 21 января 2020 года N 20 "Об утверждении Доктрины продовольственной безопасности Российской Федерации";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развитие экспорта продукции агропромышленного комплекса;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развитие растениеводства и животноводства;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развитие пищевой и перерабатывающей промышленности;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развитие субъектов малого предпринимательства в агропромышленном комплексе;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восстановление и повышение плодородия земель сельскохозяйственного назначения, предотвращение сокращения площадей земель сельскохозяйственного назначения, рациональное использование таких земель, защита и сохранение сельскохозяйственных угодий от водной и ветровой эрозии и опустынивания;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совершенствование оборота сельскохозяйственных земель;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расширение посевов сельскохозяйственных культур за счет неиспользуемых пахотных земель.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Дополнительно определены следующие задачи развития мелиоративно-водохозяйственного комплекса: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повышение эффективности сельскохозяйственного производства и продовольственной безопасности Российской Федерации;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удовлетворение потребностей сельского населения, объектов агропромышленного комплекса в качественных водных ресурсах;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сохранение благоприятной окружающей среды и природно-ресурсного потенциала, особенно в части сохранения и повышения плодородия почв, а </w:t>
      </w:r>
      <w:r w:rsidRPr="00A8248B">
        <w:rPr>
          <w:rFonts w:ascii="PT Astra Serif" w:hAnsi="PT Astra Serif"/>
          <w:sz w:val="28"/>
          <w:szCs w:val="28"/>
        </w:rPr>
        <w:lastRenderedPageBreak/>
        <w:t>также сохранения природных водных объектов.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На долгосрочную перспективу в качестве основных приоритетов государственной поддержки эффективного вовлечения в оборот земель сельскохозяйственного назначения и развития мелиоративного комплекса Российской Федерации определены: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развитие землеустройства, в том числе создание информационной системы о землях сельскохозяйственного назначения;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развитие мелиоративного комплекса.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Основные задачи государственного управления в сфере реализации государственной программы и способы их эффективного решения определены Стратегией.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Программой установлены 4 цели, достижение которых планируется к 2030 году: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цель 1 - достижение значения индекса производства продукции сельского хозяйства (в сопоставимых ценах) в 2030 году в объеме 151,5 процента к уровню 2021 года;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62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цель 2 - достижение значения индекса производства пищевых продуктов (в сопоставимых ценах) в 2030 году в объеме 126,1 процента к уровню 2021 года;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63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цель 3 - достижение уровня среднемесячной начисленной заработной платы работников сельского хозяйства (без субъектов малого предпринимательства) в 2030 году - 92619 рублей;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64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цель 4 - достижение объема экспорта продукции агропромышленного комплекса (в сопоставимых ценах) в размере 0,8465 </w:t>
      </w:r>
      <w:proofErr w:type="gramStart"/>
      <w:r w:rsidRPr="00A8248B">
        <w:rPr>
          <w:rFonts w:ascii="PT Astra Serif" w:hAnsi="PT Astra Serif"/>
          <w:sz w:val="28"/>
          <w:szCs w:val="28"/>
        </w:rPr>
        <w:t>млрд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 долл. США к концу 2030 года.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65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(часть шестая в ред. </w:t>
      </w:r>
      <w:hyperlink r:id="rId66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01.12.2023 N 1113-П)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Основные задачи государственной программы: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67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1. Увеличение объемов производства продукции по растениеводству и </w:t>
      </w:r>
      <w:r w:rsidRPr="00A8248B">
        <w:rPr>
          <w:rFonts w:ascii="PT Astra Serif" w:hAnsi="PT Astra Serif"/>
          <w:sz w:val="28"/>
          <w:szCs w:val="28"/>
        </w:rPr>
        <w:lastRenderedPageBreak/>
        <w:t>животноводству.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1 в ред. </w:t>
      </w:r>
      <w:hyperlink r:id="rId68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2. Увеличение объемов производства товарной рыбы.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2 в ред. </w:t>
      </w:r>
      <w:hyperlink r:id="rId69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16.03.2026 N 160-П)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3. Увеличение объемов производства продукции птицеводства.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3 в ред. </w:t>
      </w:r>
      <w:hyperlink r:id="rId70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16.03.2026 N 160-П)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4. Проведение мелиоративных мероприятий.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4 в ред. </w:t>
      </w:r>
      <w:hyperlink r:id="rId71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16.03.2026 N 160-П)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5. Создание условий для привлечения кредитных ресурсов в агропромышленном комплексе.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5 в ред. </w:t>
      </w:r>
      <w:hyperlink r:id="rId72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6. Обеспечение деятельности субъектов малого и среднего предпринимательства в агропромышленном комплексе.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6 в ред. </w:t>
      </w:r>
      <w:hyperlink r:id="rId73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16.03.2026 N 160-П)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7. Обеспечение ежегодного прироста объема производства сельскохозяйственной продукции, произведенной сельскохозяйственными товаропроизводителями, получившими государственную поддержку на развитие сельского туризма.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7 в ред. </w:t>
      </w:r>
      <w:hyperlink r:id="rId74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8. Подготовка проектов межевания и проведение кадастровых работ.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8 в ред. </w:t>
      </w:r>
      <w:hyperlink r:id="rId75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16.03.2026 N 160-П)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9. Увеличение объемов производства продукции по картофелю, овощам открытого и закрытого грунта.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9 в ред. </w:t>
      </w:r>
      <w:hyperlink r:id="rId76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10. Создана и функционирует система обеспечения кадрами предприятий агропромышленного комплекса, соответствующая требованиям экономики и запросам рынка труда.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10 в ред. </w:t>
      </w:r>
      <w:hyperlink r:id="rId77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11. Создана сквозная система поддержки экспорта продукции АПК и </w:t>
      </w:r>
      <w:r w:rsidRPr="00A8248B">
        <w:rPr>
          <w:rFonts w:ascii="PT Astra Serif" w:hAnsi="PT Astra Serif"/>
          <w:sz w:val="28"/>
          <w:szCs w:val="28"/>
        </w:rPr>
        <w:lastRenderedPageBreak/>
        <w:t>предоставлены инструменты поддержки переориентации экспорта на дружественные рынки.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11 в ред. </w:t>
      </w:r>
      <w:hyperlink r:id="rId78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12. Сохранение численности сельскохозяйственных животных и птиц на территории Саратовской области.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12 в ред. </w:t>
      </w:r>
      <w:hyperlink r:id="rId79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13. Развитие конкурентоспособности </w:t>
      </w:r>
      <w:proofErr w:type="spellStart"/>
      <w:r w:rsidRPr="00A8248B">
        <w:rPr>
          <w:rFonts w:ascii="PT Astra Serif" w:hAnsi="PT Astra Serif"/>
          <w:sz w:val="28"/>
          <w:szCs w:val="28"/>
        </w:rPr>
        <w:t>сельхозтоваропроизводителей</w:t>
      </w:r>
      <w:proofErr w:type="spellEnd"/>
      <w:r w:rsidRPr="00A8248B">
        <w:rPr>
          <w:rFonts w:ascii="PT Astra Serif" w:hAnsi="PT Astra Serif"/>
          <w:sz w:val="28"/>
          <w:szCs w:val="28"/>
        </w:rPr>
        <w:t>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(п. 13 в ред. </w:t>
      </w:r>
      <w:hyperlink r:id="rId80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14. Развитие приоритетных научных исследований, повышение имиджа отрасли АПК.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(п. 14 в ред. </w:t>
      </w:r>
      <w:hyperlink r:id="rId81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15. Функционирование информационно-технологической инфраструктуры и техническая защита информации министерства сельского хозяйства области.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15 в ред. </w:t>
      </w:r>
      <w:hyperlink r:id="rId82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16. Развитие мелиорации земель сельскохозяйственного назначения Саратовской области.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16 в ред. </w:t>
      </w:r>
      <w:hyperlink r:id="rId83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Для достижения указанных целей и приоритетов государственной программы включены следующие направления (подпрограммы) реализации: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подпрограмма 1 "Развитие отраслей агропромышленного комплекса, обеспечивающих ускоренное </w:t>
      </w:r>
      <w:proofErr w:type="spellStart"/>
      <w:r w:rsidRPr="00A8248B">
        <w:rPr>
          <w:rFonts w:ascii="PT Astra Serif" w:hAnsi="PT Astra Serif"/>
          <w:sz w:val="28"/>
          <w:szCs w:val="28"/>
        </w:rPr>
        <w:t>импортозамещение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 основных видов сельскохозяйственной продукции, сырья и продовольствия";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подпрограмма 2 "Эффективное вовлечение в оборот земель сельскохозяйственного назначения и развитие мелиоративного комплекса";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подпрограмма 3 "Развитие кадрового потенциала в агропромышленном комплексе".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(абзац введен </w:t>
      </w:r>
      <w:hyperlink r:id="rId84">
        <w:r w:rsidRPr="00A8248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(часть пятнадцатая в ред. </w:t>
      </w:r>
      <w:hyperlink r:id="rId85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01.12.2023 N 1113-П)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На динамику достижения целевых показателей государственной программы оказывают влияние объемы ее финансового обеспечения. </w:t>
      </w:r>
      <w:r w:rsidRPr="00A8248B">
        <w:rPr>
          <w:rFonts w:ascii="PT Astra Serif" w:hAnsi="PT Astra Serif"/>
          <w:sz w:val="28"/>
          <w:szCs w:val="28"/>
        </w:rPr>
        <w:lastRenderedPageBreak/>
        <w:t>Основные направления государственной программы, планируемые мероприятия, а также ожидаемые результаты с указанием планируемых значений показателей приводятся в паспорте государственной программы.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Паспорт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"Развитие сельского хозяйства и регулирование рынков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сельскохозяйственной продукции, сырья и продовольствия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в Саратовской области"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Утратил силу с 28 декабря 2024 года. - </w:t>
      </w:r>
      <w:hyperlink r:id="rId86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Подпрограмма 1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"Развитие отраслей агропромышленного комплекса,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обеспечивающих </w:t>
      </w:r>
      <w:proofErr w:type="gramStart"/>
      <w:r w:rsidRPr="00A8248B">
        <w:rPr>
          <w:rFonts w:ascii="PT Astra Serif" w:hAnsi="PT Astra Serif"/>
          <w:sz w:val="28"/>
          <w:szCs w:val="28"/>
        </w:rPr>
        <w:t>ускоренное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8248B">
        <w:rPr>
          <w:rFonts w:ascii="PT Astra Serif" w:hAnsi="PT Astra Serif"/>
          <w:sz w:val="28"/>
          <w:szCs w:val="28"/>
        </w:rPr>
        <w:t>импортозамещение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 основных видов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сельскохозяйственной продукции, сырья и продовольствия"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87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Приложение N 1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Саратовской области "Развитие сельского хозяйства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 регулирование рынков сельскохозяйственной продукции,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сырья и продовольствия в Саратовской области"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ПЕРЕЧЕНЬ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ОБЪЕКТОВ КАПИТАЛЬНОГО СТРОИТЕЛЬСТВА И ОБЪЕКТОВ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НЕДВИЖИМОСТИ ГОСУДАРСТВЕННОЙ ПРОГРАММЫ САРАТОВСКОЙ ОБЛАСТИ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"РАЗВИТИЕ СЕЛЬСКОГО ХОЗЯЙСТВА И РЕГУЛИРОВАНИЕ РЫНКОВ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СЕЛЬСКОХОЗЯЙСТВЕННОЙ ПРОДУКЦИИ, СЫРЬЯ И ПРОДОВОЛЬСТВИЯ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В САРАТОВСКОЙ ОБЛАСТИ"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Утратил силу с 1 января 2025 года. - </w:t>
      </w:r>
      <w:hyperlink r:id="rId88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1158-П.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Приложение N 2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Саратовской области "Развитие сельского хозяйства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 регулирование рынков сельскохозяйственной продукции,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сырья и продовольствия в Саратовской области"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ПРАВИЛА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ПРЕДОСТАВЛЕНИЯ И РАСПРЕДЕЛЕНИЯ СУБСИДИЙ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ИЗ ОБЛАСТНОГО БЮДЖЕТА БЮДЖЕТАМ МУНИЦИПАЛЬНЫХ РАЙОНОВ,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ГОРОДСКИХ ОКРУГОВ И ПОСЕЛЕНИЙ ОБЛАСТИ НА ПОДГОТОВКУ ПРОЕКТОВ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МЕЖЕВАНИЯ ЗЕМЕЛЬНЫХ УЧАСТКОВ И НА ПРОВЕДЕНИЕ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КАДАСТРОВЫХ РАБОТ</w:t>
      </w:r>
    </w:p>
    <w:p w:rsidR="00A8248B" w:rsidRPr="00A8248B" w:rsidRDefault="00A8248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8248B" w:rsidRPr="00A824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от 10.10.2023 </w:t>
            </w:r>
            <w:hyperlink r:id="rId89">
              <w:r w:rsidRPr="00A8248B">
                <w:rPr>
                  <w:rFonts w:ascii="PT Astra Serif" w:hAnsi="PT Astra Serif"/>
                  <w:sz w:val="28"/>
                  <w:szCs w:val="28"/>
                </w:rPr>
                <w:t>N 923-П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01.12.2023 </w:t>
            </w:r>
            <w:hyperlink r:id="rId90">
              <w:r w:rsidRPr="00A8248B">
                <w:rPr>
                  <w:rFonts w:ascii="PT Astra Serif" w:hAnsi="PT Astra Serif"/>
                  <w:sz w:val="28"/>
                  <w:szCs w:val="28"/>
                </w:rPr>
                <w:t>N 1113-П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, от 10.11.2025 </w:t>
            </w:r>
            <w:hyperlink r:id="rId91">
              <w:r w:rsidRPr="00A8248B">
                <w:rPr>
                  <w:rFonts w:ascii="PT Astra Serif" w:hAnsi="PT Astra Serif"/>
                  <w:sz w:val="28"/>
                  <w:szCs w:val="28"/>
                </w:rPr>
                <w:t>N 834-П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A8248B">
        <w:rPr>
          <w:rFonts w:ascii="PT Astra Serif" w:hAnsi="PT Astra Serif"/>
          <w:sz w:val="28"/>
          <w:szCs w:val="28"/>
        </w:rPr>
        <w:t xml:space="preserve">Настоящие Правила устанавливают порядок и условия предоставления и распределения субсидий из областного бюджета бюджетам муниципальных районов, городских округов и поселений области (далее - муниципальные образования) на подготовку проектов межевания земельных участков и на проведение кадастровых работ (далее - субсидия) в рамках реализации регионального проекта "Вовлечение в оборот и комплексная мелиорация земель сельскохозяйственного назначения" в целях достижения соответствующих задач Государственной </w:t>
      </w:r>
      <w:hyperlink r:id="rId92">
        <w:r w:rsidRPr="00A8248B">
          <w:rPr>
            <w:rFonts w:ascii="PT Astra Serif" w:hAnsi="PT Astra Serif"/>
            <w:sz w:val="28"/>
            <w:szCs w:val="28"/>
          </w:rPr>
          <w:t>программы</w:t>
        </w:r>
      </w:hyperlink>
      <w:r w:rsidRPr="00A8248B">
        <w:rPr>
          <w:rFonts w:ascii="PT Astra Serif" w:hAnsi="PT Astra Serif"/>
          <w:sz w:val="28"/>
          <w:szCs w:val="28"/>
        </w:rPr>
        <w:t xml:space="preserve"> эффективного вовлечения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 в оборот земель сельскохозяйственного назначения и развития мелиоративного комплекса Российской Федерации.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(часть первая в ред. </w:t>
      </w:r>
      <w:hyperlink r:id="rId93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01.12.2023 N 1113-П)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Для целей настоящих Правил понятие "экономическое обоснование вовлечения в оборот дополнительных площадей земель сельскохозяйственного назначения" означает документ, содержащий экономическое обоснование объема площадей земель сельскохозяйственного назначения, вовлекаемых в сельскохозяйственный оборот, с указанием отрасли сельского хозяйства, в рамках которой предусмотрено производство продукции для достижения показателей, определенных отраслевыми документами планирования, и вида продукции.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212"/>
      <w:bookmarkEnd w:id="2"/>
      <w:r w:rsidRPr="00A8248B">
        <w:rPr>
          <w:rFonts w:ascii="PT Astra Serif" w:hAnsi="PT Astra Serif"/>
          <w:sz w:val="28"/>
          <w:szCs w:val="28"/>
        </w:rPr>
        <w:t xml:space="preserve">2. Субсидия предоставляется в целях </w:t>
      </w:r>
      <w:proofErr w:type="spellStart"/>
      <w:r w:rsidRPr="00A8248B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 расходных обязательств муниципальных образований, связанных: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213"/>
      <w:bookmarkEnd w:id="3"/>
      <w:r w:rsidRPr="00A8248B">
        <w:rPr>
          <w:rFonts w:ascii="PT Astra Serif" w:hAnsi="PT Astra Serif"/>
          <w:sz w:val="28"/>
          <w:szCs w:val="28"/>
        </w:rPr>
        <w:lastRenderedPageBreak/>
        <w:t>с подготовкой проектов межевания земельных участков, выделяемых в счет земельных долей, находящихся на день подготовки проектов межевания в муниципальной собственности;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94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215"/>
      <w:bookmarkEnd w:id="4"/>
      <w:r w:rsidRPr="00A8248B">
        <w:rPr>
          <w:rFonts w:ascii="PT Astra Serif" w:hAnsi="PT Astra Serif"/>
          <w:sz w:val="28"/>
          <w:szCs w:val="28"/>
        </w:rPr>
        <w:t>с проведением кадастровых работ с последующим внесением в Единый государственный реестр недвижимости сведений в отношении: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земельных участков из состава земель сельскохозяйственного назначения, государственная собственность на которые не разграничена и в отношении которых органы местного самоуправления получают право распоряжения после государственного кадастрового учета земельных участков, если соответствующие земельные участки предстоит образовать;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95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218"/>
      <w:bookmarkEnd w:id="5"/>
      <w:r w:rsidRPr="00A8248B">
        <w:rPr>
          <w:rFonts w:ascii="PT Astra Serif" w:hAnsi="PT Astra Serif"/>
          <w:sz w:val="28"/>
          <w:szCs w:val="28"/>
        </w:rPr>
        <w:t>земельных участков из состава земель сельскохозяйственного назначения, выделяемых в счет земельных долей, находящихся на день проведения кадастровых работ в муниципальной собственности;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96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земельных участков из состава земель сельскохозяйственного назначения, находящихся в государственной или муниципальной собственности, свободных от прав третьих лиц и объектов недвижимого имущества, с целью </w:t>
      </w:r>
      <w:proofErr w:type="gramStart"/>
      <w:r w:rsidRPr="00A8248B">
        <w:rPr>
          <w:rFonts w:ascii="PT Astra Serif" w:hAnsi="PT Astra Serif"/>
          <w:sz w:val="28"/>
          <w:szCs w:val="28"/>
        </w:rPr>
        <w:t>уточнения описания местоположения границ таких земельных участков</w:t>
      </w:r>
      <w:proofErr w:type="gramEnd"/>
      <w:r w:rsidRPr="00A8248B">
        <w:rPr>
          <w:rFonts w:ascii="PT Astra Serif" w:hAnsi="PT Astra Serif"/>
          <w:sz w:val="28"/>
          <w:szCs w:val="28"/>
        </w:rPr>
        <w:t>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(абзац введен </w:t>
      </w:r>
      <w:hyperlink r:id="rId97">
        <w:r w:rsidRPr="00A8248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3. Условиями предоставления субсидии бюджетам муниципальных образований являются: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8248B">
        <w:rPr>
          <w:rFonts w:ascii="PT Astra Serif" w:hAnsi="PT Astra Serif"/>
          <w:sz w:val="28"/>
          <w:szCs w:val="28"/>
        </w:rPr>
        <w:t xml:space="preserve">наличие утвержденной муниципальной программы, включающей мероприятия, предусмотренные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пунктом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Правил;</w:t>
      </w:r>
      <w:proofErr w:type="gramEnd"/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наличие в бюджете муниципального образования области бюджетных ассигнований на исполнение расходных обязательств по финансированию мероприятий, предусмотренных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пунктом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Правил, в объеме, необходимом для их исполнения, включая размер субсидии;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8248B">
        <w:rPr>
          <w:rFonts w:ascii="PT Astra Serif" w:hAnsi="PT Astra Serif"/>
          <w:sz w:val="28"/>
          <w:szCs w:val="28"/>
        </w:rPr>
        <w:t xml:space="preserve">наличие соглашения между министерством сельского хозяйства области (далее - Министерство) и органами местного самоуправления муниципальных образований области о предоставлении субсидии, заключенного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98">
        <w:r w:rsidRPr="00A8248B">
          <w:rPr>
            <w:rFonts w:ascii="PT Astra Serif" w:hAnsi="PT Astra Serif"/>
            <w:sz w:val="28"/>
            <w:szCs w:val="28"/>
          </w:rPr>
          <w:t>подпункта "л(1)" пункта 10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</w:t>
      </w:r>
      <w:r w:rsidRPr="00A8248B">
        <w:rPr>
          <w:rFonts w:ascii="PT Astra Serif" w:hAnsi="PT Astra Serif"/>
          <w:sz w:val="28"/>
          <w:szCs w:val="28"/>
        </w:rPr>
        <w:lastRenderedPageBreak/>
        <w:t>бюджета бюджетам субъектов Российской Федерации, утвержденных постановлением Правительства Российской Федерации от 30 сентября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 2014 года N 999, (далее - Соглашение) и ответственность за неисполнение предусмотренных Соглашением обязательств.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8248B">
        <w:rPr>
          <w:rFonts w:ascii="PT Astra Serif" w:hAnsi="PT Astra Serif"/>
          <w:sz w:val="28"/>
          <w:szCs w:val="28"/>
        </w:rPr>
        <w:t xml:space="preserve">В Соглашение подлежат включению обязательства муниципального образования по обеспечению не позднее года, следующего за годом проведения мероприятий, указанных в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пункте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Правил, предоставления земельного участка, в отношении которого реализованы такие мероприятия, для сельскохозяйственного производства, а также обязательства по представлению отчетности о достижении установленных в этих Соглашениях значений показателя "площадь земельных участков, предоставленных для сельскохозяйственного производства", не позднее года, следующего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 за годом проведения мероприятий, предусмотренных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пунктом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4. Для участия в отборе муниципальные образования предоставляют в Министерство следующие документы: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а) </w:t>
      </w:r>
      <w:hyperlink w:anchor="P290">
        <w:r w:rsidRPr="00A8248B">
          <w:rPr>
            <w:rFonts w:ascii="PT Astra Serif" w:hAnsi="PT Astra Serif"/>
            <w:sz w:val="28"/>
            <w:szCs w:val="28"/>
          </w:rPr>
          <w:t>заявку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 подготовку проектов межевания земельных участков и (или) на проведение кадастровых работ по форме согласно приложению N 1 к настоящим Правилам;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б) справку, подписанную главой муниципального образования или иным уполномоченным лицом (с представлением документов, подтверждающих его полномочия), содержащую: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8248B">
        <w:rPr>
          <w:rFonts w:ascii="PT Astra Serif" w:hAnsi="PT Astra Serif"/>
          <w:sz w:val="28"/>
          <w:szCs w:val="28"/>
        </w:rPr>
        <w:t>сведения о наличии (отсутствии) препятствий для осуществления на земельном участке или планируемом к образованию земельного участка сельскохозяйственного производства (наличие и площадь (в процентах) (в случае отсутствия точных данных указывается примерное значение) зарастаний деревьями, кустарниками, сорными растениями, нарушений почвенного слоя, оврагов, необходимость проведения мелиоративных мероприятий и иные факторы, препятствующие осуществлению сельскохозяйственного производства на земельном участке);</w:t>
      </w:r>
      <w:proofErr w:type="gramEnd"/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8248B">
        <w:rPr>
          <w:rFonts w:ascii="PT Astra Serif" w:hAnsi="PT Astra Serif"/>
          <w:sz w:val="28"/>
          <w:szCs w:val="28"/>
        </w:rPr>
        <w:t xml:space="preserve">сведения о наличии на дату подачи заявочной документации в Министерство на территории муниципального образования, в котором расположен земельный участок, проектов мелиорации, субсидируемых в рамках </w:t>
      </w:r>
      <w:hyperlink r:id="rId99">
        <w:r w:rsidRPr="00A8248B">
          <w:rPr>
            <w:rFonts w:ascii="PT Astra Serif" w:hAnsi="PT Astra Serif"/>
            <w:sz w:val="28"/>
            <w:szCs w:val="28"/>
          </w:rPr>
          <w:t>Положения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о предоставлении субсидии из областного бюджета на государственную поддержку сельского хозяйства на проведение мелиоративных мероприятий Саратовской области, утвержденного постановлением Правительства Саратовской области от 27 марта 2024 года N 222-П;</w:t>
      </w:r>
      <w:proofErr w:type="gramEnd"/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100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8248B">
        <w:rPr>
          <w:rFonts w:ascii="PT Astra Serif" w:hAnsi="PT Astra Serif"/>
          <w:sz w:val="28"/>
          <w:szCs w:val="28"/>
        </w:rPr>
        <w:t xml:space="preserve">сведения о наличии на дату подачи заявочной документации в </w:t>
      </w:r>
      <w:r w:rsidRPr="00A8248B">
        <w:rPr>
          <w:rFonts w:ascii="PT Astra Serif" w:hAnsi="PT Astra Serif"/>
          <w:sz w:val="28"/>
          <w:szCs w:val="28"/>
        </w:rPr>
        <w:lastRenderedPageBreak/>
        <w:t xml:space="preserve">Министерство на территории муниципального образования, в котором расположен земельный участок, проектов комплексного развития сельских территорий или сельских агломераций, субсидируемых в рамках </w:t>
      </w:r>
      <w:hyperlink r:id="rId101">
        <w:r w:rsidRPr="00A8248B">
          <w:rPr>
            <w:rFonts w:ascii="PT Astra Serif" w:hAnsi="PT Astra Serif"/>
            <w:sz w:val="28"/>
            <w:szCs w:val="28"/>
          </w:rPr>
          <w:t>Правил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предоставления и распределения субсидий из областного бюджета бюджетам муниципальных районов и поселений области на создание, реконструкцию (модернизацию), капитальный ремонт объектов социальной и культурной сферы, являющихся приложением N 4 к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 государственной программе Саратовской области "Комплексное развитие сельских территорий", утвержденной постановлением Правительства Саратовской области от 23 декабря 2019 года N 908-П;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8248B">
        <w:rPr>
          <w:rFonts w:ascii="PT Astra Serif" w:hAnsi="PT Astra Serif"/>
          <w:sz w:val="28"/>
          <w:szCs w:val="28"/>
        </w:rPr>
        <w:t>в) выписку из Единого государственного реестра недвижимости об основных характеристиках и зарегистрированных правах, полученную не ранее чем за 30 календарных дней до даты подачи заявочной документации в Министерство на отбор (представляется в отношении заявок, предусматривающих мероприятия, связанные с подготовкой проектов межевания земельных участков, проведением кадастровых работ с целью выдела земельных долей, находящихся в муниципальной собственности, а также в случае, если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 на дату участия заявки в отборе в отношении земельного участка проведены мероприятия, указанные в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пункте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Правил, и такой земельный участок отчужден, предоставлен в аренду, безвозмездное пользование или постоянное (бессрочное) пользование);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102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г) документы, подтверждающие проведение работ по проведению мероприятий, указанных в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пункте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Правил, а также понесенные затраты на проведение указанных работ (в случае, если на дату участия заявки в отборе в отношении земельного участка проведены мероприятия, указанные в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пункте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Правил);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д) в случае, если на дату участия заявки в отборе в отношении земельного участка проведены мероприятия, указанные в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пункте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Правил, и такой земельный участок отчужден, предоставлен в аренду, безвозмездное пользование или постоянное (</w:t>
      </w:r>
      <w:proofErr w:type="gramStart"/>
      <w:r w:rsidRPr="00A8248B">
        <w:rPr>
          <w:rFonts w:ascii="PT Astra Serif" w:hAnsi="PT Astra Serif"/>
          <w:sz w:val="28"/>
          <w:szCs w:val="28"/>
        </w:rPr>
        <w:t xml:space="preserve">бессрочное) </w:t>
      </w:r>
      <w:proofErr w:type="gramEnd"/>
      <w:r w:rsidRPr="00A8248B">
        <w:rPr>
          <w:rFonts w:ascii="PT Astra Serif" w:hAnsi="PT Astra Serif"/>
          <w:sz w:val="28"/>
          <w:szCs w:val="28"/>
        </w:rPr>
        <w:t>пользование, представляются копии правоустанавливающих документов, подтверждающих: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право собственности муниципального образования на земельный участок в период проведения мероприятий, указанных в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пункте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основания перехода права собственности на земельный участок либо его предоставление в аренду, безвозмездное пользование или постоянное (бессрочное) пользование.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Заявочная документация направляется главой муниципального образования или лицом, исполняющим его обязанности, непосредственно в </w:t>
      </w:r>
      <w:r w:rsidRPr="00A8248B">
        <w:rPr>
          <w:rFonts w:ascii="PT Astra Serif" w:hAnsi="PT Astra Serif"/>
          <w:sz w:val="28"/>
          <w:szCs w:val="28"/>
        </w:rPr>
        <w:lastRenderedPageBreak/>
        <w:t>Министерство области либо в электронном виде, либо посредством почтового отправления.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При представлении заявочной документации на бумажных носителях все документы, входящие в ее состав, представляются в виде оригиналов или заверенных заявителем копий. Входящие в состав заявочной документации документы должны быть пронумерованы, прошиты, скреплены печатью заявителя и иметь четко читаемый текст.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При представлении заявочной документации в электронном виде электронные копии документов, созданные посредством сканирования, должны иметь четко читаемый текст.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Заявочная документация оформляется отдельно по каждому земельному участку с указанием вида заявленных мероприятий и представляется в Министерство с сопроводительным письмом, подписанным главой муниципального образования или лицом, исполняющим его обязанности.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Глава муниципального образования или лицо, исполняющее его обязанности, вправе отозвать заявочную документацию, направив в Министерство соответствующее уведомление до даты окончания срока рассмотрения заявочной документации.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(п. 4 в ред. </w:t>
      </w:r>
      <w:hyperlink r:id="rId103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10.10.2023 N 923-П)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5. Субсидия предоставляется по результатам отбора заявок, проводимого Министерством сельского хозяйства Российской Федерации.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5 в ред. </w:t>
      </w:r>
      <w:hyperlink r:id="rId104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10.10.2023 N 923-П)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6. Повторное предоставление субсидии на одни и те же мероприятия, указанные в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пункте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Правил, в отношении одних и тех же земельных участков не допускается.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</w:t>
      </w:r>
      <w:proofErr w:type="gramStart"/>
      <w:r w:rsidRPr="00A8248B">
        <w:rPr>
          <w:rFonts w:ascii="PT Astra Serif" w:hAnsi="PT Astra Serif"/>
          <w:sz w:val="28"/>
          <w:szCs w:val="28"/>
        </w:rPr>
        <w:t>п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. 6 в ред. </w:t>
      </w:r>
      <w:hyperlink r:id="rId105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10.10.2023 N 923-П)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7. Размер субсидии бюджетам муниципальных образований на подготовку проектов межевания земельных участков и на проведение кадастровых работ, указанных в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пункте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Правил, рассчитывается по формуле: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A8248B">
        <w:rPr>
          <w:rFonts w:ascii="PT Astra Serif" w:hAnsi="PT Astra Serif"/>
          <w:sz w:val="28"/>
          <w:szCs w:val="28"/>
        </w:rPr>
        <w:t>W</w:t>
      </w:r>
      <w:r w:rsidRPr="00A8248B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 = </w:t>
      </w:r>
      <w:proofErr w:type="spellStart"/>
      <w:proofErr w:type="gramStart"/>
      <w:r w:rsidRPr="00A8248B">
        <w:rPr>
          <w:rFonts w:ascii="PT Astra Serif" w:hAnsi="PT Astra Serif"/>
          <w:sz w:val="28"/>
          <w:szCs w:val="28"/>
        </w:rPr>
        <w:t>W</w:t>
      </w:r>
      <w:proofErr w:type="gramEnd"/>
      <w:r w:rsidRPr="00A8248B">
        <w:rPr>
          <w:rFonts w:ascii="PT Astra Serif" w:hAnsi="PT Astra Serif"/>
          <w:sz w:val="28"/>
          <w:szCs w:val="28"/>
          <w:vertAlign w:val="subscript"/>
        </w:rPr>
        <w:t>межi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 + </w:t>
      </w:r>
      <w:proofErr w:type="spellStart"/>
      <w:r w:rsidRPr="00A8248B">
        <w:rPr>
          <w:rFonts w:ascii="PT Astra Serif" w:hAnsi="PT Astra Serif"/>
          <w:sz w:val="28"/>
          <w:szCs w:val="28"/>
        </w:rPr>
        <w:t>W</w:t>
      </w:r>
      <w:r w:rsidRPr="00A8248B">
        <w:rPr>
          <w:rFonts w:ascii="PT Astra Serif" w:hAnsi="PT Astra Serif"/>
          <w:sz w:val="28"/>
          <w:szCs w:val="28"/>
          <w:vertAlign w:val="subscript"/>
        </w:rPr>
        <w:t>кадi</w:t>
      </w:r>
      <w:proofErr w:type="spellEnd"/>
      <w:r w:rsidRPr="00A8248B">
        <w:rPr>
          <w:rFonts w:ascii="PT Astra Serif" w:hAnsi="PT Astra Serif"/>
          <w:sz w:val="28"/>
          <w:szCs w:val="28"/>
        </w:rPr>
        <w:t>, где: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A8248B">
        <w:rPr>
          <w:rFonts w:ascii="PT Astra Serif" w:hAnsi="PT Astra Serif"/>
          <w:sz w:val="28"/>
          <w:szCs w:val="28"/>
        </w:rPr>
        <w:t>W</w:t>
      </w:r>
      <w:proofErr w:type="gramEnd"/>
      <w:r w:rsidRPr="00A8248B">
        <w:rPr>
          <w:rFonts w:ascii="PT Astra Serif" w:hAnsi="PT Astra Serif"/>
          <w:sz w:val="28"/>
          <w:szCs w:val="28"/>
          <w:vertAlign w:val="subscript"/>
        </w:rPr>
        <w:t>межi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</w:t>
      </w:r>
      <w:proofErr w:type="spellStart"/>
      <w:r w:rsidRPr="00A8248B">
        <w:rPr>
          <w:rFonts w:ascii="PT Astra Serif" w:hAnsi="PT Astra Serif"/>
          <w:sz w:val="28"/>
          <w:szCs w:val="28"/>
        </w:rPr>
        <w:t>го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 муниципального образования на соответствующий финансовый год на подготовку проектов межевания земельных участков;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A8248B">
        <w:rPr>
          <w:rFonts w:ascii="PT Astra Serif" w:hAnsi="PT Astra Serif"/>
          <w:sz w:val="28"/>
          <w:szCs w:val="28"/>
        </w:rPr>
        <w:t>W</w:t>
      </w:r>
      <w:proofErr w:type="gramEnd"/>
      <w:r w:rsidRPr="00A8248B">
        <w:rPr>
          <w:rFonts w:ascii="PT Astra Serif" w:hAnsi="PT Astra Serif"/>
          <w:sz w:val="28"/>
          <w:szCs w:val="28"/>
          <w:vertAlign w:val="subscript"/>
        </w:rPr>
        <w:t>кадi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</w:t>
      </w:r>
      <w:proofErr w:type="spellStart"/>
      <w:r w:rsidRPr="00A8248B">
        <w:rPr>
          <w:rFonts w:ascii="PT Astra Serif" w:hAnsi="PT Astra Serif"/>
          <w:sz w:val="28"/>
          <w:szCs w:val="28"/>
        </w:rPr>
        <w:t>го</w:t>
      </w:r>
      <w:proofErr w:type="spellEnd"/>
      <w:r w:rsidRPr="00A8248B">
        <w:rPr>
          <w:rFonts w:ascii="PT Astra Serif" w:hAnsi="PT Astra Serif"/>
          <w:sz w:val="28"/>
          <w:szCs w:val="28"/>
        </w:rPr>
        <w:t xml:space="preserve"> муниципального образования на соответствующий финансовый год на проведение </w:t>
      </w:r>
      <w:r w:rsidRPr="00A8248B">
        <w:rPr>
          <w:rFonts w:ascii="PT Astra Serif" w:hAnsi="PT Astra Serif"/>
          <w:sz w:val="28"/>
          <w:szCs w:val="28"/>
        </w:rPr>
        <w:lastRenderedPageBreak/>
        <w:t>кадастровых работ.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8. Субсидия предоставляется бюджетам муниципальных образований за счет средств областного бюджета в соответствии со сводной бюджетной росписью расходов областного бюджета в пределах лимитов бюджетных обязательств, утвержденных в установленном порядке Министерству на цели, указанные в </w:t>
      </w:r>
      <w:hyperlink w:anchor="P212">
        <w:r w:rsidRPr="00A8248B">
          <w:rPr>
            <w:rFonts w:ascii="PT Astra Serif" w:hAnsi="PT Astra Serif"/>
            <w:sz w:val="28"/>
            <w:szCs w:val="28"/>
          </w:rPr>
          <w:t>пункте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Правил, на основании Соглашений.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9. Перечисление субсидии в бюджеты муниципальных образований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10. В случае принятия Министерством решений о передаче полномочий получателя средств областного бюджета по перечислению субсидии УФК предоставление субсидии осуществляется в порядке, установленном Федеральным казначейством.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11. Неиспользованные по состоянию на 1 января года, следующего за </w:t>
      </w:r>
      <w:proofErr w:type="gramStart"/>
      <w:r w:rsidRPr="00A8248B">
        <w:rPr>
          <w:rFonts w:ascii="PT Astra Serif" w:hAnsi="PT Astra Serif"/>
          <w:sz w:val="28"/>
          <w:szCs w:val="28"/>
        </w:rPr>
        <w:t>отчетным</w:t>
      </w:r>
      <w:proofErr w:type="gramEnd"/>
      <w:r w:rsidRPr="00A8248B">
        <w:rPr>
          <w:rFonts w:ascii="PT Astra Serif" w:hAnsi="PT Astra Serif"/>
          <w:sz w:val="28"/>
          <w:szCs w:val="28"/>
        </w:rPr>
        <w:t>, остатки субсидии, находящиеся на единых счетах местных бюджетов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года, следующего за отчетным. В случае</w:t>
      </w:r>
      <w:proofErr w:type="gramStart"/>
      <w:r w:rsidRPr="00A8248B">
        <w:rPr>
          <w:rFonts w:ascii="PT Astra Serif" w:hAnsi="PT Astra Serif"/>
          <w:sz w:val="28"/>
          <w:szCs w:val="28"/>
        </w:rPr>
        <w:t>,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 если неиспользованный остаток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12. Министерством субсидия предоставляется в течение 30 рабочих дней со дня открытия на соответствующем лицевом счете в УФК предельных объемов оплаты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13. В случае несоблюдения органом местного самоуправления муниципального образования предусмотренных Соглашением обязательств по представлению установленной отчетности Министерство приостанавливает перечисление субсидии. При этом Министерство информирует орган местного самоуправления муниципального образования о приостановлении предоставления субсидии с указанием причин и необходимого срока устранения нарушений.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14. Ответственность за достоверность представляемых в Министерство сведений и целевое использование субсидии возлагается на орган местного самоуправления соответствующего муниципального образования.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15. Результатами использования субсидии являются: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по мероприятию, указанному в </w:t>
      </w:r>
      <w:hyperlink w:anchor="P213">
        <w:r w:rsidRPr="00A8248B">
          <w:rPr>
            <w:rFonts w:ascii="PT Astra Serif" w:hAnsi="PT Astra Serif"/>
            <w:sz w:val="28"/>
            <w:szCs w:val="28"/>
          </w:rPr>
          <w:t>абзаце втором пункта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</w:t>
      </w:r>
      <w:r w:rsidRPr="00A8248B">
        <w:rPr>
          <w:rFonts w:ascii="PT Astra Serif" w:hAnsi="PT Astra Serif"/>
          <w:sz w:val="28"/>
          <w:szCs w:val="28"/>
        </w:rPr>
        <w:lastRenderedPageBreak/>
        <w:t>Правил, - подготовлены проекты межевания земельных участков, выделяемых в счет земельных долей, находящихся в муниципальной собственности (тыс. га);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106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8248B">
        <w:rPr>
          <w:rFonts w:ascii="PT Astra Serif" w:hAnsi="PT Astra Serif"/>
          <w:sz w:val="28"/>
          <w:szCs w:val="28"/>
        </w:rPr>
        <w:t xml:space="preserve">по мероприятиям, указанным в </w:t>
      </w:r>
      <w:hyperlink w:anchor="P215">
        <w:r w:rsidRPr="00A8248B">
          <w:rPr>
            <w:rFonts w:ascii="PT Astra Serif" w:hAnsi="PT Astra Serif"/>
            <w:sz w:val="28"/>
            <w:szCs w:val="28"/>
          </w:rPr>
          <w:t>абзацах третьем</w:t>
        </w:r>
      </w:hyperlink>
      <w:r w:rsidRPr="00A8248B">
        <w:rPr>
          <w:rFonts w:ascii="PT Astra Serif" w:hAnsi="PT Astra Serif"/>
          <w:sz w:val="28"/>
          <w:szCs w:val="28"/>
        </w:rPr>
        <w:t xml:space="preserve"> - </w:t>
      </w:r>
      <w:hyperlink w:anchor="P218">
        <w:r w:rsidRPr="00A8248B">
          <w:rPr>
            <w:rFonts w:ascii="PT Astra Serif" w:hAnsi="PT Astra Serif"/>
            <w:sz w:val="28"/>
            <w:szCs w:val="28"/>
          </w:rPr>
          <w:t>пятом пункта 2</w:t>
        </w:r>
      </w:hyperlink>
      <w:r w:rsidRPr="00A8248B">
        <w:rPr>
          <w:rFonts w:ascii="PT Astra Serif" w:hAnsi="PT Astra Serif"/>
          <w:sz w:val="28"/>
          <w:szCs w:val="28"/>
        </w:rPr>
        <w:t xml:space="preserve"> настоящих Правил, - осуществлен государственный кадастровый учет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в счет земельных долей, находящихся в муниципальной собственности (тыс. га), и земельных участков, находящихся в муниципальной собственности, свободных от прав третьих лиц и объектов недвижимого имущества (тыс. га).</w:t>
      </w:r>
      <w:proofErr w:type="gramEnd"/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107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10.11.2025 N 834-П)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16. Министерство представляет в министерство финансов области сводный </w:t>
      </w:r>
      <w:hyperlink w:anchor="P424">
        <w:r w:rsidRPr="00A8248B">
          <w:rPr>
            <w:rFonts w:ascii="PT Astra Serif" w:hAnsi="PT Astra Serif"/>
            <w:sz w:val="28"/>
            <w:szCs w:val="28"/>
          </w:rPr>
          <w:t>отчет</w:t>
        </w:r>
      </w:hyperlink>
      <w:r w:rsidRPr="00A8248B">
        <w:rPr>
          <w:rFonts w:ascii="PT Astra Serif" w:hAnsi="PT Astra Serif"/>
          <w:sz w:val="28"/>
          <w:szCs w:val="28"/>
        </w:rPr>
        <w:t xml:space="preserve"> по форме согласно приложению N 2 к настоящим Правилам: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(в ред. </w:t>
      </w:r>
      <w:hyperlink r:id="rId108">
        <w:r w:rsidRPr="00A8248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10.10.2023 N 923-П)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ежеквартально - до 12 числа месяца, следующего за отчетным кварталом;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за год - до 20 января года, следующего за </w:t>
      </w:r>
      <w:proofErr w:type="gramStart"/>
      <w:r w:rsidRPr="00A8248B">
        <w:rPr>
          <w:rFonts w:ascii="PT Astra Serif" w:hAnsi="PT Astra Serif"/>
          <w:sz w:val="28"/>
          <w:szCs w:val="28"/>
        </w:rPr>
        <w:t>отчетным</w:t>
      </w:r>
      <w:proofErr w:type="gramEnd"/>
      <w:r w:rsidRPr="00A8248B">
        <w:rPr>
          <w:rFonts w:ascii="PT Astra Serif" w:hAnsi="PT Astra Serif"/>
          <w:sz w:val="28"/>
          <w:szCs w:val="28"/>
        </w:rPr>
        <w:t>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Приложение N 1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к Правилам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предоставления и распределения субсидий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из областного бюджета бюджетам муниципальных районов,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городских округов и поселений области на подготовку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проектов межевания земельных участков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 на проведение кадастровых работ</w:t>
      </w:r>
    </w:p>
    <w:p w:rsidR="00A8248B" w:rsidRPr="00A8248B" w:rsidRDefault="00A8248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8248B" w:rsidRPr="00A824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 xml:space="preserve">(введено </w:t>
            </w:r>
            <w:hyperlink r:id="rId109">
              <w:r w:rsidRPr="00A8248B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от 10.10.2023 N 923-П;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в ред. </w:t>
            </w:r>
            <w:hyperlink r:id="rId110">
              <w:r w:rsidRPr="00A8248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от 10.11.2025 N 834-П)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bookmarkStart w:id="6" w:name="P290"/>
      <w:bookmarkEnd w:id="6"/>
      <w:r w:rsidRPr="00A8248B">
        <w:rPr>
          <w:rFonts w:ascii="PT Astra Serif" w:hAnsi="PT Astra Serif"/>
          <w:sz w:val="28"/>
          <w:szCs w:val="28"/>
        </w:rPr>
        <w:t>Заявка</w:t>
      </w:r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на подготовку проектов межевания земельных участков</w:t>
      </w:r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lastRenderedPageBreak/>
        <w:t>и (или) на проведение кадастровых работ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center"/>
        <w:outlineLvl w:val="3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I. Общие данные по объемам площадей, вовлекаемых в оборот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rPr>
          <w:rFonts w:ascii="PT Astra Serif" w:hAnsi="PT Astra Serif"/>
          <w:sz w:val="28"/>
          <w:szCs w:val="28"/>
        </w:rPr>
        <w:sectPr w:rsidR="00A8248B" w:rsidRPr="00A8248B" w:rsidSect="00A8248B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041"/>
        <w:gridCol w:w="1077"/>
        <w:gridCol w:w="1304"/>
        <w:gridCol w:w="2268"/>
        <w:gridCol w:w="1247"/>
        <w:gridCol w:w="1644"/>
        <w:gridCol w:w="964"/>
        <w:gridCol w:w="1247"/>
        <w:gridCol w:w="1247"/>
      </w:tblGrid>
      <w:tr w:rsidR="00A8248B" w:rsidRPr="00A8248B">
        <w:tc>
          <w:tcPr>
            <w:tcW w:w="566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041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района/городского округа/поселения области</w:t>
            </w:r>
          </w:p>
        </w:tc>
        <w:tc>
          <w:tcPr>
            <w:tcW w:w="1077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11">
              <w:r w:rsidRPr="00A8248B">
                <w:rPr>
                  <w:rFonts w:ascii="PT Astra Serif" w:hAnsi="PT Astra Serif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1304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Кадастровый номер участка или номер кадастрового квартала</w:t>
            </w:r>
          </w:p>
        </w:tc>
        <w:tc>
          <w:tcPr>
            <w:tcW w:w="2268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Цель проведения мероприятий (указывается: земельный участок выделяется (выделен) в счет земельных долей/земельный участок образуется (образован) из состава земель сельскохозяйственного назначения, государственная собственность на которые не разграничена)</w:t>
            </w:r>
          </w:p>
        </w:tc>
        <w:tc>
          <w:tcPr>
            <w:tcW w:w="1247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Площадь земельного участка (образуемого земельного участка) (тыс. га)</w:t>
            </w:r>
          </w:p>
        </w:tc>
        <w:tc>
          <w:tcPr>
            <w:tcW w:w="1644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Наименование мероприятия (проект межевания/кадастровые работы)</w:t>
            </w:r>
          </w:p>
        </w:tc>
        <w:tc>
          <w:tcPr>
            <w:tcW w:w="964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Год реализации мероприятий</w:t>
            </w:r>
          </w:p>
        </w:tc>
        <w:tc>
          <w:tcPr>
            <w:tcW w:w="2494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Объем финансового обеспечения (тыс. рублей) (справочно)</w:t>
            </w:r>
          </w:p>
        </w:tc>
      </w:tr>
      <w:tr w:rsidR="00A8248B" w:rsidRPr="00A8248B">
        <w:tc>
          <w:tcPr>
            <w:tcW w:w="566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бюджет муниципального образования</w:t>
            </w:r>
          </w:p>
        </w:tc>
      </w:tr>
      <w:tr w:rsidR="00A8248B" w:rsidRPr="00A8248B">
        <w:tc>
          <w:tcPr>
            <w:tcW w:w="566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07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64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96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A8248B" w:rsidRPr="00A8248B">
        <w:tc>
          <w:tcPr>
            <w:tcW w:w="566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8248B" w:rsidRPr="00A8248B">
        <w:tc>
          <w:tcPr>
            <w:tcW w:w="566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center"/>
        <w:outlineLvl w:val="3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II. Экономическое обоснование вовлечения</w:t>
      </w:r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в оборот дополнительных площадей земель</w:t>
      </w:r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lastRenderedPageBreak/>
        <w:t>сельскохозяйственного назначения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020"/>
        <w:gridCol w:w="1134"/>
        <w:gridCol w:w="1020"/>
        <w:gridCol w:w="794"/>
        <w:gridCol w:w="850"/>
        <w:gridCol w:w="1644"/>
        <w:gridCol w:w="1474"/>
        <w:gridCol w:w="2268"/>
        <w:gridCol w:w="1871"/>
        <w:gridCol w:w="964"/>
      </w:tblGrid>
      <w:tr w:rsidR="00A8248B" w:rsidRPr="00A8248B">
        <w:tc>
          <w:tcPr>
            <w:tcW w:w="566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4818" w:type="dxa"/>
            <w:gridSpan w:val="5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Площадь земельного участка (образуемого земельного участка), (тыс. га)</w:t>
            </w:r>
          </w:p>
        </w:tc>
        <w:tc>
          <w:tcPr>
            <w:tcW w:w="1644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Отрасль сельского хозяйства: растениеводство/животноводство/виноградарство/иное</w:t>
            </w:r>
          </w:p>
        </w:tc>
        <w:tc>
          <w:tcPr>
            <w:tcW w:w="1474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Сельскохозяйственная культура/вид сельскохозяйственных животных</w:t>
            </w:r>
          </w:p>
        </w:tc>
        <w:tc>
          <w:tcPr>
            <w:tcW w:w="2268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Соответствие целей вовлечения в оборот дополнительных площадей целям, определенным соответствующими региональными программами развития сельского хозяйства и (или) иными отраслевыми документами планирования (да/нет)</w:t>
            </w:r>
          </w:p>
        </w:tc>
        <w:tc>
          <w:tcPr>
            <w:tcW w:w="1871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Соответствие целей вовлечения в оборот дополнительных площадей действующим приоритетным направлениям деятельности агропромышленного комплекса области (да/нет)</w:t>
            </w:r>
          </w:p>
        </w:tc>
        <w:tc>
          <w:tcPr>
            <w:tcW w:w="964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Год начала сельскохозяйственного производства</w:t>
            </w:r>
          </w:p>
        </w:tc>
      </w:tr>
      <w:tr w:rsidR="00A8248B" w:rsidRPr="00A8248B">
        <w:tc>
          <w:tcPr>
            <w:tcW w:w="566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Общая площадь</w:t>
            </w:r>
          </w:p>
        </w:tc>
        <w:tc>
          <w:tcPr>
            <w:tcW w:w="1134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Площадь, занятая многолетними насаждениями</w:t>
            </w:r>
          </w:p>
        </w:tc>
        <w:tc>
          <w:tcPr>
            <w:tcW w:w="1020" w:type="dxa"/>
            <w:vMerge w:val="restart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Площадь, занятая пастбищами, сенокосами</w:t>
            </w:r>
          </w:p>
        </w:tc>
        <w:tc>
          <w:tcPr>
            <w:tcW w:w="1644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Площадь, занятая пашней</w:t>
            </w:r>
          </w:p>
        </w:tc>
        <w:tc>
          <w:tcPr>
            <w:tcW w:w="1644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8248B" w:rsidRPr="00A8248B">
        <w:tc>
          <w:tcPr>
            <w:tcW w:w="566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Обрабатываемая</w:t>
            </w:r>
          </w:p>
        </w:tc>
        <w:tc>
          <w:tcPr>
            <w:tcW w:w="85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Необрабатываемая</w:t>
            </w:r>
          </w:p>
        </w:tc>
        <w:tc>
          <w:tcPr>
            <w:tcW w:w="1644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8248B" w:rsidRPr="00A8248B">
        <w:tc>
          <w:tcPr>
            <w:tcW w:w="566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64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47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871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96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A8248B" w:rsidRPr="00A8248B">
        <w:tc>
          <w:tcPr>
            <w:tcW w:w="566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center"/>
        <w:outlineLvl w:val="3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III. Информация о расходах, произведенных на реализацию</w:t>
      </w:r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A8248B">
        <w:rPr>
          <w:rFonts w:ascii="PT Astra Serif" w:hAnsi="PT Astra Serif"/>
          <w:sz w:val="28"/>
          <w:szCs w:val="28"/>
        </w:rPr>
        <w:t>мероприятий (заполняется в случае направления заявки</w:t>
      </w:r>
      <w:proofErr w:type="gramEnd"/>
    </w:p>
    <w:p w:rsidR="00A8248B" w:rsidRPr="00A8248B" w:rsidRDefault="00A8248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по выполненным и оплаченным мероприятиям)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05"/>
        <w:gridCol w:w="907"/>
        <w:gridCol w:w="907"/>
        <w:gridCol w:w="907"/>
        <w:gridCol w:w="964"/>
        <w:gridCol w:w="907"/>
        <w:gridCol w:w="1077"/>
        <w:gridCol w:w="1361"/>
        <w:gridCol w:w="2324"/>
        <w:gridCol w:w="2154"/>
      </w:tblGrid>
      <w:tr w:rsidR="00A8248B" w:rsidRPr="00A8248B">
        <w:tc>
          <w:tcPr>
            <w:tcW w:w="56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1505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Наименование мероприятия (проект межевания/кадастровые работы)</w:t>
            </w:r>
          </w:p>
        </w:tc>
        <w:tc>
          <w:tcPr>
            <w:tcW w:w="90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Год реализации мероприятий</w:t>
            </w:r>
          </w:p>
        </w:tc>
        <w:tc>
          <w:tcPr>
            <w:tcW w:w="90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Реквизиты договора (соглашения)</w:t>
            </w:r>
          </w:p>
        </w:tc>
        <w:tc>
          <w:tcPr>
            <w:tcW w:w="90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Цена договора (соглашения) (тыс. руб.)</w:t>
            </w:r>
          </w:p>
        </w:tc>
        <w:tc>
          <w:tcPr>
            <w:tcW w:w="96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Реквизиты акта выполненных работ</w:t>
            </w:r>
          </w:p>
        </w:tc>
        <w:tc>
          <w:tcPr>
            <w:tcW w:w="90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Сумма оплаты по договору (соглашению)</w:t>
            </w:r>
          </w:p>
        </w:tc>
        <w:tc>
          <w:tcPr>
            <w:tcW w:w="107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Дата оплаты по договору (соглашению)</w:t>
            </w:r>
          </w:p>
        </w:tc>
        <w:tc>
          <w:tcPr>
            <w:tcW w:w="1361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Дата передачи земельного участка для сельскохозяйственного производства (при наличии)</w:t>
            </w:r>
          </w:p>
        </w:tc>
        <w:tc>
          <w:tcPr>
            <w:tcW w:w="232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Способ передачи земельного участка для сельскохозяйственного производства: отчуждение/аренда/безвозмездное пользование/постоянное (бессрочное) пользование</w:t>
            </w:r>
          </w:p>
        </w:tc>
        <w:tc>
          <w:tcPr>
            <w:tcW w:w="215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Сведения о землепользователе, землевладельце, арендаторе (наименование/фамилия, имя, отчество (при наличии), ИНН</w:t>
            </w:r>
            <w:proofErr w:type="gramEnd"/>
          </w:p>
        </w:tc>
      </w:tr>
      <w:tr w:rsidR="00A8248B" w:rsidRPr="00A8248B">
        <w:tc>
          <w:tcPr>
            <w:tcW w:w="56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505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90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90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96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90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07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361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232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215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Руководитель муниципального района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(городского округа) поселения области _______________________ _____________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                       (Ф.И.О.)          (подпись)</w:t>
      </w:r>
    </w:p>
    <w:p w:rsidR="00A8248B" w:rsidRPr="00A8248B" w:rsidRDefault="00A8248B">
      <w:pPr>
        <w:pStyle w:val="ConsPlusNormal"/>
        <w:rPr>
          <w:rFonts w:ascii="PT Astra Serif" w:hAnsi="PT Astra Serif"/>
          <w:sz w:val="28"/>
          <w:szCs w:val="28"/>
        </w:rPr>
        <w:sectPr w:rsidR="00A8248B" w:rsidRPr="00A8248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Приложение N 2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к Правилам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предоставления и распределения субсидий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из областного бюджета бюджетам муниципальных районов,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городских округов и поселений области на подготовку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проектов межевания земельных участков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 на проведение кадастровых работ</w:t>
      </w:r>
    </w:p>
    <w:p w:rsidR="00A8248B" w:rsidRPr="00A8248B" w:rsidRDefault="00A8248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A8248B" w:rsidRPr="00A824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2">
              <w:r w:rsidRPr="00A8248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от 10.10.2023 N 923-П)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7" w:name="P424"/>
      <w:bookmarkEnd w:id="7"/>
      <w:r w:rsidRPr="00A8248B">
        <w:rPr>
          <w:rFonts w:ascii="PT Astra Serif" w:hAnsi="PT Astra Serif"/>
          <w:sz w:val="28"/>
          <w:szCs w:val="28"/>
        </w:rPr>
        <w:t xml:space="preserve">                                                Форма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  сводного  отчета  министерства сельского хозяйства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  области об использовании субсидии, предоставленной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  из   областного   бюджета  бюджетам  </w:t>
      </w:r>
      <w:proofErr w:type="gramStart"/>
      <w:r w:rsidRPr="00A8248B">
        <w:rPr>
          <w:rFonts w:ascii="PT Astra Serif" w:hAnsi="PT Astra Serif"/>
          <w:sz w:val="28"/>
          <w:szCs w:val="28"/>
        </w:rPr>
        <w:t>муниципальных</w:t>
      </w:r>
      <w:proofErr w:type="gramEnd"/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  районов,  городских  округов  и  поселений области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  на   подготовку   проектов   межевания   земельных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  участков и на проведение кадастровых работ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        Сводный отчет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министерства сельского хозяйства области об использовании субсидии,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</w:t>
      </w:r>
      <w:proofErr w:type="gramStart"/>
      <w:r w:rsidRPr="00A8248B">
        <w:rPr>
          <w:rFonts w:ascii="PT Astra Serif" w:hAnsi="PT Astra Serif"/>
          <w:sz w:val="28"/>
          <w:szCs w:val="28"/>
        </w:rPr>
        <w:t>предоставленной</w:t>
      </w:r>
      <w:proofErr w:type="gramEnd"/>
      <w:r w:rsidRPr="00A8248B">
        <w:rPr>
          <w:rFonts w:ascii="PT Astra Serif" w:hAnsi="PT Astra Serif"/>
          <w:sz w:val="28"/>
          <w:szCs w:val="28"/>
        </w:rPr>
        <w:t xml:space="preserve"> из областного бюджета на подготовку проектов межевания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земельных участков и на проведение кадастровых работ,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за _______________ 20__ года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rPr>
          <w:rFonts w:ascii="PT Astra Serif" w:hAnsi="PT Astra Serif"/>
          <w:sz w:val="28"/>
          <w:szCs w:val="28"/>
        </w:rPr>
        <w:sectPr w:rsidR="00A8248B" w:rsidRPr="00A8248B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41"/>
        <w:gridCol w:w="737"/>
        <w:gridCol w:w="1020"/>
        <w:gridCol w:w="1020"/>
        <w:gridCol w:w="737"/>
        <w:gridCol w:w="1020"/>
        <w:gridCol w:w="1020"/>
        <w:gridCol w:w="737"/>
        <w:gridCol w:w="1020"/>
        <w:gridCol w:w="1020"/>
        <w:gridCol w:w="737"/>
        <w:gridCol w:w="1020"/>
        <w:gridCol w:w="1020"/>
      </w:tblGrid>
      <w:tr w:rsidR="00A8248B" w:rsidRPr="00A8248B">
        <w:tc>
          <w:tcPr>
            <w:tcW w:w="454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района, городского округа, поселения области</w:t>
            </w:r>
          </w:p>
        </w:tc>
        <w:tc>
          <w:tcPr>
            <w:tcW w:w="2777" w:type="dxa"/>
            <w:gridSpan w:val="3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Предусмотрено в бюджете муниципального района, городского округа, поселения области на 20__ год за счет средств</w:t>
            </w:r>
          </w:p>
        </w:tc>
        <w:tc>
          <w:tcPr>
            <w:tcW w:w="2777" w:type="dxa"/>
            <w:gridSpan w:val="3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Поступило субсидии из областного бюджета за счет средств</w:t>
            </w:r>
          </w:p>
        </w:tc>
        <w:tc>
          <w:tcPr>
            <w:tcW w:w="2777" w:type="dxa"/>
            <w:gridSpan w:val="3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Кассовые расходы за счет средств</w:t>
            </w:r>
          </w:p>
        </w:tc>
        <w:tc>
          <w:tcPr>
            <w:tcW w:w="2777" w:type="dxa"/>
            <w:gridSpan w:val="3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Остаток субсидии на счете муниципального района, городского округа, поселения области на конец отчетного периода</w:t>
            </w:r>
          </w:p>
        </w:tc>
      </w:tr>
      <w:tr w:rsidR="00A8248B" w:rsidRPr="00A8248B">
        <w:tc>
          <w:tcPr>
            <w:tcW w:w="454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федерального бюджета</w:t>
            </w: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федерального бюджета</w:t>
            </w: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федерального бюджета</w:t>
            </w: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федерального бюджета</w:t>
            </w:r>
          </w:p>
        </w:tc>
        <w:tc>
          <w:tcPr>
            <w:tcW w:w="1020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Министр сельского хозяйства области _________ ______________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                 (подпись)   (Ф.И.О.)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Исполнитель                         _________ ______________ __________</w:t>
      </w:r>
    </w:p>
    <w:p w:rsidR="00A8248B" w:rsidRPr="00A8248B" w:rsidRDefault="00A8248B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 xml:space="preserve">                                        (подпись)   (Ф.И.О.)     (телефон)</w:t>
      </w:r>
    </w:p>
    <w:p w:rsidR="00A8248B" w:rsidRPr="00A8248B" w:rsidRDefault="00A8248B">
      <w:pPr>
        <w:pStyle w:val="ConsPlusNormal"/>
        <w:rPr>
          <w:rFonts w:ascii="PT Astra Serif" w:hAnsi="PT Astra Serif"/>
          <w:sz w:val="28"/>
          <w:szCs w:val="28"/>
        </w:rPr>
        <w:sectPr w:rsidR="00A8248B" w:rsidRPr="00A8248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Приложение N 3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Саратовской области "Развитие сельского хозяйства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и регулирование рынков сельскохозяйственной продукции,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сырья и продовольствия в Саратовской области"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A8248B" w:rsidRPr="00A8248B" w:rsidRDefault="00A8248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A8248B" w:rsidRPr="00A8248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3">
              <w:r w:rsidRPr="00A8248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8248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от 16.03.2026 N 160-П)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041"/>
        <w:gridCol w:w="2268"/>
        <w:gridCol w:w="1247"/>
        <w:gridCol w:w="2778"/>
      </w:tblGrid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Подпрограмма 1 "Развитие отраслей агропромышленного комплекса, обеспечивающих ускоренное </w:t>
            </w:r>
            <w:proofErr w:type="spellStart"/>
            <w:r w:rsidRPr="00A8248B">
              <w:rPr>
                <w:rFonts w:ascii="PT Astra Serif" w:hAnsi="PT Astra Serif"/>
                <w:sz w:val="28"/>
                <w:szCs w:val="28"/>
              </w:rPr>
              <w:t>импортозамещение</w:t>
            </w:r>
            <w:proofErr w:type="spell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основных видов сельскохозяйственной продукции, сырья и продовольствия"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Региональный проект "Экспорт продукции агропромышленного комплекса" (Котов Василий Семенович - куратор)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09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сельского хозяйства области</w:t>
            </w:r>
          </w:p>
        </w:tc>
        <w:tc>
          <w:tcPr>
            <w:tcW w:w="402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Срок реализации: 2025 - 2030 годы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Создана сквозная система поддержки экспорта продукции АПК и предоставлены инструменты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поддержки переориентации экспорта на дружественные рынки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реализованы мероприятия по поддержке экспорта продукции в агропромышленном комплексе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объем экспорта продукции агропромышленного комплекса к показателю 2021 года (в номинальных ценах)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Региональный проект "Развитие отраслей и техническая модернизация агропромышленного комплекса" (Котов Василий Семенович - куратор)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09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сельского хозяйства области</w:t>
            </w:r>
          </w:p>
        </w:tc>
        <w:tc>
          <w:tcPr>
            <w:tcW w:w="402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Срок реализации: 2024 - 2030 годы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1.2.1.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Увеличение объемов производства продукции по растениеводству и животноводству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достигнуты объемы реализованных зерновых культур собственного производства;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заложено питомников (</w:t>
            </w: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кроме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виноградных);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застрахована площадь посадок многолетних насаждений и (или) посевная (посадочная) площадь под урожай текущего года и (или) года, следующего за годом предоставления средств бюджетов Российской Федерации сельскохозяйственным товаропроизводителям;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застраховано поголовье сельскохозяйственных животных;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заложено многолетних насаждений (за исключением виноградников), за исключением питомников;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достигнута численность племенного молодняка сельскохозяйственных животных, приобретенного в племенных хозяйствах,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зарегистрированных в государственном племенном регистре, в пересчете на условные головы;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проведены </w:t>
            </w:r>
            <w:proofErr w:type="spellStart"/>
            <w:r w:rsidRPr="00A8248B">
              <w:rPr>
                <w:rFonts w:ascii="PT Astra Serif" w:hAnsi="PT Astra Serif"/>
                <w:sz w:val="28"/>
                <w:szCs w:val="28"/>
              </w:rPr>
              <w:t>уходные</w:t>
            </w:r>
            <w:proofErr w:type="spell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работы за многолетними насаждениями (за исключением виноградников) до вступления в товарное плодоношение, но не более 3 лет с момента закладки для садов интенсивного типа на площади;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произведено молока;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достигнута численность племенного маточного поголовья сельскохозяйственных животных в пересчете на условные головы (за исключением племенного маточного поголовья крупного рогатого скота);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достигнута численность маточного товарного поголовья крупного рогатого скота специализированных мясных пород, за исключением племенных животных;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достигнута численность племенного маточного поголовья крупного рогатого скота в пересчете на условные головы;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засеяно элитными семенами сельскохозяйственных культур (за исключением посевной площади, засеянной оригинальными и элитными посевами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семенного картофеля и (или) семенными посевами овощных культур)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пищевых продуктов (в сопоставимых ценах) к 2021 году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1.2.2.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Увеличение объемов производства товарной рыбы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реализованы мероприятия, направленные на развитие </w:t>
            </w: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товарной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A8248B">
              <w:rPr>
                <w:rFonts w:ascii="PT Astra Serif" w:hAnsi="PT Astra Serif"/>
                <w:sz w:val="28"/>
                <w:szCs w:val="28"/>
              </w:rPr>
              <w:t>аквакультуры</w:t>
            </w:r>
            <w:proofErr w:type="spellEnd"/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пищевых продуктов (в сопоставимых ценах) к 2021 году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1.2.3.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Увеличение объемов производства продукции птицеводства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обеспечена реализация мероприятий, связанных с развитием птицеводства, в целях сохранения и (или) увеличения объема продукции птицеводства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пищевых продуктов (в сопоставимых ценах) к 2021 году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1.3.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Региональный проект "Стимулирование инвестиционной деятельности в агропромышленном комплексе" (Котов Василий Семенович - куратор)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09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сельского хозяйства области</w:t>
            </w:r>
          </w:p>
        </w:tc>
        <w:tc>
          <w:tcPr>
            <w:tcW w:w="402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Срок реализации: 2024 - 2030 годы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1.3.1.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Создание условий для привлечения кредитных ресурсов в агропромышленном комплексе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достигнуто уменьшение объема ссудной задолженности по инвестиционным кредитам (займам) в агропромышленном комплексе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пищевых продуктов (в сопоставимых ценах) к 2021 году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1.4.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Региональный проект "Развитие сельского туризма" (Котов Василий Семенович - куратор)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09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за реализацию: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сельского хозяйства области</w:t>
            </w:r>
          </w:p>
        </w:tc>
        <w:tc>
          <w:tcPr>
            <w:tcW w:w="402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Срок реализации: 2024 - 2030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годы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1.4.1.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Обеспечение ежегодного прироста объема производства сельскохозяйственной продукции, произведенной сельскохозяйственными товаропроизводителями, получившими государственную поддержку на развитие сельского туризма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обеспечена реализация проектов развития сельского туризма, получивших государственную поддержку, обеспечивающих прирост производства сельскохозяйственной продукции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пищевых продуктов (в сопоставимых ценах) к 2021 году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1.5.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Региональный проект "Развитие отраслей овощеводства и картофелеводства" (Котов Василий Семенович - куратор)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09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сельского хозяйства области</w:t>
            </w:r>
          </w:p>
        </w:tc>
        <w:tc>
          <w:tcPr>
            <w:tcW w:w="402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Срок реализации: 2024 - 2030 годы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1.5.1.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Увеличение объемов производства продукции по картофелю, овощам открытого и закрытого грунта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произведено картофеля в сельскохозяйственных организациях, крестьянских (фермерских) хозяйствах и у индивидуальных предпринимателей;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произведено овощей открытого грунта в сельскохозяйственных организациях, крестьянских (фермерских) хозяйствах и у индивидуальных предпринимателей;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произведено продукции овощеводства защищенного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грунта собственного производства, выращенной с применением технологии </w:t>
            </w:r>
            <w:proofErr w:type="spellStart"/>
            <w:r w:rsidRPr="00A8248B">
              <w:rPr>
                <w:rFonts w:ascii="PT Astra Serif" w:hAnsi="PT Astra Serif"/>
                <w:sz w:val="28"/>
                <w:szCs w:val="28"/>
              </w:rPr>
              <w:t>досвечивания</w:t>
            </w:r>
            <w:proofErr w:type="spellEnd"/>
            <w:r w:rsidRPr="00A8248B">
              <w:rPr>
                <w:rFonts w:ascii="PT Astra Serif" w:hAnsi="PT Astra Serif"/>
                <w:sz w:val="28"/>
                <w:szCs w:val="28"/>
              </w:rPr>
              <w:t>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достигнут объем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высева элитного и (или) оригинального семенного картофеля и овощных культур;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посажено картофеля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посеяно (посажено)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пищевых продуктов (в сопоставимых ценах) к 2021 году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Региональный проект "Развитие малого агробизнеса" (Котов Василий Семенович - куратор)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09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сельского хозяйства области</w:t>
            </w:r>
          </w:p>
        </w:tc>
        <w:tc>
          <w:tcPr>
            <w:tcW w:w="402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Срок реализации: 2026 - 2028 годы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1.6.1.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Обеспечение деятельности субъектов малого и среднего предпринимательства в агропромышленном комплексе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в субъекте Российской Федерации обеспечена реализация проектов фермерских хозяйств, в том числе созданных участниками и ветеранами специальной военной операции, в целях увеличения объема производства сельскохозяйственной продукции;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в субъекте Российской Федерации обеспечена реализация проектов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сельскохозяйственных потребительских кооперативов (в том числе </w:t>
            </w:r>
            <w:proofErr w:type="spellStart"/>
            <w:r w:rsidRPr="00A8248B">
              <w:rPr>
                <w:rFonts w:ascii="PT Astra Serif" w:hAnsi="PT Astra Serif"/>
                <w:sz w:val="28"/>
                <w:szCs w:val="28"/>
              </w:rPr>
              <w:t>агроагрегаторов</w:t>
            </w:r>
            <w:proofErr w:type="spellEnd"/>
            <w:r w:rsidRPr="00A8248B">
              <w:rPr>
                <w:rFonts w:ascii="PT Astra Serif" w:hAnsi="PT Astra Serif"/>
                <w:sz w:val="28"/>
                <w:szCs w:val="28"/>
              </w:rPr>
              <w:t>) с целью увеличения объема выручки от реализации сельскохозяйственной и (или) пищевой продукции;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оказаны информационно-консультационные услуги малым сельскохозяйственным товаропроизводителям, гражданам, ведущим личное подсобное хозяйство, центрами компетенций в сфере сельскохозяйственной кооперации и поддержки фермеров;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реализованы проекты малых сельскохозяйственных товаропроизводителей с целью увеличения объема выручки от реализации сельскохозяйственной и (или) пищевой продукции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среднемесячная начисленная заработная плата работников сельского хозяйства (без субъектов малого предпринимательства);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продукции сельского хозяйства (в сопоставимых ценах) к уровню 2021 года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1.7.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"Обеспечение региональных мероприятий по развитию отраслей агропромышленного комплекса"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09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сельского хозяйства области, управление ветеринарии Правительства области</w:t>
            </w:r>
          </w:p>
        </w:tc>
        <w:tc>
          <w:tcPr>
            <w:tcW w:w="402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Срок реализации: 2024 - 2030 годы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1.7.1.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Сохранение численности сельскохозяйственных животных и птиц на территории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Саратовской области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проведены противоэпизоотические мероприятия;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проведены мероприятия по предотвращению заноса и распространения вируса африканской чумы свиней;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проведены профилактические мероприятия в отношении сельскохозяйственных животных и птиц, а также иных объектов животного мира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индекс производства пищевых продуктов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(в сопоставимых ценах) к 2021 году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1.7.2.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Развитие конкурентоспособности </w:t>
            </w:r>
            <w:proofErr w:type="spellStart"/>
            <w:r w:rsidRPr="00A8248B">
              <w:rPr>
                <w:rFonts w:ascii="PT Astra Serif" w:hAnsi="PT Astra Serif"/>
                <w:sz w:val="28"/>
                <w:szCs w:val="28"/>
              </w:rPr>
              <w:t>сельхозтоваропроизводителей</w:t>
            </w:r>
            <w:proofErr w:type="spellEnd"/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обеспечено административно-хозяйственное обслуживание министерства сельского хозяйства области;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организована реализация сельскохозяйственной продукции товаропроизводителями области;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обеспечены информационно-консультационными услугами </w:t>
            </w:r>
            <w:proofErr w:type="spellStart"/>
            <w:r w:rsidRPr="00A8248B">
              <w:rPr>
                <w:rFonts w:ascii="PT Astra Serif" w:hAnsi="PT Astra Serif"/>
                <w:sz w:val="28"/>
                <w:szCs w:val="28"/>
              </w:rPr>
              <w:t>сельхозтоваропроизводители</w:t>
            </w:r>
            <w:proofErr w:type="spell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области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1.7.3.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Развитие приоритетных научных исследований, повышение имиджа отрасли АПК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предоставлена единовременная денежная выплата молодым специалистам;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организованы и проведены информационно-просветительские и показательные мероприятия;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разработаны приоритетные научные исследования;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приобретены бланки племенных свидетельств на племенную продукцию (материал)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1.7.4.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Функционирование информационн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о-технологической инфраструктуры и техническая защита информации министерства сельского хозяйства области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обеспечено функционирование информационно-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технологической инфраструктуры и техническая защита информации министерства сельского хозяйства области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индекс производства продукции сельского хозяйства (в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Подпрограмма 2 "Эффективное вовлечение в оборот земель сельскохозяйственного назначения и развитие мелиоративного комплекса"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Региональный проект "Вовлечение в оборот и комплексная мелиорация земель сельскохозяйственного назначения" (Котов Василий Семенович - куратор)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09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сельского хозяйства области</w:t>
            </w:r>
          </w:p>
        </w:tc>
        <w:tc>
          <w:tcPr>
            <w:tcW w:w="402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Срок реализации: 2024 - 2030 годы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Проведение мелиоративных мероприятий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осуществлен ввод в эксплуатацию мелиорируемых земель за счет гидромелиоративных мероприятий;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вовлечено в оборот сельскохозяйственных угодий за счет проведения </w:t>
            </w:r>
            <w:proofErr w:type="spellStart"/>
            <w:r w:rsidRPr="00A8248B">
              <w:rPr>
                <w:rFonts w:ascii="PT Astra Serif" w:hAnsi="PT Astra Serif"/>
                <w:sz w:val="28"/>
                <w:szCs w:val="28"/>
              </w:rPr>
              <w:t>культуртехнических</w:t>
            </w:r>
            <w:proofErr w:type="spell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мероприятий; восстановлено плодородие пашни за счет химической мелиорации земель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2.1.2.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Подготовка проектов межевания и проведение кадастровых работ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подготовлены проекты межевания земельных участков, выделяемых в счет земельных долей, находящихся в государственной или муниципальной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собственности;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осуществлен государственный кадастровый учет земельных участков, государственная собственность на которые не разграничена, из состава земель сельскохозяйственного назначения, земельных участков, выделяемых в счет земельных долей, находящихся в государственной или муниципальной собственности, и земельных участков, находящихся в государственной или муниципальной собственности, свободных от прав третьих лиц и объектов недвижимого имущества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индекс производства продукции сельского хозяйства (в сопоставимых ценах) к 2021 году;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среднемесячная начисленная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заработная плата работников сельского хозяйства (без субъектов малого предпринимательства)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Подпрограмма 3 "Развитие кадрового потенциала в агропромышленном комплексе"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8334" w:type="dxa"/>
            <w:gridSpan w:val="4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Региональный проект "Кадры в агропромышленном комплексе" (Котов Василий Семенович - куратор)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09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8248B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A8248B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сельского хозяйства области</w:t>
            </w:r>
          </w:p>
        </w:tc>
        <w:tc>
          <w:tcPr>
            <w:tcW w:w="4025" w:type="dxa"/>
            <w:gridSpan w:val="2"/>
          </w:tcPr>
          <w:p w:rsidR="00A8248B" w:rsidRPr="00A8248B" w:rsidRDefault="00A8248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Срок реализации: 2025 - 2030 годы</w:t>
            </w:r>
          </w:p>
        </w:tc>
      </w:tr>
      <w:tr w:rsidR="00A8248B" w:rsidRPr="00A8248B">
        <w:tc>
          <w:tcPr>
            <w:tcW w:w="737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3.1.1.</w:t>
            </w:r>
          </w:p>
        </w:tc>
        <w:tc>
          <w:tcPr>
            <w:tcW w:w="2041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Создана и функционирует система обеспечения кадрами предприятий агропромышленного комплекса, соответствующ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ая требованиям экономики и запросам рынка труда</w:t>
            </w:r>
          </w:p>
        </w:tc>
        <w:tc>
          <w:tcPr>
            <w:tcW w:w="3515" w:type="dxa"/>
            <w:gridSpan w:val="2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привлечены обучающиеся для прохождения практики и осуществления трудовой деятельности к сельскохозяйственным товаропроизводителям и организациям, осуществляющим переработку сельскохозяйственной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продукции, на сельских территориях;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модернизированы объекты в целях привлечения квалифицированных работников на предприятия агропромышленного комплекса;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>привлечены квалифицированные работники к реализации ключевых проектов в сфере агропромышленного комплекса за счет предоставления выплат стимулирующего характера</w:t>
            </w:r>
          </w:p>
        </w:tc>
        <w:tc>
          <w:tcPr>
            <w:tcW w:w="2778" w:type="dxa"/>
          </w:tcPr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среднемесячная начисленная заработная плата работников сельского хозяйства (без субъектов малого предпринимательства);</w:t>
            </w:r>
          </w:p>
          <w:p w:rsidR="00A8248B" w:rsidRPr="00A8248B" w:rsidRDefault="00A8248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A8248B">
              <w:rPr>
                <w:rFonts w:ascii="PT Astra Serif" w:hAnsi="PT Astra Serif"/>
                <w:sz w:val="28"/>
                <w:szCs w:val="28"/>
              </w:rPr>
              <w:t xml:space="preserve">индекс производства продукции сельского </w:t>
            </w:r>
            <w:r w:rsidRPr="00A8248B">
              <w:rPr>
                <w:rFonts w:ascii="PT Astra Serif" w:hAnsi="PT Astra Serif"/>
                <w:sz w:val="28"/>
                <w:szCs w:val="28"/>
              </w:rPr>
              <w:lastRenderedPageBreak/>
              <w:t>хозяйства (в сопоставимых ценах) к 2021 году</w:t>
            </w:r>
          </w:p>
        </w:tc>
      </w:tr>
    </w:tbl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Приложение N 2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к постановлению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8248B" w:rsidRPr="00A8248B" w:rsidRDefault="00A8248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от 29 декабря 2018 г. N 750-П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8" w:name="P652"/>
      <w:bookmarkEnd w:id="8"/>
      <w:r w:rsidRPr="00A8248B">
        <w:rPr>
          <w:rFonts w:ascii="PT Astra Serif" w:hAnsi="PT Astra Serif"/>
          <w:sz w:val="28"/>
          <w:szCs w:val="28"/>
        </w:rPr>
        <w:t>ПЕРЕЧЕНЬ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УТРАТИВШИХ СИЛУ ПОСТАНОВЛЕНИЙ ПРАВИТЕЛЬСТВА</w:t>
      </w:r>
    </w:p>
    <w:p w:rsidR="00A8248B" w:rsidRPr="00A8248B" w:rsidRDefault="00A8248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8248B">
        <w:rPr>
          <w:rFonts w:ascii="PT Astra Serif" w:hAnsi="PT Astra Serif"/>
          <w:sz w:val="28"/>
          <w:szCs w:val="28"/>
        </w:rPr>
        <w:t>САРАТОВСКОЙ ОБЛАСТИ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hyperlink r:id="rId114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 октября 2013 года N 520-П "О государственной программе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15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13 ноября 2013 года N 617-П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16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20 марта 2014 года N 161-П "О внесении изменений в государственную программу Саратовской области "Развитие сельского хозяйства и регулирование рынков </w:t>
      </w:r>
      <w:r w:rsidRPr="00A8248B">
        <w:rPr>
          <w:rFonts w:ascii="PT Astra Serif" w:hAnsi="PT Astra Serif"/>
          <w:sz w:val="28"/>
          <w:szCs w:val="28"/>
        </w:rPr>
        <w:lastRenderedPageBreak/>
        <w:t>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17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13 мая 2014 года N 281-П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18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7 июля 2014 года N 379-П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19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7 июля 2014 года N 380-П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0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13 августа 2014 года N 453-П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1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18 августа 2014 года N 460-П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2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 октября 2014 года N 563-П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3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8 октября 2014 года N 573-П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4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2014 года N 733-П "О внесении изменений в государственную программу </w:t>
      </w:r>
      <w:r w:rsidRPr="00A8248B">
        <w:rPr>
          <w:rFonts w:ascii="PT Astra Serif" w:hAnsi="PT Astra Serif"/>
          <w:sz w:val="28"/>
          <w:szCs w:val="28"/>
        </w:rPr>
        <w:lastRenderedPageBreak/>
        <w:t>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5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2014 года N 744-П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6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12 февраля 2015 года N 53-П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7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6 апреля 2015 года N 158-П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8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 мая 2015 года N 252-П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9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13 июля 2015 года N 351-П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0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2015 года N 665-П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1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31 декабря 2015 года N 679-П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2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11 апреля 2016 </w:t>
      </w:r>
      <w:r w:rsidRPr="00A8248B">
        <w:rPr>
          <w:rFonts w:ascii="PT Astra Serif" w:hAnsi="PT Astra Serif"/>
          <w:sz w:val="28"/>
          <w:szCs w:val="28"/>
        </w:rPr>
        <w:lastRenderedPageBreak/>
        <w:t>года N 158-П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3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 июня 2016 года N 289-П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4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15 августа 2016 года N 426-П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5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18 ноября 2016 года N 629-П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6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2016 года N 764-П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7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9 февраля 2017 года N 42-П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8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14 марта 2017 года N 111-П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9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25 мая 2017 года N 265-П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0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10 июля 2017 года N 344-П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1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14 августа 2017 года N 426-П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2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8 декабря 2017 года N 627-П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3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26 декабря 2017 года N 690-П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4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28 февраля 2018 года N 98-П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5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7 июня 2018 года N 311-П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6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 октября 2018 года N 540-П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7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18 декабря 2018 года N 698-П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годы";</w:t>
      </w:r>
    </w:p>
    <w:p w:rsidR="00A8248B" w:rsidRPr="00A8248B" w:rsidRDefault="00A8248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8">
        <w:r w:rsidRPr="00A8248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8248B">
        <w:rPr>
          <w:rFonts w:ascii="PT Astra Serif" w:hAnsi="PT Astra Serif"/>
          <w:sz w:val="28"/>
          <w:szCs w:val="28"/>
        </w:rPr>
        <w:t xml:space="preserve"> Правительства Саратовской области от 24 декабря 2018 года N 712-П "О внесении изменений в государственную программу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годы".</w:t>
      </w: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A8248B" w:rsidRDefault="00A8248B">
      <w:pPr>
        <w:rPr>
          <w:rFonts w:ascii="PT Astra Serif" w:hAnsi="PT Astra Serif"/>
          <w:sz w:val="28"/>
          <w:szCs w:val="28"/>
        </w:rPr>
      </w:pPr>
    </w:p>
    <w:p w:rsidR="00A8248B" w:rsidRPr="00A8248B" w:rsidRDefault="00A8248B">
      <w:pPr>
        <w:rPr>
          <w:rFonts w:ascii="PT Astra Serif" w:hAnsi="PT Astra Serif"/>
          <w:sz w:val="28"/>
          <w:szCs w:val="28"/>
        </w:rPr>
      </w:pPr>
    </w:p>
    <w:sectPr w:rsidR="00A8248B" w:rsidRPr="00A8248B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8B"/>
    <w:rsid w:val="000C2229"/>
    <w:rsid w:val="00172250"/>
    <w:rsid w:val="00887F15"/>
    <w:rsid w:val="00A70053"/>
    <w:rsid w:val="00A8248B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82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24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82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824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82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824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824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8248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82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24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82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824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82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824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824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8248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52767&amp;dst=100005" TargetMode="External"/><Relationship Id="rId117" Type="http://schemas.openxmlformats.org/officeDocument/2006/relationships/hyperlink" Target="https://login.consultant.ru/link/?req=doc&amp;base=RLAW358&amp;n=75227" TargetMode="External"/><Relationship Id="rId21" Type="http://schemas.openxmlformats.org/officeDocument/2006/relationships/hyperlink" Target="https://login.consultant.ru/link/?req=doc&amp;base=RLAW358&amp;n=144689&amp;dst=100005" TargetMode="External"/><Relationship Id="rId42" Type="http://schemas.openxmlformats.org/officeDocument/2006/relationships/hyperlink" Target="https://login.consultant.ru/link/?req=doc&amp;base=RLAW358&amp;n=196269&amp;dst=100005" TargetMode="External"/><Relationship Id="rId47" Type="http://schemas.openxmlformats.org/officeDocument/2006/relationships/hyperlink" Target="https://login.consultant.ru/link/?req=doc&amp;base=RLAW358&amp;n=167433&amp;dst=100005" TargetMode="External"/><Relationship Id="rId63" Type="http://schemas.openxmlformats.org/officeDocument/2006/relationships/hyperlink" Target="https://login.consultant.ru/link/?req=doc&amp;base=RLAW358&amp;n=191978&amp;dst=100026" TargetMode="External"/><Relationship Id="rId68" Type="http://schemas.openxmlformats.org/officeDocument/2006/relationships/hyperlink" Target="https://login.consultant.ru/link/?req=doc&amp;base=RLAW358&amp;n=181672&amp;dst=100016" TargetMode="External"/><Relationship Id="rId84" Type="http://schemas.openxmlformats.org/officeDocument/2006/relationships/hyperlink" Target="https://login.consultant.ru/link/?req=doc&amp;base=RLAW358&amp;n=191978&amp;dst=100032" TargetMode="External"/><Relationship Id="rId89" Type="http://schemas.openxmlformats.org/officeDocument/2006/relationships/hyperlink" Target="https://login.consultant.ru/link/?req=doc&amp;base=RLAW358&amp;n=167433&amp;dst=100287" TargetMode="External"/><Relationship Id="rId112" Type="http://schemas.openxmlformats.org/officeDocument/2006/relationships/hyperlink" Target="https://login.consultant.ru/link/?req=doc&amp;base=RLAW358&amp;n=167433&amp;dst=100383" TargetMode="External"/><Relationship Id="rId133" Type="http://schemas.openxmlformats.org/officeDocument/2006/relationships/hyperlink" Target="https://login.consultant.ru/link/?req=doc&amp;base=RLAW358&amp;n=95474" TargetMode="External"/><Relationship Id="rId138" Type="http://schemas.openxmlformats.org/officeDocument/2006/relationships/hyperlink" Target="https://login.consultant.ru/link/?req=doc&amp;base=RLAW358&amp;n=102213" TargetMode="External"/><Relationship Id="rId16" Type="http://schemas.openxmlformats.org/officeDocument/2006/relationships/hyperlink" Target="https://login.consultant.ru/link/?req=doc&amp;base=RLAW358&amp;n=137186&amp;dst=100005" TargetMode="External"/><Relationship Id="rId107" Type="http://schemas.openxmlformats.org/officeDocument/2006/relationships/hyperlink" Target="https://login.consultant.ru/link/?req=doc&amp;base=RLAW358&amp;n=191978&amp;dst=100053" TargetMode="External"/><Relationship Id="rId11" Type="http://schemas.openxmlformats.org/officeDocument/2006/relationships/hyperlink" Target="https://login.consultant.ru/link/?req=doc&amp;base=RLAW358&amp;n=128008&amp;dst=100005" TargetMode="External"/><Relationship Id="rId32" Type="http://schemas.openxmlformats.org/officeDocument/2006/relationships/hyperlink" Target="https://login.consultant.ru/link/?req=doc&amp;base=RLAW358&amp;n=169335&amp;dst=100005" TargetMode="External"/><Relationship Id="rId37" Type="http://schemas.openxmlformats.org/officeDocument/2006/relationships/hyperlink" Target="https://login.consultant.ru/link/?req=doc&amp;base=RLAW358&amp;n=179686&amp;dst=100005" TargetMode="External"/><Relationship Id="rId53" Type="http://schemas.openxmlformats.org/officeDocument/2006/relationships/hyperlink" Target="https://login.consultant.ru/link/?req=doc&amp;base=RLAW358&amp;n=179686&amp;dst=100005" TargetMode="External"/><Relationship Id="rId58" Type="http://schemas.openxmlformats.org/officeDocument/2006/relationships/hyperlink" Target="https://login.consultant.ru/link/?req=doc&amp;base=RLAW358&amp;n=196269&amp;dst=100005" TargetMode="External"/><Relationship Id="rId74" Type="http://schemas.openxmlformats.org/officeDocument/2006/relationships/hyperlink" Target="https://login.consultant.ru/link/?req=doc&amp;base=RLAW358&amp;n=181672&amp;dst=100022" TargetMode="External"/><Relationship Id="rId79" Type="http://schemas.openxmlformats.org/officeDocument/2006/relationships/hyperlink" Target="https://login.consultant.ru/link/?req=doc&amp;base=RLAW358&amp;n=181672&amp;dst=100027" TargetMode="External"/><Relationship Id="rId102" Type="http://schemas.openxmlformats.org/officeDocument/2006/relationships/hyperlink" Target="https://login.consultant.ru/link/?req=doc&amp;base=RLAW358&amp;n=191978&amp;dst=100049" TargetMode="External"/><Relationship Id="rId123" Type="http://schemas.openxmlformats.org/officeDocument/2006/relationships/hyperlink" Target="https://login.consultant.ru/link/?req=doc&amp;base=RLAW358&amp;n=78704" TargetMode="External"/><Relationship Id="rId128" Type="http://schemas.openxmlformats.org/officeDocument/2006/relationships/hyperlink" Target="https://login.consultant.ru/link/?req=doc&amp;base=RLAW358&amp;n=85128" TargetMode="External"/><Relationship Id="rId144" Type="http://schemas.openxmlformats.org/officeDocument/2006/relationships/hyperlink" Target="https://login.consultant.ru/link/?req=doc&amp;base=RLAW358&amp;n=110111" TargetMode="External"/><Relationship Id="rId149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58&amp;n=118239&amp;dst=100005" TargetMode="External"/><Relationship Id="rId90" Type="http://schemas.openxmlformats.org/officeDocument/2006/relationships/hyperlink" Target="https://login.consultant.ru/link/?req=doc&amp;base=RLAW358&amp;n=169335&amp;dst=102017" TargetMode="External"/><Relationship Id="rId95" Type="http://schemas.openxmlformats.org/officeDocument/2006/relationships/hyperlink" Target="https://login.consultant.ru/link/?req=doc&amp;base=RLAW358&amp;n=191978&amp;dst=100040" TargetMode="External"/><Relationship Id="rId22" Type="http://schemas.openxmlformats.org/officeDocument/2006/relationships/hyperlink" Target="https://login.consultant.ru/link/?req=doc&amp;base=RLAW358&amp;n=145812&amp;dst=100005" TargetMode="External"/><Relationship Id="rId27" Type="http://schemas.openxmlformats.org/officeDocument/2006/relationships/hyperlink" Target="https://login.consultant.ru/link/?req=doc&amp;base=RLAW358&amp;n=154827&amp;dst=100005" TargetMode="External"/><Relationship Id="rId43" Type="http://schemas.openxmlformats.org/officeDocument/2006/relationships/hyperlink" Target="https://login.consultant.ru/link/?req=doc&amp;base=RLAW358&amp;n=184182&amp;dst=100400" TargetMode="External"/><Relationship Id="rId48" Type="http://schemas.openxmlformats.org/officeDocument/2006/relationships/hyperlink" Target="https://login.consultant.ru/link/?req=doc&amp;base=RLAW358&amp;n=169335&amp;dst=100005" TargetMode="External"/><Relationship Id="rId64" Type="http://schemas.openxmlformats.org/officeDocument/2006/relationships/hyperlink" Target="https://login.consultant.ru/link/?req=doc&amp;base=RLAW358&amp;n=191978&amp;dst=100027" TargetMode="External"/><Relationship Id="rId69" Type="http://schemas.openxmlformats.org/officeDocument/2006/relationships/hyperlink" Target="https://login.consultant.ru/link/?req=doc&amp;base=RLAW358&amp;n=196269&amp;dst=100012" TargetMode="External"/><Relationship Id="rId113" Type="http://schemas.openxmlformats.org/officeDocument/2006/relationships/hyperlink" Target="https://login.consultant.ru/link/?req=doc&amp;base=RLAW358&amp;n=196269&amp;dst=100020" TargetMode="External"/><Relationship Id="rId118" Type="http://schemas.openxmlformats.org/officeDocument/2006/relationships/hyperlink" Target="https://login.consultant.ru/link/?req=doc&amp;base=RLAW358&amp;n=76338" TargetMode="External"/><Relationship Id="rId134" Type="http://schemas.openxmlformats.org/officeDocument/2006/relationships/hyperlink" Target="https://login.consultant.ru/link/?req=doc&amp;base=RLAW358&amp;n=96960" TargetMode="External"/><Relationship Id="rId139" Type="http://schemas.openxmlformats.org/officeDocument/2006/relationships/hyperlink" Target="https://login.consultant.ru/link/?req=doc&amp;base=RLAW358&amp;n=103485" TargetMode="External"/><Relationship Id="rId80" Type="http://schemas.openxmlformats.org/officeDocument/2006/relationships/hyperlink" Target="https://login.consultant.ru/link/?req=doc&amp;base=RLAW358&amp;n=181672&amp;dst=100028" TargetMode="External"/><Relationship Id="rId85" Type="http://schemas.openxmlformats.org/officeDocument/2006/relationships/hyperlink" Target="https://login.consultant.ru/link/?req=doc&amp;base=RLAW358&amp;n=169335&amp;dst=100018" TargetMode="External"/><Relationship Id="rId15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31348&amp;dst=100005" TargetMode="External"/><Relationship Id="rId17" Type="http://schemas.openxmlformats.org/officeDocument/2006/relationships/hyperlink" Target="https://login.consultant.ru/link/?req=doc&amp;base=RLAW358&amp;n=138677&amp;dst=100005" TargetMode="External"/><Relationship Id="rId25" Type="http://schemas.openxmlformats.org/officeDocument/2006/relationships/hyperlink" Target="https://login.consultant.ru/link/?req=doc&amp;base=RLAW358&amp;n=151021&amp;dst=100005" TargetMode="External"/><Relationship Id="rId33" Type="http://schemas.openxmlformats.org/officeDocument/2006/relationships/hyperlink" Target="https://login.consultant.ru/link/?req=doc&amp;base=RLAW358&amp;n=169716&amp;dst=100005" TargetMode="External"/><Relationship Id="rId38" Type="http://schemas.openxmlformats.org/officeDocument/2006/relationships/hyperlink" Target="https://login.consultant.ru/link/?req=doc&amp;base=RLAW358&amp;n=181672&amp;dst=100005" TargetMode="External"/><Relationship Id="rId46" Type="http://schemas.openxmlformats.org/officeDocument/2006/relationships/hyperlink" Target="https://login.consultant.ru/link/?req=doc&amp;base=RLAW358&amp;n=164517&amp;dst=100005" TargetMode="External"/><Relationship Id="rId59" Type="http://schemas.openxmlformats.org/officeDocument/2006/relationships/hyperlink" Target="https://login.consultant.ru/link/?req=doc&amp;base=RLAW358&amp;n=191978&amp;dst=100011" TargetMode="External"/><Relationship Id="rId67" Type="http://schemas.openxmlformats.org/officeDocument/2006/relationships/hyperlink" Target="https://login.consultant.ru/link/?req=doc&amp;base=RLAW358&amp;n=181672&amp;dst=100014" TargetMode="External"/><Relationship Id="rId103" Type="http://schemas.openxmlformats.org/officeDocument/2006/relationships/hyperlink" Target="https://login.consultant.ru/link/?req=doc&amp;base=RLAW358&amp;n=167433&amp;dst=100289" TargetMode="External"/><Relationship Id="rId108" Type="http://schemas.openxmlformats.org/officeDocument/2006/relationships/hyperlink" Target="https://login.consultant.ru/link/?req=doc&amp;base=RLAW358&amp;n=167433&amp;dst=100308" TargetMode="External"/><Relationship Id="rId116" Type="http://schemas.openxmlformats.org/officeDocument/2006/relationships/hyperlink" Target="https://login.consultant.ru/link/?req=doc&amp;base=RLAW358&amp;n=73884" TargetMode="External"/><Relationship Id="rId124" Type="http://schemas.openxmlformats.org/officeDocument/2006/relationships/hyperlink" Target="https://login.consultant.ru/link/?req=doc&amp;base=RLAW358&amp;n=81548" TargetMode="External"/><Relationship Id="rId129" Type="http://schemas.openxmlformats.org/officeDocument/2006/relationships/hyperlink" Target="https://login.consultant.ru/link/?req=doc&amp;base=RLAW358&amp;n=85990" TargetMode="External"/><Relationship Id="rId137" Type="http://schemas.openxmlformats.org/officeDocument/2006/relationships/hyperlink" Target="https://login.consultant.ru/link/?req=doc&amp;base=RLAW358&amp;n=101552" TargetMode="External"/><Relationship Id="rId20" Type="http://schemas.openxmlformats.org/officeDocument/2006/relationships/hyperlink" Target="https://login.consultant.ru/link/?req=doc&amp;base=RLAW358&amp;n=141918&amp;dst=100005" TargetMode="External"/><Relationship Id="rId41" Type="http://schemas.openxmlformats.org/officeDocument/2006/relationships/hyperlink" Target="https://login.consultant.ru/link/?req=doc&amp;base=RLAW358&amp;n=193545&amp;dst=100005" TargetMode="External"/><Relationship Id="rId54" Type="http://schemas.openxmlformats.org/officeDocument/2006/relationships/hyperlink" Target="https://login.consultant.ru/link/?req=doc&amp;base=RLAW358&amp;n=181672&amp;dst=100005" TargetMode="External"/><Relationship Id="rId62" Type="http://schemas.openxmlformats.org/officeDocument/2006/relationships/hyperlink" Target="https://login.consultant.ru/link/?req=doc&amp;base=RLAW358&amp;n=191978&amp;dst=100024" TargetMode="External"/><Relationship Id="rId70" Type="http://schemas.openxmlformats.org/officeDocument/2006/relationships/hyperlink" Target="https://login.consultant.ru/link/?req=doc&amp;base=RLAW358&amp;n=196269&amp;dst=100014" TargetMode="External"/><Relationship Id="rId75" Type="http://schemas.openxmlformats.org/officeDocument/2006/relationships/hyperlink" Target="https://login.consultant.ru/link/?req=doc&amp;base=RLAW358&amp;n=196269&amp;dst=100018" TargetMode="External"/><Relationship Id="rId83" Type="http://schemas.openxmlformats.org/officeDocument/2006/relationships/hyperlink" Target="https://login.consultant.ru/link/?req=doc&amp;base=RLAW358&amp;n=181672&amp;dst=100031" TargetMode="External"/><Relationship Id="rId88" Type="http://schemas.openxmlformats.org/officeDocument/2006/relationships/hyperlink" Target="https://login.consultant.ru/link/?req=doc&amp;base=RLAW358&amp;n=181672&amp;dst=100034" TargetMode="External"/><Relationship Id="rId91" Type="http://schemas.openxmlformats.org/officeDocument/2006/relationships/hyperlink" Target="https://login.consultant.ru/link/?req=doc&amp;base=RLAW358&amp;n=191978&amp;dst=100034" TargetMode="External"/><Relationship Id="rId96" Type="http://schemas.openxmlformats.org/officeDocument/2006/relationships/hyperlink" Target="https://login.consultant.ru/link/?req=doc&amp;base=RLAW358&amp;n=191978&amp;dst=100041" TargetMode="External"/><Relationship Id="rId111" Type="http://schemas.openxmlformats.org/officeDocument/2006/relationships/hyperlink" Target="https://login.consultant.ru/link/?req=doc&amp;base=LAW&amp;n=150725" TargetMode="External"/><Relationship Id="rId132" Type="http://schemas.openxmlformats.org/officeDocument/2006/relationships/hyperlink" Target="https://login.consultant.ru/link/?req=doc&amp;base=RLAW358&amp;n=94129" TargetMode="External"/><Relationship Id="rId140" Type="http://schemas.openxmlformats.org/officeDocument/2006/relationships/hyperlink" Target="https://login.consultant.ru/link/?req=doc&amp;base=RLAW358&amp;n=104337" TargetMode="External"/><Relationship Id="rId145" Type="http://schemas.openxmlformats.org/officeDocument/2006/relationships/hyperlink" Target="https://login.consultant.ru/link/?req=doc&amp;base=RLAW358&amp;n=11246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20031&amp;dst=100005" TargetMode="External"/><Relationship Id="rId15" Type="http://schemas.openxmlformats.org/officeDocument/2006/relationships/hyperlink" Target="https://login.consultant.ru/link/?req=doc&amp;base=RLAW358&amp;n=136061&amp;dst=100005" TargetMode="External"/><Relationship Id="rId23" Type="http://schemas.openxmlformats.org/officeDocument/2006/relationships/hyperlink" Target="https://login.consultant.ru/link/?req=doc&amp;base=RLAW358&amp;n=147819&amp;dst=100005" TargetMode="External"/><Relationship Id="rId28" Type="http://schemas.openxmlformats.org/officeDocument/2006/relationships/hyperlink" Target="https://login.consultant.ru/link/?req=doc&amp;base=RLAW358&amp;n=158614&amp;dst=100005" TargetMode="External"/><Relationship Id="rId36" Type="http://schemas.openxmlformats.org/officeDocument/2006/relationships/hyperlink" Target="https://login.consultant.ru/link/?req=doc&amp;base=RLAW358&amp;n=179137&amp;dst=100005" TargetMode="External"/><Relationship Id="rId49" Type="http://schemas.openxmlformats.org/officeDocument/2006/relationships/hyperlink" Target="https://login.consultant.ru/link/?req=doc&amp;base=RLAW358&amp;n=169716&amp;dst=100005" TargetMode="External"/><Relationship Id="rId57" Type="http://schemas.openxmlformats.org/officeDocument/2006/relationships/hyperlink" Target="https://login.consultant.ru/link/?req=doc&amp;base=RLAW358&amp;n=193545&amp;dst=100005" TargetMode="External"/><Relationship Id="rId106" Type="http://schemas.openxmlformats.org/officeDocument/2006/relationships/hyperlink" Target="https://login.consultant.ru/link/?req=doc&amp;base=RLAW358&amp;n=191978&amp;dst=100053" TargetMode="External"/><Relationship Id="rId114" Type="http://schemas.openxmlformats.org/officeDocument/2006/relationships/hyperlink" Target="https://login.consultant.ru/link/?req=doc&amp;base=RLAW358&amp;n=117450" TargetMode="External"/><Relationship Id="rId119" Type="http://schemas.openxmlformats.org/officeDocument/2006/relationships/hyperlink" Target="https://login.consultant.ru/link/?req=doc&amp;base=RLAW358&amp;n=76372" TargetMode="External"/><Relationship Id="rId127" Type="http://schemas.openxmlformats.org/officeDocument/2006/relationships/hyperlink" Target="https://login.consultant.ru/link/?req=doc&amp;base=RLAW358&amp;n=83931" TargetMode="External"/><Relationship Id="rId10" Type="http://schemas.openxmlformats.org/officeDocument/2006/relationships/hyperlink" Target="https://login.consultant.ru/link/?req=doc&amp;base=RLAW358&amp;n=126150&amp;dst=100005" TargetMode="External"/><Relationship Id="rId31" Type="http://schemas.openxmlformats.org/officeDocument/2006/relationships/hyperlink" Target="https://login.consultant.ru/link/?req=doc&amp;base=RLAW358&amp;n=167433&amp;dst=100005" TargetMode="External"/><Relationship Id="rId44" Type="http://schemas.openxmlformats.org/officeDocument/2006/relationships/hyperlink" Target="https://login.consultant.ru/link/?req=doc&amp;base=RLAW358&amp;n=181534&amp;dst=100475" TargetMode="External"/><Relationship Id="rId52" Type="http://schemas.openxmlformats.org/officeDocument/2006/relationships/hyperlink" Target="https://login.consultant.ru/link/?req=doc&amp;base=RLAW358&amp;n=179137&amp;dst=100005" TargetMode="External"/><Relationship Id="rId60" Type="http://schemas.openxmlformats.org/officeDocument/2006/relationships/hyperlink" Target="https://login.consultant.ru/link/?req=doc&amp;base=LAW&amp;n=522247&amp;dst=100012" TargetMode="External"/><Relationship Id="rId65" Type="http://schemas.openxmlformats.org/officeDocument/2006/relationships/hyperlink" Target="https://login.consultant.ru/link/?req=doc&amp;base=RLAW358&amp;n=191978&amp;dst=100028" TargetMode="External"/><Relationship Id="rId73" Type="http://schemas.openxmlformats.org/officeDocument/2006/relationships/hyperlink" Target="https://login.consultant.ru/link/?req=doc&amp;base=RLAW358&amp;n=196269&amp;dst=100016" TargetMode="External"/><Relationship Id="rId78" Type="http://schemas.openxmlformats.org/officeDocument/2006/relationships/hyperlink" Target="https://login.consultant.ru/link/?req=doc&amp;base=RLAW358&amp;n=191978&amp;dst=100031" TargetMode="External"/><Relationship Id="rId81" Type="http://schemas.openxmlformats.org/officeDocument/2006/relationships/hyperlink" Target="https://login.consultant.ru/link/?req=doc&amp;base=RLAW358&amp;n=181672&amp;dst=100029" TargetMode="External"/><Relationship Id="rId86" Type="http://schemas.openxmlformats.org/officeDocument/2006/relationships/hyperlink" Target="https://login.consultant.ru/link/?req=doc&amp;base=RLAW358&amp;n=181672&amp;dst=100032" TargetMode="External"/><Relationship Id="rId94" Type="http://schemas.openxmlformats.org/officeDocument/2006/relationships/hyperlink" Target="https://login.consultant.ru/link/?req=doc&amp;base=RLAW358&amp;n=191978&amp;dst=100036" TargetMode="External"/><Relationship Id="rId99" Type="http://schemas.openxmlformats.org/officeDocument/2006/relationships/hyperlink" Target="https://login.consultant.ru/link/?req=doc&amp;base=RLAW358&amp;n=196971&amp;dst=100210" TargetMode="External"/><Relationship Id="rId101" Type="http://schemas.openxmlformats.org/officeDocument/2006/relationships/hyperlink" Target="https://login.consultant.ru/link/?req=doc&amp;base=RLAW358&amp;n=196856&amp;dst=111662" TargetMode="External"/><Relationship Id="rId122" Type="http://schemas.openxmlformats.org/officeDocument/2006/relationships/hyperlink" Target="https://login.consultant.ru/link/?req=doc&amp;base=RLAW358&amp;n=78475" TargetMode="External"/><Relationship Id="rId130" Type="http://schemas.openxmlformats.org/officeDocument/2006/relationships/hyperlink" Target="https://login.consultant.ru/link/?req=doc&amp;base=RLAW358&amp;n=91705" TargetMode="External"/><Relationship Id="rId135" Type="http://schemas.openxmlformats.org/officeDocument/2006/relationships/hyperlink" Target="https://login.consultant.ru/link/?req=doc&amp;base=RLAW358&amp;n=99096" TargetMode="External"/><Relationship Id="rId143" Type="http://schemas.openxmlformats.org/officeDocument/2006/relationships/hyperlink" Target="https://login.consultant.ru/link/?req=doc&amp;base=RLAW358&amp;n=108655" TargetMode="External"/><Relationship Id="rId148" Type="http://schemas.openxmlformats.org/officeDocument/2006/relationships/hyperlink" Target="https://login.consultant.ru/link/?req=doc&amp;base=RLAW358&amp;n=1172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23491&amp;dst=100005" TargetMode="External"/><Relationship Id="rId13" Type="http://schemas.openxmlformats.org/officeDocument/2006/relationships/hyperlink" Target="https://login.consultant.ru/link/?req=doc&amp;base=RLAW358&amp;n=133611&amp;dst=100005" TargetMode="External"/><Relationship Id="rId18" Type="http://schemas.openxmlformats.org/officeDocument/2006/relationships/hyperlink" Target="https://login.consultant.ru/link/?req=doc&amp;base=RLAW358&amp;n=140017&amp;dst=100005" TargetMode="External"/><Relationship Id="rId39" Type="http://schemas.openxmlformats.org/officeDocument/2006/relationships/hyperlink" Target="https://login.consultant.ru/link/?req=doc&amp;base=RLAW358&amp;n=191978&amp;dst=100005" TargetMode="External"/><Relationship Id="rId109" Type="http://schemas.openxmlformats.org/officeDocument/2006/relationships/hyperlink" Target="https://login.consultant.ru/link/?req=doc&amp;base=RLAW358&amp;n=167433&amp;dst=100309" TargetMode="External"/><Relationship Id="rId34" Type="http://schemas.openxmlformats.org/officeDocument/2006/relationships/hyperlink" Target="https://login.consultant.ru/link/?req=doc&amp;base=RLAW358&amp;n=169916&amp;dst=100005" TargetMode="External"/><Relationship Id="rId50" Type="http://schemas.openxmlformats.org/officeDocument/2006/relationships/hyperlink" Target="https://login.consultant.ru/link/?req=doc&amp;base=RLAW358&amp;n=169916&amp;dst=100005" TargetMode="External"/><Relationship Id="rId55" Type="http://schemas.openxmlformats.org/officeDocument/2006/relationships/hyperlink" Target="https://login.consultant.ru/link/?req=doc&amp;base=RLAW358&amp;n=191978&amp;dst=100005" TargetMode="External"/><Relationship Id="rId76" Type="http://schemas.openxmlformats.org/officeDocument/2006/relationships/hyperlink" Target="https://login.consultant.ru/link/?req=doc&amp;base=RLAW358&amp;n=181672&amp;dst=100024" TargetMode="External"/><Relationship Id="rId97" Type="http://schemas.openxmlformats.org/officeDocument/2006/relationships/hyperlink" Target="https://login.consultant.ru/link/?req=doc&amp;base=RLAW358&amp;n=191978&amp;dst=100045" TargetMode="External"/><Relationship Id="rId104" Type="http://schemas.openxmlformats.org/officeDocument/2006/relationships/hyperlink" Target="https://login.consultant.ru/link/?req=doc&amp;base=RLAW358&amp;n=167433&amp;dst=100306" TargetMode="External"/><Relationship Id="rId120" Type="http://schemas.openxmlformats.org/officeDocument/2006/relationships/hyperlink" Target="https://login.consultant.ru/link/?req=doc&amp;base=RLAW358&amp;n=77239" TargetMode="External"/><Relationship Id="rId125" Type="http://schemas.openxmlformats.org/officeDocument/2006/relationships/hyperlink" Target="https://login.consultant.ru/link/?req=doc&amp;base=RLAW358&amp;n=81551" TargetMode="External"/><Relationship Id="rId141" Type="http://schemas.openxmlformats.org/officeDocument/2006/relationships/hyperlink" Target="https://login.consultant.ru/link/?req=doc&amp;base=RLAW358&amp;n=105177" TargetMode="External"/><Relationship Id="rId146" Type="http://schemas.openxmlformats.org/officeDocument/2006/relationships/hyperlink" Target="https://login.consultant.ru/link/?req=doc&amp;base=RLAW358&amp;n=114915" TargetMode="External"/><Relationship Id="rId7" Type="http://schemas.openxmlformats.org/officeDocument/2006/relationships/hyperlink" Target="https://login.consultant.ru/link/?req=doc&amp;base=RLAW358&amp;n=120486&amp;dst=100005" TargetMode="External"/><Relationship Id="rId71" Type="http://schemas.openxmlformats.org/officeDocument/2006/relationships/hyperlink" Target="https://login.consultant.ru/link/?req=doc&amp;base=RLAW358&amp;n=196269&amp;dst=100015" TargetMode="External"/><Relationship Id="rId92" Type="http://schemas.openxmlformats.org/officeDocument/2006/relationships/hyperlink" Target="https://login.consultant.ru/link/?req=doc&amp;base=LAW&amp;n=525254&amp;dst=10002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62010&amp;dst=100005" TargetMode="External"/><Relationship Id="rId24" Type="http://schemas.openxmlformats.org/officeDocument/2006/relationships/hyperlink" Target="https://login.consultant.ru/link/?req=doc&amp;base=RLAW358&amp;n=149116&amp;dst=100005" TargetMode="External"/><Relationship Id="rId40" Type="http://schemas.openxmlformats.org/officeDocument/2006/relationships/hyperlink" Target="https://login.consultant.ru/link/?req=doc&amp;base=RLAW358&amp;n=193610&amp;dst=100005" TargetMode="External"/><Relationship Id="rId45" Type="http://schemas.openxmlformats.org/officeDocument/2006/relationships/hyperlink" Target="https://login.consultant.ru/link/?req=doc&amp;base=RLAW358&amp;n=162010&amp;dst=100011" TargetMode="External"/><Relationship Id="rId66" Type="http://schemas.openxmlformats.org/officeDocument/2006/relationships/hyperlink" Target="https://login.consultant.ru/link/?req=doc&amp;base=RLAW358&amp;n=169335&amp;dst=100012" TargetMode="External"/><Relationship Id="rId87" Type="http://schemas.openxmlformats.org/officeDocument/2006/relationships/hyperlink" Target="https://login.consultant.ru/link/?req=doc&amp;base=RLAW358&amp;n=181672&amp;dst=100033" TargetMode="External"/><Relationship Id="rId110" Type="http://schemas.openxmlformats.org/officeDocument/2006/relationships/hyperlink" Target="https://login.consultant.ru/link/?req=doc&amp;base=RLAW358&amp;n=191978&amp;dst=100057" TargetMode="External"/><Relationship Id="rId115" Type="http://schemas.openxmlformats.org/officeDocument/2006/relationships/hyperlink" Target="https://login.consultant.ru/link/?req=doc&amp;base=RLAW358&amp;n=70047" TargetMode="External"/><Relationship Id="rId131" Type="http://schemas.openxmlformats.org/officeDocument/2006/relationships/hyperlink" Target="https://login.consultant.ru/link/?req=doc&amp;base=RLAW358&amp;n=92041" TargetMode="External"/><Relationship Id="rId136" Type="http://schemas.openxmlformats.org/officeDocument/2006/relationships/hyperlink" Target="https://login.consultant.ru/link/?req=doc&amp;base=RLAW358&amp;n=100734" TargetMode="External"/><Relationship Id="rId61" Type="http://schemas.openxmlformats.org/officeDocument/2006/relationships/hyperlink" Target="https://login.consultant.ru/link/?req=doc&amp;base=LAW&amp;n=500541&amp;dst=100017" TargetMode="External"/><Relationship Id="rId82" Type="http://schemas.openxmlformats.org/officeDocument/2006/relationships/hyperlink" Target="https://login.consultant.ru/link/?req=doc&amp;base=RLAW358&amp;n=181672&amp;dst=100030" TargetMode="External"/><Relationship Id="rId19" Type="http://schemas.openxmlformats.org/officeDocument/2006/relationships/hyperlink" Target="https://login.consultant.ru/link/?req=doc&amp;base=RLAW358&amp;n=141089&amp;dst=100005" TargetMode="External"/><Relationship Id="rId14" Type="http://schemas.openxmlformats.org/officeDocument/2006/relationships/hyperlink" Target="https://login.consultant.ru/link/?req=doc&amp;base=RLAW358&amp;n=133982&amp;dst=100005" TargetMode="External"/><Relationship Id="rId30" Type="http://schemas.openxmlformats.org/officeDocument/2006/relationships/hyperlink" Target="https://login.consultant.ru/link/?req=doc&amp;base=RLAW358&amp;n=164517&amp;dst=100005" TargetMode="External"/><Relationship Id="rId35" Type="http://schemas.openxmlformats.org/officeDocument/2006/relationships/hyperlink" Target="https://login.consultant.ru/link/?req=doc&amp;base=RLAW358&amp;n=175779&amp;dst=100005" TargetMode="External"/><Relationship Id="rId56" Type="http://schemas.openxmlformats.org/officeDocument/2006/relationships/hyperlink" Target="https://login.consultant.ru/link/?req=doc&amp;base=RLAW358&amp;n=193610&amp;dst=100005" TargetMode="External"/><Relationship Id="rId77" Type="http://schemas.openxmlformats.org/officeDocument/2006/relationships/hyperlink" Target="https://login.consultant.ru/link/?req=doc&amp;base=RLAW358&amp;n=191978&amp;dst=100029" TargetMode="External"/><Relationship Id="rId100" Type="http://schemas.openxmlformats.org/officeDocument/2006/relationships/hyperlink" Target="https://login.consultant.ru/link/?req=doc&amp;base=RLAW358&amp;n=191978&amp;dst=100048" TargetMode="External"/><Relationship Id="rId105" Type="http://schemas.openxmlformats.org/officeDocument/2006/relationships/hyperlink" Target="https://login.consultant.ru/link/?req=doc&amp;base=RLAW358&amp;n=167433&amp;dst=100307" TargetMode="External"/><Relationship Id="rId126" Type="http://schemas.openxmlformats.org/officeDocument/2006/relationships/hyperlink" Target="https://login.consultant.ru/link/?req=doc&amp;base=RLAW358&amp;n=82609" TargetMode="External"/><Relationship Id="rId147" Type="http://schemas.openxmlformats.org/officeDocument/2006/relationships/hyperlink" Target="https://login.consultant.ru/link/?req=doc&amp;base=RLAW358&amp;n=117069" TargetMode="External"/><Relationship Id="rId8" Type="http://schemas.openxmlformats.org/officeDocument/2006/relationships/hyperlink" Target="https://login.consultant.ru/link/?req=doc&amp;base=RLAW358&amp;n=121331&amp;dst=100005" TargetMode="External"/><Relationship Id="rId51" Type="http://schemas.openxmlformats.org/officeDocument/2006/relationships/hyperlink" Target="https://login.consultant.ru/link/?req=doc&amp;base=RLAW358&amp;n=175779&amp;dst=100005" TargetMode="External"/><Relationship Id="rId72" Type="http://schemas.openxmlformats.org/officeDocument/2006/relationships/hyperlink" Target="https://login.consultant.ru/link/?req=doc&amp;base=RLAW358&amp;n=181672&amp;dst=100020" TargetMode="External"/><Relationship Id="rId93" Type="http://schemas.openxmlformats.org/officeDocument/2006/relationships/hyperlink" Target="https://login.consultant.ru/link/?req=doc&amp;base=RLAW358&amp;n=169335&amp;dst=102017" TargetMode="External"/><Relationship Id="rId98" Type="http://schemas.openxmlformats.org/officeDocument/2006/relationships/hyperlink" Target="https://login.consultant.ru/link/?req=doc&amp;base=LAW&amp;n=523199&amp;dst=388" TargetMode="External"/><Relationship Id="rId121" Type="http://schemas.openxmlformats.org/officeDocument/2006/relationships/hyperlink" Target="https://login.consultant.ru/link/?req=doc&amp;base=RLAW358&amp;n=77289" TargetMode="External"/><Relationship Id="rId142" Type="http://schemas.openxmlformats.org/officeDocument/2006/relationships/hyperlink" Target="https://login.consultant.ru/link/?req=doc&amp;base=RLAW358&amp;n=1079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10875</Words>
  <Characters>61988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2026-04-20T06:20:00Z</dcterms:created>
  <dcterms:modified xsi:type="dcterms:W3CDTF">2026-04-20T06:21:00Z</dcterms:modified>
</cp:coreProperties>
</file>