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AD" w:rsidRPr="00AB6CAD" w:rsidRDefault="00AB6CAD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ПОСТАНОВЛЕНИЕ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от 26 декабря 2018 г. N 735-П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 ГОСУДАРСТВЕННОЙ ПРОГРАММЕ САРАТОВСКОЙ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ОБЛАСТИ "ИНФОРМАЦИОННОЕ ОБЩЕСТВО"</w:t>
      </w:r>
    </w:p>
    <w:p w:rsidR="00AB6CAD" w:rsidRPr="00AB6CAD" w:rsidRDefault="00AB6CA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6CAD" w:rsidRPr="00AB6C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07.08.2019 </w:t>
            </w:r>
            <w:hyperlink r:id="rId5">
              <w:r w:rsidRPr="00AB6CAD">
                <w:rPr>
                  <w:rFonts w:ascii="PT Astra Serif" w:hAnsi="PT Astra Serif"/>
                  <w:sz w:val="28"/>
                  <w:szCs w:val="28"/>
                </w:rPr>
                <w:t>N 561-П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20.09.2019 </w:t>
            </w:r>
            <w:hyperlink r:id="rId6">
              <w:r w:rsidRPr="00AB6CAD">
                <w:rPr>
                  <w:rFonts w:ascii="PT Astra Serif" w:hAnsi="PT Astra Serif"/>
                  <w:sz w:val="28"/>
                  <w:szCs w:val="28"/>
                </w:rPr>
                <w:t>N 661-П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25.11.2019 </w:t>
            </w:r>
            <w:hyperlink r:id="rId7">
              <w:r w:rsidRPr="00AB6CAD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16.12.2019 </w:t>
            </w:r>
            <w:hyperlink r:id="rId8">
              <w:r w:rsidRPr="00AB6CAD">
                <w:rPr>
                  <w:rFonts w:ascii="PT Astra Serif" w:hAnsi="PT Astra Serif"/>
                  <w:sz w:val="28"/>
                  <w:szCs w:val="28"/>
                </w:rPr>
                <w:t>N 878-П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26.12.2019 </w:t>
            </w:r>
            <w:hyperlink r:id="rId9">
              <w:r w:rsidRPr="00AB6CAD">
                <w:rPr>
                  <w:rFonts w:ascii="PT Astra Serif" w:hAnsi="PT Astra Serif"/>
                  <w:sz w:val="28"/>
                  <w:szCs w:val="28"/>
                </w:rPr>
                <w:t>N 927-П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17.03.2020 </w:t>
            </w:r>
            <w:hyperlink r:id="rId10">
              <w:r w:rsidRPr="00AB6CAD">
                <w:rPr>
                  <w:rFonts w:ascii="PT Astra Serif" w:hAnsi="PT Astra Serif"/>
                  <w:sz w:val="28"/>
                  <w:szCs w:val="28"/>
                </w:rPr>
                <w:t>N 163-П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21.04.2020 </w:t>
            </w:r>
            <w:hyperlink r:id="rId11">
              <w:r w:rsidRPr="00AB6CAD">
                <w:rPr>
                  <w:rFonts w:ascii="PT Astra Serif" w:hAnsi="PT Astra Serif"/>
                  <w:sz w:val="28"/>
                  <w:szCs w:val="28"/>
                </w:rPr>
                <w:t>N 309-П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28.07.2020 </w:t>
            </w:r>
            <w:hyperlink r:id="rId12">
              <w:r w:rsidRPr="00AB6CAD">
                <w:rPr>
                  <w:rFonts w:ascii="PT Astra Serif" w:hAnsi="PT Astra Serif"/>
                  <w:sz w:val="28"/>
                  <w:szCs w:val="28"/>
                </w:rPr>
                <w:t>N 627-П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19.11.2020 </w:t>
            </w:r>
            <w:hyperlink r:id="rId13">
              <w:r w:rsidRPr="00AB6CAD">
                <w:rPr>
                  <w:rFonts w:ascii="PT Astra Serif" w:hAnsi="PT Astra Serif"/>
                  <w:sz w:val="28"/>
                  <w:szCs w:val="28"/>
                </w:rPr>
                <w:t>N 927-П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31.12.2020 </w:t>
            </w:r>
            <w:hyperlink r:id="rId14">
              <w:r w:rsidRPr="00AB6CAD">
                <w:rPr>
                  <w:rFonts w:ascii="PT Astra Serif" w:hAnsi="PT Astra Serif"/>
                  <w:sz w:val="28"/>
                  <w:szCs w:val="28"/>
                </w:rPr>
                <w:t>N 1092-П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02.08.2021 </w:t>
            </w:r>
            <w:hyperlink r:id="rId15">
              <w:r w:rsidRPr="00AB6CAD">
                <w:rPr>
                  <w:rFonts w:ascii="PT Astra Serif" w:hAnsi="PT Astra Serif"/>
                  <w:sz w:val="28"/>
                  <w:szCs w:val="28"/>
                </w:rPr>
                <w:t>N 627-П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14.09.2021 </w:t>
            </w:r>
            <w:hyperlink r:id="rId16">
              <w:r w:rsidRPr="00AB6CAD">
                <w:rPr>
                  <w:rFonts w:ascii="PT Astra Serif" w:hAnsi="PT Astra Serif"/>
                  <w:sz w:val="28"/>
                  <w:szCs w:val="28"/>
                </w:rPr>
                <w:t>N 766-П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15.11.2021 </w:t>
            </w:r>
            <w:hyperlink r:id="rId17">
              <w:r w:rsidRPr="00AB6CAD">
                <w:rPr>
                  <w:rFonts w:ascii="PT Astra Serif" w:hAnsi="PT Astra Serif"/>
                  <w:sz w:val="28"/>
                  <w:szCs w:val="28"/>
                </w:rPr>
                <w:t>N 974-П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30.12.2021 </w:t>
            </w:r>
            <w:hyperlink r:id="rId18">
              <w:r w:rsidRPr="00AB6CAD">
                <w:rPr>
                  <w:rFonts w:ascii="PT Astra Serif" w:hAnsi="PT Astra Serif"/>
                  <w:sz w:val="28"/>
                  <w:szCs w:val="28"/>
                </w:rPr>
                <w:t>N 1194-П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20.06.2022 </w:t>
            </w:r>
            <w:hyperlink r:id="rId19">
              <w:r w:rsidRPr="00AB6CAD">
                <w:rPr>
                  <w:rFonts w:ascii="PT Astra Serif" w:hAnsi="PT Astra Serif"/>
                  <w:sz w:val="28"/>
                  <w:szCs w:val="28"/>
                </w:rPr>
                <w:t>N 514-П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04.08.2022 </w:t>
            </w:r>
            <w:hyperlink r:id="rId20">
              <w:r w:rsidRPr="00AB6CAD">
                <w:rPr>
                  <w:rFonts w:ascii="PT Astra Serif" w:hAnsi="PT Astra Serif"/>
                  <w:sz w:val="28"/>
                  <w:szCs w:val="28"/>
                </w:rPr>
                <w:t>N 694-П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19.10.2022 </w:t>
            </w:r>
            <w:hyperlink r:id="rId21">
              <w:r w:rsidRPr="00AB6CAD">
                <w:rPr>
                  <w:rFonts w:ascii="PT Astra Serif" w:hAnsi="PT Astra Serif"/>
                  <w:sz w:val="28"/>
                  <w:szCs w:val="28"/>
                </w:rPr>
                <w:t>N 1018-П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29.12.2022 </w:t>
            </w:r>
            <w:hyperlink r:id="rId22">
              <w:r w:rsidRPr="00AB6CAD">
                <w:rPr>
                  <w:rFonts w:ascii="PT Astra Serif" w:hAnsi="PT Astra Serif"/>
                  <w:sz w:val="28"/>
                  <w:szCs w:val="28"/>
                </w:rPr>
                <w:t>N 1319-П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18.04.2023 </w:t>
            </w:r>
            <w:hyperlink r:id="rId23">
              <w:r w:rsidRPr="00AB6CAD">
                <w:rPr>
                  <w:rFonts w:ascii="PT Astra Serif" w:hAnsi="PT Astra Serif"/>
                  <w:sz w:val="28"/>
                  <w:szCs w:val="28"/>
                </w:rPr>
                <w:t>N 341-П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20.06.2023 </w:t>
            </w:r>
            <w:hyperlink r:id="rId24">
              <w:r w:rsidRPr="00AB6CAD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11.10.2023 </w:t>
            </w:r>
            <w:hyperlink r:id="rId25">
              <w:r w:rsidRPr="00AB6CAD">
                <w:rPr>
                  <w:rFonts w:ascii="PT Astra Serif" w:hAnsi="PT Astra Serif"/>
                  <w:sz w:val="28"/>
                  <w:szCs w:val="28"/>
                </w:rPr>
                <w:t>N 926-П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23.11.2023 </w:t>
            </w:r>
            <w:hyperlink r:id="rId26">
              <w:r w:rsidRPr="00AB6CAD">
                <w:rPr>
                  <w:rFonts w:ascii="PT Astra Serif" w:hAnsi="PT Astra Serif"/>
                  <w:sz w:val="28"/>
                  <w:szCs w:val="28"/>
                </w:rPr>
                <w:t>N 1087-П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27">
              <w:r w:rsidRPr="00AB6CAD">
                <w:rPr>
                  <w:rFonts w:ascii="PT Astra Serif" w:hAnsi="PT Astra Serif"/>
                  <w:sz w:val="28"/>
                  <w:szCs w:val="28"/>
                </w:rPr>
                <w:t>N 1158-П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28">
              <w:r w:rsidRPr="00AB6CAD">
                <w:rPr>
                  <w:rFonts w:ascii="PT Astra Serif" w:hAnsi="PT Astra Serif"/>
                  <w:sz w:val="28"/>
                  <w:szCs w:val="28"/>
                </w:rPr>
                <w:t>N 1269-П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09.08.2024 </w:t>
            </w:r>
            <w:hyperlink r:id="rId29">
              <w:r w:rsidRPr="00AB6CAD">
                <w:rPr>
                  <w:rFonts w:ascii="PT Astra Serif" w:hAnsi="PT Astra Serif"/>
                  <w:sz w:val="28"/>
                  <w:szCs w:val="28"/>
                </w:rPr>
                <w:t>N 665-П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12.09.2024 </w:t>
            </w:r>
            <w:hyperlink r:id="rId30">
              <w:r w:rsidRPr="00AB6CAD">
                <w:rPr>
                  <w:rFonts w:ascii="PT Astra Serif" w:hAnsi="PT Astra Serif"/>
                  <w:sz w:val="28"/>
                  <w:szCs w:val="28"/>
                </w:rPr>
                <w:t>N 747-П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23.12.2024 </w:t>
            </w:r>
            <w:hyperlink r:id="rId31">
              <w:r w:rsidRPr="00AB6CAD">
                <w:rPr>
                  <w:rFonts w:ascii="PT Astra Serif" w:hAnsi="PT Astra Serif"/>
                  <w:sz w:val="28"/>
                  <w:szCs w:val="28"/>
                </w:rPr>
                <w:t>N 1077-П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32">
              <w:r w:rsidRPr="00AB6CAD">
                <w:rPr>
                  <w:rFonts w:ascii="PT Astra Serif" w:hAnsi="PT Astra Serif"/>
                  <w:sz w:val="28"/>
                  <w:szCs w:val="28"/>
                </w:rPr>
                <w:t>N 1120-П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24.03.2025 </w:t>
            </w:r>
            <w:hyperlink r:id="rId33">
              <w:r w:rsidRPr="00AB6CAD">
                <w:rPr>
                  <w:rFonts w:ascii="PT Astra Serif" w:hAnsi="PT Astra Serif"/>
                  <w:sz w:val="28"/>
                  <w:szCs w:val="28"/>
                </w:rPr>
                <w:t>N 231-П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03.09.2025 </w:t>
            </w:r>
            <w:hyperlink r:id="rId34">
              <w:r w:rsidRPr="00AB6CAD">
                <w:rPr>
                  <w:rFonts w:ascii="PT Astra Serif" w:hAnsi="PT Astra Serif"/>
                  <w:sz w:val="28"/>
                  <w:szCs w:val="28"/>
                </w:rPr>
                <w:t>N 693-П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17.11.2025 </w:t>
            </w:r>
            <w:hyperlink r:id="rId35">
              <w:r w:rsidRPr="00AB6CAD">
                <w:rPr>
                  <w:rFonts w:ascii="PT Astra Serif" w:hAnsi="PT Astra Serif"/>
                  <w:sz w:val="28"/>
                  <w:szCs w:val="28"/>
                </w:rPr>
                <w:t>N 857-П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18.12.2025 </w:t>
            </w:r>
            <w:hyperlink r:id="rId36">
              <w:r w:rsidRPr="00AB6CAD">
                <w:rPr>
                  <w:rFonts w:ascii="PT Astra Serif" w:hAnsi="PT Astra Serif"/>
                  <w:sz w:val="28"/>
                  <w:szCs w:val="28"/>
                </w:rPr>
                <w:t>N 943-П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25.12.2025 </w:t>
            </w:r>
            <w:hyperlink r:id="rId37">
              <w:r w:rsidRPr="00AB6CAD">
                <w:rPr>
                  <w:rFonts w:ascii="PT Astra Serif" w:hAnsi="PT Astra Serif"/>
                  <w:sz w:val="28"/>
                  <w:szCs w:val="28"/>
                </w:rPr>
                <w:t>N 975-П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10.06.2026 </w:t>
            </w:r>
            <w:hyperlink r:id="rId38">
              <w:r w:rsidRPr="00AB6CAD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22.07.2026 </w:t>
            </w:r>
            <w:hyperlink r:id="rId39">
              <w:r w:rsidRPr="00AB6CA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На основании </w:t>
      </w:r>
      <w:hyperlink r:id="rId40">
        <w:r w:rsidRPr="00AB6CAD">
          <w:rPr>
            <w:rFonts w:ascii="PT Astra Serif" w:hAnsi="PT Astra Serif"/>
            <w:sz w:val="28"/>
            <w:szCs w:val="28"/>
          </w:rPr>
          <w:t>Устава</w:t>
        </w:r>
      </w:hyperlink>
      <w:r w:rsidRPr="00AB6CAD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41">
        <w:r w:rsidRPr="00AB6CAD">
          <w:rPr>
            <w:rFonts w:ascii="PT Astra Serif" w:hAnsi="PT Astra Serif"/>
            <w:sz w:val="28"/>
            <w:szCs w:val="28"/>
          </w:rPr>
          <w:t>Закона</w:t>
        </w:r>
      </w:hyperlink>
      <w:r w:rsidRPr="00AB6CAD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1">
        <w:r w:rsidRPr="00AB6CAD">
          <w:rPr>
            <w:rFonts w:ascii="PT Astra Serif" w:hAnsi="PT Astra Serif"/>
            <w:sz w:val="28"/>
            <w:szCs w:val="28"/>
          </w:rPr>
          <w:t>программу</w:t>
        </w:r>
      </w:hyperlink>
      <w:r w:rsidRPr="00AB6CAD">
        <w:rPr>
          <w:rFonts w:ascii="PT Astra Serif" w:hAnsi="PT Astra Serif"/>
          <w:sz w:val="28"/>
          <w:szCs w:val="28"/>
        </w:rPr>
        <w:t xml:space="preserve"> Саратовской области "Информационное общество" согласно приложению.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3. 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областного бюджета, начиная с областного бюджета на 2019 год и на плановый период 2020 и 2021 годов.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Губернатор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Саратовской области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В.В.РАДАЕВ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AB6CAD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к постановлению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от 26 декабря 2018 г. N 735-П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1"/>
      <w:bookmarkEnd w:id="1"/>
      <w:r w:rsidRPr="00AB6CAD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САРАТОВСКОЙ ОБЛАСТИ "ИНФОРМАЦИОННОЕ ОБЩЕСТВО"</w:t>
      </w:r>
    </w:p>
    <w:p w:rsidR="00AB6CAD" w:rsidRPr="00AB6CAD" w:rsidRDefault="00AB6CA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6CAD" w:rsidRPr="00AB6C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18.04.2023 </w:t>
            </w:r>
            <w:hyperlink r:id="rId42">
              <w:r w:rsidRPr="00AB6CAD">
                <w:rPr>
                  <w:rFonts w:ascii="PT Astra Serif" w:hAnsi="PT Astra Serif"/>
                  <w:sz w:val="28"/>
                  <w:szCs w:val="28"/>
                </w:rPr>
                <w:t>N 341-П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20.06.2023 </w:t>
            </w:r>
            <w:hyperlink r:id="rId43">
              <w:r w:rsidRPr="00AB6CAD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11.10.2023 </w:t>
            </w:r>
            <w:hyperlink r:id="rId44">
              <w:r w:rsidRPr="00AB6CAD">
                <w:rPr>
                  <w:rFonts w:ascii="PT Astra Serif" w:hAnsi="PT Astra Serif"/>
                  <w:sz w:val="28"/>
                  <w:szCs w:val="28"/>
                </w:rPr>
                <w:t>N 926-П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23.11.2023 </w:t>
            </w:r>
            <w:hyperlink r:id="rId45">
              <w:r w:rsidRPr="00AB6CAD">
                <w:rPr>
                  <w:rFonts w:ascii="PT Astra Serif" w:hAnsi="PT Astra Serif"/>
                  <w:sz w:val="28"/>
                  <w:szCs w:val="28"/>
                </w:rPr>
                <w:t>N 1087-П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46">
              <w:r w:rsidRPr="00AB6CAD">
                <w:rPr>
                  <w:rFonts w:ascii="PT Astra Serif" w:hAnsi="PT Astra Serif"/>
                  <w:sz w:val="28"/>
                  <w:szCs w:val="28"/>
                </w:rPr>
                <w:t>N 1158-П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47">
              <w:r w:rsidRPr="00AB6CAD">
                <w:rPr>
                  <w:rFonts w:ascii="PT Astra Serif" w:hAnsi="PT Astra Serif"/>
                  <w:sz w:val="28"/>
                  <w:szCs w:val="28"/>
                </w:rPr>
                <w:t>N 1269-П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09.08.2024 </w:t>
            </w:r>
            <w:hyperlink r:id="rId48">
              <w:r w:rsidRPr="00AB6CAD">
                <w:rPr>
                  <w:rFonts w:ascii="PT Astra Serif" w:hAnsi="PT Astra Serif"/>
                  <w:sz w:val="28"/>
                  <w:szCs w:val="28"/>
                </w:rPr>
                <w:t>N 665-П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12.09.2024 </w:t>
            </w:r>
            <w:hyperlink r:id="rId49">
              <w:r w:rsidRPr="00AB6CAD">
                <w:rPr>
                  <w:rFonts w:ascii="PT Astra Serif" w:hAnsi="PT Astra Serif"/>
                  <w:sz w:val="28"/>
                  <w:szCs w:val="28"/>
                </w:rPr>
                <w:t>N 747-П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23.12.2024 </w:t>
            </w:r>
            <w:hyperlink r:id="rId50">
              <w:r w:rsidRPr="00AB6CAD">
                <w:rPr>
                  <w:rFonts w:ascii="PT Astra Serif" w:hAnsi="PT Astra Serif"/>
                  <w:sz w:val="28"/>
                  <w:szCs w:val="28"/>
                </w:rPr>
                <w:t>N 1077-П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51">
              <w:r w:rsidRPr="00AB6CAD">
                <w:rPr>
                  <w:rFonts w:ascii="PT Astra Serif" w:hAnsi="PT Astra Serif"/>
                  <w:sz w:val="28"/>
                  <w:szCs w:val="28"/>
                </w:rPr>
                <w:t>N 1120-П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24.03.2025 </w:t>
            </w:r>
            <w:hyperlink r:id="rId52">
              <w:r w:rsidRPr="00AB6CAD">
                <w:rPr>
                  <w:rFonts w:ascii="PT Astra Serif" w:hAnsi="PT Astra Serif"/>
                  <w:sz w:val="28"/>
                  <w:szCs w:val="28"/>
                </w:rPr>
                <w:t>N 231-П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03.09.2025 </w:t>
            </w:r>
            <w:hyperlink r:id="rId53">
              <w:r w:rsidRPr="00AB6CAD">
                <w:rPr>
                  <w:rFonts w:ascii="PT Astra Serif" w:hAnsi="PT Astra Serif"/>
                  <w:sz w:val="28"/>
                  <w:szCs w:val="28"/>
                </w:rPr>
                <w:t>N 693-П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17.11.2025 </w:t>
            </w:r>
            <w:hyperlink r:id="rId54">
              <w:r w:rsidRPr="00AB6CAD">
                <w:rPr>
                  <w:rFonts w:ascii="PT Astra Serif" w:hAnsi="PT Astra Serif"/>
                  <w:sz w:val="28"/>
                  <w:szCs w:val="28"/>
                </w:rPr>
                <w:t>N 857-П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18.12.2025 </w:t>
            </w:r>
            <w:hyperlink r:id="rId55">
              <w:r w:rsidRPr="00AB6CAD">
                <w:rPr>
                  <w:rFonts w:ascii="PT Astra Serif" w:hAnsi="PT Astra Serif"/>
                  <w:sz w:val="28"/>
                  <w:szCs w:val="28"/>
                </w:rPr>
                <w:t>N 943-П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25.12.2025 </w:t>
            </w:r>
            <w:hyperlink r:id="rId56">
              <w:r w:rsidRPr="00AB6CAD">
                <w:rPr>
                  <w:rFonts w:ascii="PT Astra Serif" w:hAnsi="PT Astra Serif"/>
                  <w:sz w:val="28"/>
                  <w:szCs w:val="28"/>
                </w:rPr>
                <w:t>N 975-П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10.06.2026 </w:t>
            </w:r>
            <w:hyperlink r:id="rId57">
              <w:r w:rsidRPr="00AB6CAD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22.07.2026 </w:t>
            </w:r>
            <w:hyperlink r:id="rId58">
              <w:r w:rsidRPr="00AB6CA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Саратовской области "Информационное общество"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1. Оценка текущего состояния сферы реализации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"Информационное общество"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Условием успешного использования информационно-коммуникационных технологий для развития субъектов Российской Федерации и решения на этой основе социально-экономических задач является наличие в области комплексной программы информатизации.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Необходимость формирования и реализации государственной программы обусловлена направленностью процесса информатизации на различные сферы человеческой деятельности. Решение такого рода задач требует длительного времени, распределения ресурсов и эффективного взаимодействия всех заинтересованных сторон.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B6CAD">
        <w:rPr>
          <w:rFonts w:ascii="PT Astra Serif" w:hAnsi="PT Astra Serif"/>
          <w:sz w:val="28"/>
          <w:szCs w:val="28"/>
        </w:rPr>
        <w:t xml:space="preserve">Государственная программа Саратовской области "Информационное общество" (далее - государственная программа) разработана с целью реализации основных положений Федерального </w:t>
      </w:r>
      <w:hyperlink r:id="rId59">
        <w:r w:rsidRPr="00AB6CAD">
          <w:rPr>
            <w:rFonts w:ascii="PT Astra Serif" w:hAnsi="PT Astra Serif"/>
            <w:sz w:val="28"/>
            <w:szCs w:val="28"/>
          </w:rPr>
          <w:t>закона</w:t>
        </w:r>
      </w:hyperlink>
      <w:r w:rsidRPr="00AB6CAD">
        <w:rPr>
          <w:rFonts w:ascii="PT Astra Serif" w:hAnsi="PT Astra Serif"/>
          <w:sz w:val="28"/>
          <w:szCs w:val="28"/>
        </w:rPr>
        <w:t xml:space="preserve"> "Об организации предоставления государственных и муниципальных услуг", </w:t>
      </w:r>
      <w:hyperlink r:id="rId60">
        <w:r w:rsidRPr="00AB6CAD">
          <w:rPr>
            <w:rFonts w:ascii="PT Astra Serif" w:hAnsi="PT Astra Serif"/>
            <w:sz w:val="28"/>
            <w:szCs w:val="28"/>
          </w:rPr>
          <w:t>Указа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601 "Об основных направлениях совершенствования системы государственного управления", </w:t>
      </w:r>
      <w:hyperlink r:id="rId61">
        <w:r w:rsidRPr="00AB6CAD">
          <w:rPr>
            <w:rFonts w:ascii="PT Astra Serif" w:hAnsi="PT Astra Serif"/>
            <w:sz w:val="28"/>
            <w:szCs w:val="28"/>
          </w:rPr>
          <w:t>Указа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Президента Российской Федерации от 9 мая 2017 года N 203 "О Стратегии развития информационного общества в Российской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Федерации на 2017 - 2030 годы", </w:t>
      </w:r>
      <w:hyperlink r:id="rId62">
        <w:r w:rsidRPr="00AB6CAD">
          <w:rPr>
            <w:rFonts w:ascii="PT Astra Serif" w:hAnsi="PT Astra Serif"/>
            <w:sz w:val="28"/>
            <w:szCs w:val="28"/>
          </w:rPr>
          <w:t>Указа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</w:t>
      </w:r>
      <w:proofErr w:type="gramStart"/>
      <w:r w:rsidRPr="00AB6CAD">
        <w:rPr>
          <w:rFonts w:ascii="PT Astra Serif" w:hAnsi="PT Astra Serif"/>
          <w:sz w:val="28"/>
          <w:szCs w:val="28"/>
        </w:rPr>
        <w:t>на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B6CAD">
        <w:rPr>
          <w:rFonts w:ascii="PT Astra Serif" w:hAnsi="PT Astra Serif"/>
          <w:sz w:val="28"/>
          <w:szCs w:val="28"/>
        </w:rPr>
        <w:lastRenderedPageBreak/>
        <w:t xml:space="preserve">период до 2030 года и на перспективу до 2036 года", </w:t>
      </w:r>
      <w:hyperlink r:id="rId63">
        <w:r w:rsidRPr="00AB6CAD">
          <w:rPr>
            <w:rFonts w:ascii="PT Astra Serif" w:hAnsi="PT Astra Serif"/>
            <w:sz w:val="28"/>
            <w:szCs w:val="28"/>
          </w:rPr>
          <w:t>Указа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Президента Российской Федерации от 28 ноября 2024 года N 1014 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Федерации", </w:t>
      </w:r>
      <w:hyperlink r:id="rId64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Российской Федерации от 15 апреля 2014 года N 313 "Об утверждении государственной программы Российской Федерации "Информационное общество", </w:t>
      </w:r>
      <w:hyperlink r:id="rId65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Российской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B6CAD">
        <w:rPr>
          <w:rFonts w:ascii="PT Astra Serif" w:hAnsi="PT Astra Serif"/>
          <w:sz w:val="28"/>
          <w:szCs w:val="28"/>
        </w:rPr>
        <w:t xml:space="preserve">Федерации от 28 января 2025 года N 58 "Об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Федерации", </w:t>
      </w:r>
      <w:hyperlink r:id="rId66">
        <w:r w:rsidRPr="00AB6CAD">
          <w:rPr>
            <w:rFonts w:ascii="PT Astra Serif" w:hAnsi="PT Astra Serif"/>
            <w:sz w:val="28"/>
            <w:szCs w:val="28"/>
          </w:rPr>
          <w:t>Стратегии</w:t>
        </w:r>
      </w:hyperlink>
      <w:r w:rsidRPr="00AB6CAD">
        <w:rPr>
          <w:rFonts w:ascii="PT Astra Serif" w:hAnsi="PT Astra Serif"/>
          <w:sz w:val="28"/>
          <w:szCs w:val="28"/>
        </w:rPr>
        <w:t xml:space="preserve"> в области цифровой трансформации отраслей экономики, социальной сферы и государственного управления Саратовской области, утвержденной постановлением Правительства Саратовской области от 19 августа 2021 года N 688-П.</w:t>
      </w:r>
      <w:proofErr w:type="gramEnd"/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(часть третья в ред. </w:t>
      </w:r>
      <w:hyperlink r:id="rId67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17.11.2025 N 857-П)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B6CAD">
        <w:rPr>
          <w:rFonts w:ascii="PT Astra Serif" w:hAnsi="PT Astra Serif"/>
          <w:sz w:val="28"/>
          <w:szCs w:val="28"/>
        </w:rPr>
        <w:t>Данные документы направлены на создание условий для развития общества знаний, повышение благосостояния и качества жизни граждан путем повышения доступности и качества товаров и услуг, произведенных в цифровой экономике с использованием современных цифровых технологий, повышения степени информированности и цифровой грамотности, улучшения доступности и качества государственных услуг для граждан, достижение "цифровой зрелости" ключевых отраслей экономики, социальной сферы и государственного управления.</w:t>
      </w:r>
      <w:proofErr w:type="gramEnd"/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Правительством области уделяется особое внимание развитию региональной информатизации, в частности возможности использования при получении гражданами и организациями государственных и муниципальных услуг информационно-коммуникационных технологий.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Соответствующие государственные программы реализуются в области с 2008 года в рамках областных программ по информатизации. В результате их исполнения: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подготовлена необходимая нормативная правовая база, регламентирующая порядок предоставления электронных услуг;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организовано внедрение в деятельность исполнительных органов области единой системы электронного документооборота (доля электронных документов исполнительных органов области в общем объеме документооборота составляет 100 процентов (кроме документов, содержащих персональные данные и информацию для служебного пользования);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обеспечено межведомственное электронное взаимодействие при </w:t>
      </w:r>
      <w:r w:rsidRPr="00AB6CAD">
        <w:rPr>
          <w:rFonts w:ascii="PT Astra Serif" w:hAnsi="PT Astra Serif"/>
          <w:sz w:val="28"/>
          <w:szCs w:val="28"/>
        </w:rPr>
        <w:lastRenderedPageBreak/>
        <w:t>оказании государственных и муниципальных услуг, являющееся основой для организации обмена информацией между органами власти области и организациями всех уровней;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организован доступ к информации о деятельности мировых судей области с использованием цифровых каналов передачи данных в информационно-телекоммуникационной сети Интернет (далее - сеть Интернет) (судебные участки мировых судей были оборудованы программными средствами для публикации судебных решений и движении дел в сети Интернет);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в учреждениях общего образования области количество учащихся на один персональный компьютер сократилось с 17 человек в 2010 году до 7,5 человека;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обеспечена работа 35 муниципальных центров дистанционного образования детей-инвалидов;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разработаны и запущены официальные сайты Уполномоченного по правам ребенка в Саратовской области, Уполномоченного по защите прав предпринимателей в Саратовской области, Уполномоченного по правам человека в Саратовской области;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доля медицинских учреждений области, имеющих широкополосный доступ к сети Интернет, увеличилась до 42 процентов;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реализован переход на оказание государственных и муниципальных услуг в электронном виде (в электронный вид переведены 95 процентов государственных и муниципальных услуг от общего количества региональных государственных и муниципальных услуг);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завершено формирование на территории области сети многофункциональных центров оказания государственных и муниципальных услуг по принципу "одного окна".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В целом в области наблюдаются положительные тенденции в развитии обозначенной отрасли, однако комплексный анализ позволил выявить недостатки, снижающие эффективность развития данного направления. Основными из них являются: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потребность в регулярной доработке программного обеспечения, используемого для оказания электронных услуг и межведомственного взаимодействия;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недостаточная информированность жителей области о преимуществах использования электронных услуг;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необходимость обновления парка компьютерной техники и оргтехники, </w:t>
      </w:r>
      <w:r w:rsidRPr="00AB6CAD">
        <w:rPr>
          <w:rFonts w:ascii="PT Astra Serif" w:hAnsi="PT Astra Serif"/>
          <w:sz w:val="28"/>
          <w:szCs w:val="28"/>
        </w:rPr>
        <w:lastRenderedPageBreak/>
        <w:t>серверного и коммуникационного оборудования в ряде исполнительных органов области и подведомственных им учреждениях для обеспечения технической возможности внедрения информационных систем масштаба области, их технического и информационного сопровождения;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недостаточное количество рабочих мест системы межведомственного электронного документооборота либо оснащение рабочих мест компьютерами, технические характеристики которых не соответствуют минимальным требованиям установленного на них программного обеспечения;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недостаточный уровень защиты информации, содержащейся в информационных системах исполнительных органов области;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отсутствие автоматизированных систем управления образовательной организацией на уровне общеобразовательных организаций;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B6CAD">
        <w:rPr>
          <w:rFonts w:ascii="PT Astra Serif" w:hAnsi="PT Astra Serif"/>
          <w:sz w:val="28"/>
          <w:szCs w:val="28"/>
        </w:rPr>
        <w:t>разрозненность верифицированного цифрового образовательного контента, отсутствие единой точки "сбора" верифицированного контента, сопровождающейся едиными требованиями;</w:t>
      </w:r>
      <w:proofErr w:type="gramEnd"/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низкий уровень вовлеченности граждан к принимаемым решениям в сфере городского хозяйства посредством цифровых инструментов;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недостаточный уровень цифровизации процессов при организации регулярных перевозок пассажиров автомобильным транспортом;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необходимость внедрения цифровых технологий и платформенных решений для эффективного оказания государственной социальной помощи населению;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отсутствие единого информационного пространства федерального и регионального уровней с целью оперативного решения задач РСЧС.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Решение указанной проблематики и последующее совершенствование государственного управления в указанной сфере возможно через развитие механизмов предоставления гражданам и организациям государственных и муниципальных услуг с использованием информационно-коммуникационных технологий.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Реализацию государственной программы могут усложнить следующие риски: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несвоевременная разработка и принятие документов, в том числе на федеральном уровне, обеспечивающих выполнение мероприятий государственной программы;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недостаточное финансирование программных мероприятий.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lastRenderedPageBreak/>
        <w:t>2. Описание приоритетов и целей государственной политики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в сфере реализации государственной программы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B6CAD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программы сформированы с учетом национальных целей развития на период до 2030 года, определенных </w:t>
      </w:r>
      <w:hyperlink r:id="rId68">
        <w:r w:rsidRPr="00AB6CAD">
          <w:rPr>
            <w:rFonts w:ascii="PT Astra Serif" w:hAnsi="PT Astra Serif"/>
            <w:sz w:val="28"/>
            <w:szCs w:val="28"/>
          </w:rPr>
          <w:t>Указом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и </w:t>
      </w:r>
      <w:hyperlink r:id="rId69">
        <w:r w:rsidRPr="00AB6CAD">
          <w:rPr>
            <w:rFonts w:ascii="PT Astra Serif" w:hAnsi="PT Astra Serif"/>
            <w:sz w:val="28"/>
            <w:szCs w:val="28"/>
          </w:rPr>
          <w:t>Единого плана</w:t>
        </w:r>
      </w:hyperlink>
      <w:r w:rsidRPr="00AB6CAD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2024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года и на плановый период до 2030 года, утвержденного распоряжением Правительства Российской Федерации от 1 октября 2021 года N 2765-р.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09.08.2024 N 665-П)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Реализация Программы будет непосредственно направлена на достижение национальной цели развития Российской Федерации на период до 2030 года - "Цифровая трансформация".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Кроме того, при формировании целей и показателей государственной программы учитывались положения документов стратегического планирования, в том числе </w:t>
      </w:r>
      <w:hyperlink r:id="rId71">
        <w:r w:rsidRPr="00AB6CAD">
          <w:rPr>
            <w:rFonts w:ascii="PT Astra Serif" w:hAnsi="PT Astra Serif"/>
            <w:sz w:val="28"/>
            <w:szCs w:val="28"/>
          </w:rPr>
          <w:t>Стратегии</w:t>
        </w:r>
      </w:hyperlink>
      <w:r w:rsidRPr="00AB6CAD">
        <w:rPr>
          <w:rFonts w:ascii="PT Astra Serif" w:hAnsi="PT Astra Serif"/>
          <w:sz w:val="28"/>
          <w:szCs w:val="28"/>
        </w:rPr>
        <w:t xml:space="preserve"> в области цифровой трансформации отраслей экономики, социальной сферы и государственного управления Саратовской области, утвержденной постановлением Правительства Саратовской области от 19 августа 2021 года N 688-П.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Определены цели Программы: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цель 1 - повышение доступности получения массовых социально значимых услуг в электронном виде;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абзац утратил силу с 24 марта 2025 года. - </w:t>
      </w:r>
      <w:hyperlink r:id="rId72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цель 2 - обеспечение перехода на использование отечественного программного обеспечения и платформ;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(в ред. </w:t>
      </w:r>
      <w:hyperlink r:id="rId73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цель 3 - повышение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образования;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17.11.2025 N 857-П)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цель 4 - обеспечение социально значимых объектов широкополосным доступом к информационно-телекоммуникационной сети Интернет (2024 </w:t>
      </w:r>
      <w:r w:rsidRPr="00AB6CAD">
        <w:rPr>
          <w:rFonts w:ascii="PT Astra Serif" w:hAnsi="PT Astra Serif"/>
          <w:sz w:val="28"/>
          <w:szCs w:val="28"/>
        </w:rPr>
        <w:lastRenderedPageBreak/>
        <w:t>год).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(абзац введен </w:t>
      </w:r>
      <w:hyperlink r:id="rId75">
        <w:r w:rsidRPr="00AB6CA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03.09.2025 N 693-П)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абзац утратил силу с 24 марта 2025 года. - </w:t>
      </w:r>
      <w:hyperlink r:id="rId76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обеспечено развитие инфраструктуры предоставления услуг и сервисов в цифровом виде, в том числе в проактивном режиме или при непосредственном обращении заявителя, а также реализация для государственных органов типовых решений, имеющих системы поддержки принятия решений на основе данных на базе единой цифровой платформы;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(в ред. </w:t>
      </w:r>
      <w:hyperlink r:id="rId77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абзац утратил силу с 24 марта 2025 года. - </w:t>
      </w:r>
      <w:hyperlink r:id="rId78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развитие системы оказания государственных и муниципальных услуг в электронной форме;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абзац утратил силу с 24 марта 2025 года. - </w:t>
      </w:r>
      <w:hyperlink r:id="rId79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спрос организаций на ИТ-решения удовлетворен </w:t>
      </w:r>
      <w:proofErr w:type="gramStart"/>
      <w:r w:rsidRPr="00AB6CAD">
        <w:rPr>
          <w:rFonts w:ascii="PT Astra Serif" w:hAnsi="PT Astra Serif"/>
          <w:sz w:val="28"/>
          <w:szCs w:val="28"/>
        </w:rPr>
        <w:t>российской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ИТ-отраслью;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(в ред. </w:t>
      </w:r>
      <w:hyperlink r:id="rId80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абзац утратил силу с 24 марта 2025 года. - </w:t>
      </w:r>
      <w:hyperlink r:id="rId81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231-П;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повышение уровня жизни в общественно значимых сферах жизни общества на основе широкого внедрения и использования информационно-коммуникационных технологий исполнительными органами области и законодательными органами государственной власти области, государственными органами области.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(</w:t>
      </w:r>
      <w:proofErr w:type="gramStart"/>
      <w:r w:rsidRPr="00AB6CAD">
        <w:rPr>
          <w:rFonts w:ascii="PT Astra Serif" w:hAnsi="PT Astra Serif"/>
          <w:sz w:val="28"/>
          <w:szCs w:val="28"/>
        </w:rPr>
        <w:t>ч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асть пятая в ред. </w:t>
      </w:r>
      <w:hyperlink r:id="rId82">
        <w:r w:rsidRPr="00AB6CA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23.11.2023 N 1087-П)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Часть шестая утратила силу с 1 января 2024 года. - </w:t>
      </w:r>
      <w:hyperlink r:id="rId83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23.11.2023 N 1087-П.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lastRenderedPageBreak/>
        <w:t>подпрограмма 1 "Формирование электронного правительства";</w:t>
      </w:r>
    </w:p>
    <w:p w:rsidR="00AB6CAD" w:rsidRPr="00AB6CAD" w:rsidRDefault="00AB6CA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подпрограмма 2 "Повышение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технологий".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Паспорт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"Информационное общество"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84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1120-П.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Подпрограмма 1 "Формирование электронного правительства"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85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1120-П.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Подпрограмма 2 "Повышение эффективности деятельности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исполнительных, </w:t>
      </w:r>
      <w:proofErr w:type="gramStart"/>
      <w:r w:rsidRPr="00AB6CAD">
        <w:rPr>
          <w:rFonts w:ascii="PT Astra Serif" w:hAnsi="PT Astra Serif"/>
          <w:sz w:val="28"/>
          <w:szCs w:val="28"/>
        </w:rPr>
        <w:t>законодательного</w:t>
      </w:r>
      <w:proofErr w:type="gramEnd"/>
      <w:r w:rsidRPr="00AB6CAD">
        <w:rPr>
          <w:rFonts w:ascii="PT Astra Serif" w:hAnsi="PT Astra Serif"/>
          <w:sz w:val="28"/>
          <w:szCs w:val="28"/>
        </w:rPr>
        <w:t xml:space="preserve"> и иных государственных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органов Саратовской области за счет использования</w:t>
      </w: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информационно-коммуникационных технологий"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86">
        <w:r w:rsidRPr="00AB6CA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B6CAD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1120-П.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Приложение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Саратовской области</w:t>
      </w:r>
    </w:p>
    <w:p w:rsidR="00AB6CAD" w:rsidRPr="00AB6CAD" w:rsidRDefault="00AB6CA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"Информационное общество"</w:t>
      </w: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B6CAD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AB6CAD" w:rsidRPr="00AB6CAD" w:rsidRDefault="00AB6CA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6CAD" w:rsidRPr="00AB6C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от 25.12.2025 </w:t>
            </w:r>
            <w:hyperlink r:id="rId87">
              <w:r w:rsidRPr="00AB6CAD">
                <w:rPr>
                  <w:rFonts w:ascii="PT Astra Serif" w:hAnsi="PT Astra Serif"/>
                  <w:sz w:val="28"/>
                  <w:szCs w:val="28"/>
                </w:rPr>
                <w:t>N 975-П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10.06.2026 </w:t>
            </w:r>
            <w:hyperlink r:id="rId88">
              <w:r w:rsidRPr="00AB6CAD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22.07.2026 </w:t>
            </w:r>
            <w:hyperlink r:id="rId89">
              <w:r w:rsidRPr="00AB6CA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494"/>
        <w:gridCol w:w="1927"/>
        <w:gridCol w:w="1701"/>
        <w:gridCol w:w="2154"/>
      </w:tblGrid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B6CAD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49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Задачи структурного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элемента</w:t>
            </w:r>
          </w:p>
        </w:tc>
        <w:tc>
          <w:tcPr>
            <w:tcW w:w="3628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Краткое описание ожидаемых эффектов от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реализации задачи структурного элемента</w:t>
            </w:r>
          </w:p>
        </w:tc>
        <w:tc>
          <w:tcPr>
            <w:tcW w:w="215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Связь с показателями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49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628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15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Подпрограмма 1 "Формирование электронного правительства"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Региональный проект "Цифровое государственное управление"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(Торгашин Михаил Николаевич - куратор)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421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  <w:tc>
          <w:tcPr>
            <w:tcW w:w="3855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49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развитие инфраструктуры предоставления услуг и сервисов в цифровом виде, в том числе в проактивном режиме или при непосредственном обращении заявителя, а также реализация для государственных органов типовых решений, имеющих системы поддержки принятия решений на основе данных на базе единой цифровой платформы</w:t>
            </w:r>
          </w:p>
        </w:tc>
        <w:tc>
          <w:tcPr>
            <w:tcW w:w="3628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информирование о доступных на портале Госуслуги электронных услугах и сервисах, а также о преимуществах использования механизма получения государственных и муниципальных услуг в электронной форме</w:t>
            </w:r>
          </w:p>
        </w:tc>
        <w:tc>
          <w:tcPr>
            <w:tcW w:w="2154" w:type="dxa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повышение уровня удовлетворенности граждан качеством оказания государственных и муниципальных услуг через ЕПГУ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"Формирование электронного правительства"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421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B6CAD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цифрового развития и связи области</w:t>
            </w:r>
          </w:p>
        </w:tc>
        <w:tc>
          <w:tcPr>
            <w:tcW w:w="3855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249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Развитие системы оказания государственных и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муниципальных услуг в электронной форме</w:t>
            </w:r>
          </w:p>
        </w:tc>
        <w:tc>
          <w:tcPr>
            <w:tcW w:w="3628" w:type="dxa"/>
            <w:gridSpan w:val="2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осуществлен перевод государственных и муниципальных услуг в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оптимизированы электронные формы заявлений услуг, обеспечена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оказано содействие военному комиссариату Саратовской области в целях развития информационной инфраструктуры</w:t>
            </w:r>
          </w:p>
        </w:tc>
        <w:tc>
          <w:tcPr>
            <w:tcW w:w="215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количество услуг и сервисов на ЕПГУ,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предоставляемых в проактивном режиме либо в момент обращения заявителя, процесс оказания которых обеспечен ведомствами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9013" w:type="dxa"/>
            <w:gridSpan w:val="5"/>
            <w:tcBorders>
              <w:top w:val="nil"/>
            </w:tcBorders>
          </w:tcPr>
          <w:p w:rsidR="00AB6CAD" w:rsidRPr="00AB6CAD" w:rsidRDefault="00AB6CAD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0">
              <w:r w:rsidRPr="00AB6CA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22.07.2026 N 544-П)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Подпрограмма 2 "Повышение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технологий"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Региональный проект "Отечественные решения"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(Торгашин Михаил Николаевич - куратор)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421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министерство цифрового развития и связи области</w:t>
            </w:r>
          </w:p>
        </w:tc>
        <w:tc>
          <w:tcPr>
            <w:tcW w:w="3855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49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Российской ИТ-отраслью обеспечено наличие на рынке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отечественных разработок и оборудования, необходимых для снижения зависимости от иностранных решений</w:t>
            </w:r>
          </w:p>
        </w:tc>
        <w:tc>
          <w:tcPr>
            <w:tcW w:w="3628" w:type="dxa"/>
            <w:gridSpan w:val="2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использование отечественного программного обеспечения органами государственной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власти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доля российского программного обеспечения в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информационных системах исполнительных органов в субъекте Российской Федерации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9013" w:type="dxa"/>
            <w:gridSpan w:val="5"/>
            <w:tcBorders>
              <w:top w:val="nil"/>
            </w:tcBorders>
          </w:tcPr>
          <w:p w:rsidR="00AB6CAD" w:rsidRPr="00AB6CAD" w:rsidRDefault="00AB6CAD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10.06.2026 </w:t>
            </w:r>
            <w:hyperlink r:id="rId91">
              <w:r w:rsidRPr="00AB6CAD">
                <w:rPr>
                  <w:rFonts w:ascii="PT Astra Serif" w:hAnsi="PT Astra Serif"/>
                  <w:sz w:val="28"/>
                  <w:szCs w:val="28"/>
                </w:rPr>
                <w:t>N 451-П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, от 22.07.2026 </w:t>
            </w:r>
            <w:hyperlink r:id="rId92">
              <w:r w:rsidRPr="00AB6CAD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2.2.</w:t>
            </w:r>
          </w:p>
        </w:tc>
        <w:tc>
          <w:tcPr>
            <w:tcW w:w="8276" w:type="dxa"/>
            <w:gridSpan w:val="4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технологий"</w:t>
            </w:r>
          </w:p>
        </w:tc>
      </w:tr>
      <w:tr w:rsidR="00AB6CAD" w:rsidRPr="00AB6CAD">
        <w:tc>
          <w:tcPr>
            <w:tcW w:w="737" w:type="dxa"/>
          </w:tcPr>
          <w:p w:rsidR="00AB6CAD" w:rsidRPr="00AB6CAD" w:rsidRDefault="00AB6CA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421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B6CAD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цифрового развития и связи области</w:t>
            </w:r>
          </w:p>
        </w:tc>
        <w:tc>
          <w:tcPr>
            <w:tcW w:w="3855" w:type="dxa"/>
            <w:gridSpan w:val="2"/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2.2.1.</w:t>
            </w:r>
          </w:p>
        </w:tc>
        <w:tc>
          <w:tcPr>
            <w:tcW w:w="249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Повышение уровня жизни в общественно значимых сферах жизни общества на основе широкого внедрения и использования информационно-коммуникационных технологий исполнительными органами области и законодательным органом государственной власти области, государственными органами области</w:t>
            </w:r>
          </w:p>
        </w:tc>
        <w:tc>
          <w:tcPr>
            <w:tcW w:w="3628" w:type="dxa"/>
            <w:gridSpan w:val="2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сформирована информационно-технологическая инфраструктура органов власти области, обеспечено ее функционирование;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автоматизировано делопроизводство и обеспечен доступ к информации о деятельности мировых судей;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сопровождение ведомственных информационных систем;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проведены мероприятия по технической защите информации, составляющей государственную тайну, и информации ограниченного доступа, не составляющей государственную тайну;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обеспечено материально-техническое обеспечение деятельности проектного </w:t>
            </w: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офиса "Центр управления регионом в Саратовской области", включая вопросы размещения;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внедрены информационные технологии в деятельность органа внешнего государственного финансового контроля;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развитие и функционирование информационно-аналитической системы Ситуационного центра Губернатора Саратовской области;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функционирование и развитие государственной информационной системы обеспечения градостроительной деятельности Саратовской области;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>обеспечено функционирование и развитие государственной информационной системы "Гостехнадзор Эксперт" Саратовской области;</w:t>
            </w:r>
          </w:p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t xml:space="preserve">обеспечена организация (сопровождение) мониторинга и анализа </w:t>
            </w:r>
            <w:proofErr w:type="gramStart"/>
            <w:r w:rsidRPr="00AB6CAD">
              <w:rPr>
                <w:rFonts w:ascii="PT Astra Serif" w:hAnsi="PT Astra Serif"/>
                <w:sz w:val="28"/>
                <w:szCs w:val="28"/>
              </w:rPr>
              <w:t>достижения значений показателей отраслей экономики</w:t>
            </w:r>
            <w:proofErr w:type="gramEnd"/>
            <w:r w:rsidRPr="00AB6CAD">
              <w:rPr>
                <w:rFonts w:ascii="PT Astra Serif" w:hAnsi="PT Astra Serif"/>
                <w:sz w:val="28"/>
                <w:szCs w:val="28"/>
              </w:rPr>
              <w:t xml:space="preserve"> и социальной сферы, а также государственного управления, участвующих в расчете "цифровой зрелости"</w:t>
            </w:r>
          </w:p>
        </w:tc>
        <w:tc>
          <w:tcPr>
            <w:tcW w:w="2154" w:type="dxa"/>
            <w:tcBorders>
              <w:bottom w:val="nil"/>
            </w:tcBorders>
          </w:tcPr>
          <w:p w:rsidR="00AB6CAD" w:rsidRPr="00AB6CAD" w:rsidRDefault="00AB6CA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>"цифровая зрелость" государственного и муниципального управления, ключевых отраслей экономики и социальной сферы, в том числе здравоохранения и образования</w:t>
            </w:r>
          </w:p>
        </w:tc>
      </w:tr>
      <w:tr w:rsidR="00AB6CAD" w:rsidRPr="00AB6CAD">
        <w:tblPrEx>
          <w:tblBorders>
            <w:insideH w:val="nil"/>
          </w:tblBorders>
        </w:tblPrEx>
        <w:tc>
          <w:tcPr>
            <w:tcW w:w="9013" w:type="dxa"/>
            <w:gridSpan w:val="5"/>
            <w:tcBorders>
              <w:top w:val="nil"/>
            </w:tcBorders>
          </w:tcPr>
          <w:p w:rsidR="00AB6CAD" w:rsidRPr="00AB6CAD" w:rsidRDefault="00AB6CAD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B6CA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3">
              <w:r w:rsidRPr="00AB6CA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B6CA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10.06.2026 N 451-П)</w:t>
            </w:r>
          </w:p>
        </w:tc>
      </w:tr>
    </w:tbl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B6CAD" w:rsidRPr="00AB6CAD" w:rsidRDefault="00AB6CA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B6CAD" w:rsidRDefault="00AB6CAD">
      <w:pPr>
        <w:rPr>
          <w:rFonts w:ascii="PT Astra Serif" w:hAnsi="PT Astra Serif"/>
          <w:sz w:val="28"/>
          <w:szCs w:val="28"/>
        </w:rPr>
      </w:pPr>
    </w:p>
    <w:sectPr w:rsidR="005A1A7E" w:rsidRPr="00AB6CAD" w:rsidSect="00FE6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AD"/>
    <w:rsid w:val="000C2229"/>
    <w:rsid w:val="00172250"/>
    <w:rsid w:val="00887F15"/>
    <w:rsid w:val="00A70053"/>
    <w:rsid w:val="00AB6CAD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B6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6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6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B6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6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6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34714&amp;dst=100005" TargetMode="External"/><Relationship Id="rId18" Type="http://schemas.openxmlformats.org/officeDocument/2006/relationships/hyperlink" Target="https://login.consultant.ru/link/?req=doc&amp;base=RLAW358&amp;n=146296&amp;dst=100005" TargetMode="External"/><Relationship Id="rId26" Type="http://schemas.openxmlformats.org/officeDocument/2006/relationships/hyperlink" Target="https://login.consultant.ru/link/?req=doc&amp;base=RLAW358&amp;n=168934&amp;dst=100005" TargetMode="External"/><Relationship Id="rId39" Type="http://schemas.openxmlformats.org/officeDocument/2006/relationships/hyperlink" Target="https://login.consultant.ru/link/?req=doc&amp;base=RLAW358&amp;n=200057&amp;dst=100005" TargetMode="External"/><Relationship Id="rId21" Type="http://schemas.openxmlformats.org/officeDocument/2006/relationships/hyperlink" Target="https://login.consultant.ru/link/?req=doc&amp;base=RLAW358&amp;n=156111&amp;dst=100005" TargetMode="External"/><Relationship Id="rId34" Type="http://schemas.openxmlformats.org/officeDocument/2006/relationships/hyperlink" Target="https://login.consultant.ru/link/?req=doc&amp;base=RLAW358&amp;n=190047&amp;dst=100005" TargetMode="External"/><Relationship Id="rId42" Type="http://schemas.openxmlformats.org/officeDocument/2006/relationships/hyperlink" Target="https://login.consultant.ru/link/?req=doc&amp;base=RLAW358&amp;n=162291&amp;dst=100011" TargetMode="External"/><Relationship Id="rId47" Type="http://schemas.openxmlformats.org/officeDocument/2006/relationships/hyperlink" Target="https://login.consultant.ru/link/?req=doc&amp;base=RLAW358&amp;n=169957&amp;dst=100005" TargetMode="External"/><Relationship Id="rId50" Type="http://schemas.openxmlformats.org/officeDocument/2006/relationships/hyperlink" Target="https://login.consultant.ru/link/?req=doc&amp;base=RLAW358&amp;n=181367&amp;dst=100005" TargetMode="External"/><Relationship Id="rId55" Type="http://schemas.openxmlformats.org/officeDocument/2006/relationships/hyperlink" Target="https://login.consultant.ru/link/?req=doc&amp;base=RLAW358&amp;n=193197&amp;dst=100005" TargetMode="External"/><Relationship Id="rId63" Type="http://schemas.openxmlformats.org/officeDocument/2006/relationships/hyperlink" Target="https://login.consultant.ru/link/?req=doc&amp;base=LAW&amp;n=491669" TargetMode="External"/><Relationship Id="rId68" Type="http://schemas.openxmlformats.org/officeDocument/2006/relationships/hyperlink" Target="https://login.consultant.ru/link/?req=doc&amp;base=LAW&amp;n=475991" TargetMode="External"/><Relationship Id="rId76" Type="http://schemas.openxmlformats.org/officeDocument/2006/relationships/hyperlink" Target="https://login.consultant.ru/link/?req=doc&amp;base=RLAW358&amp;n=184683&amp;dst=100017" TargetMode="External"/><Relationship Id="rId84" Type="http://schemas.openxmlformats.org/officeDocument/2006/relationships/hyperlink" Target="https://login.consultant.ru/link/?req=doc&amp;base=RLAW358&amp;n=181666&amp;dst=100011" TargetMode="External"/><Relationship Id="rId89" Type="http://schemas.openxmlformats.org/officeDocument/2006/relationships/hyperlink" Target="https://login.consultant.ru/link/?req=doc&amp;base=RLAW358&amp;n=200057&amp;dst=100006" TargetMode="External"/><Relationship Id="rId7" Type="http://schemas.openxmlformats.org/officeDocument/2006/relationships/hyperlink" Target="https://login.consultant.ru/link/?req=doc&amp;base=RLAW358&amp;n=124980&amp;dst=100005" TargetMode="External"/><Relationship Id="rId71" Type="http://schemas.openxmlformats.org/officeDocument/2006/relationships/hyperlink" Target="https://login.consultant.ru/link/?req=doc&amp;base=RLAW358&amp;n=169698&amp;dst=100010" TargetMode="External"/><Relationship Id="rId92" Type="http://schemas.openxmlformats.org/officeDocument/2006/relationships/hyperlink" Target="https://login.consultant.ru/link/?req=doc&amp;base=RLAW358&amp;n=200057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42576&amp;dst=100005" TargetMode="External"/><Relationship Id="rId29" Type="http://schemas.openxmlformats.org/officeDocument/2006/relationships/hyperlink" Target="https://login.consultant.ru/link/?req=doc&amp;base=RLAW358&amp;n=177005&amp;dst=100005" TargetMode="External"/><Relationship Id="rId11" Type="http://schemas.openxmlformats.org/officeDocument/2006/relationships/hyperlink" Target="https://login.consultant.ru/link/?req=doc&amp;base=RLAW358&amp;n=129222&amp;dst=100005" TargetMode="External"/><Relationship Id="rId24" Type="http://schemas.openxmlformats.org/officeDocument/2006/relationships/hyperlink" Target="https://login.consultant.ru/link/?req=doc&amp;base=RLAW358&amp;n=164162&amp;dst=100005" TargetMode="External"/><Relationship Id="rId32" Type="http://schemas.openxmlformats.org/officeDocument/2006/relationships/hyperlink" Target="https://login.consultant.ru/link/?req=doc&amp;base=RLAW358&amp;n=181666&amp;dst=100005" TargetMode="External"/><Relationship Id="rId37" Type="http://schemas.openxmlformats.org/officeDocument/2006/relationships/hyperlink" Target="https://login.consultant.ru/link/?req=doc&amp;base=RLAW358&amp;n=193442&amp;dst=100005" TargetMode="External"/><Relationship Id="rId40" Type="http://schemas.openxmlformats.org/officeDocument/2006/relationships/hyperlink" Target="https://login.consultant.ru/link/?req=doc&amp;base=RLAW358&amp;n=184182&amp;dst=100400" TargetMode="External"/><Relationship Id="rId45" Type="http://schemas.openxmlformats.org/officeDocument/2006/relationships/hyperlink" Target="https://login.consultant.ru/link/?req=doc&amp;base=RLAW358&amp;n=168934&amp;dst=100005" TargetMode="External"/><Relationship Id="rId53" Type="http://schemas.openxmlformats.org/officeDocument/2006/relationships/hyperlink" Target="https://login.consultant.ru/link/?req=doc&amp;base=RLAW358&amp;n=190047&amp;dst=100005" TargetMode="External"/><Relationship Id="rId58" Type="http://schemas.openxmlformats.org/officeDocument/2006/relationships/hyperlink" Target="https://login.consultant.ru/link/?req=doc&amp;base=RLAW358&amp;n=200057&amp;dst=100005" TargetMode="External"/><Relationship Id="rId66" Type="http://schemas.openxmlformats.org/officeDocument/2006/relationships/hyperlink" Target="https://login.consultant.ru/link/?req=doc&amp;base=RLAW358&amp;n=169698&amp;dst=100010" TargetMode="External"/><Relationship Id="rId74" Type="http://schemas.openxmlformats.org/officeDocument/2006/relationships/hyperlink" Target="https://login.consultant.ru/link/?req=doc&amp;base=RLAW358&amp;n=192232&amp;dst=100014" TargetMode="External"/><Relationship Id="rId79" Type="http://schemas.openxmlformats.org/officeDocument/2006/relationships/hyperlink" Target="https://login.consultant.ru/link/?req=doc&amp;base=RLAW358&amp;n=184683&amp;dst=100021" TargetMode="External"/><Relationship Id="rId87" Type="http://schemas.openxmlformats.org/officeDocument/2006/relationships/hyperlink" Target="https://login.consultant.ru/link/?req=doc&amp;base=RLAW358&amp;n=193442&amp;dst=100011" TargetMode="External"/><Relationship Id="rId5" Type="http://schemas.openxmlformats.org/officeDocument/2006/relationships/hyperlink" Target="https://login.consultant.ru/link/?req=doc&amp;base=RLAW358&amp;n=122222&amp;dst=100005" TargetMode="External"/><Relationship Id="rId61" Type="http://schemas.openxmlformats.org/officeDocument/2006/relationships/hyperlink" Target="https://login.consultant.ru/link/?req=doc&amp;base=LAW&amp;n=216363" TargetMode="External"/><Relationship Id="rId82" Type="http://schemas.openxmlformats.org/officeDocument/2006/relationships/hyperlink" Target="https://login.consultant.ru/link/?req=doc&amp;base=RLAW358&amp;n=168934&amp;dst=100018" TargetMode="External"/><Relationship Id="rId90" Type="http://schemas.openxmlformats.org/officeDocument/2006/relationships/hyperlink" Target="https://login.consultant.ru/link/?req=doc&amp;base=RLAW358&amp;n=200057&amp;dst=100007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358&amp;n=151988&amp;dst=100005" TargetMode="External"/><Relationship Id="rId14" Type="http://schemas.openxmlformats.org/officeDocument/2006/relationships/hyperlink" Target="https://login.consultant.ru/link/?req=doc&amp;base=RLAW358&amp;n=136358&amp;dst=100005" TargetMode="External"/><Relationship Id="rId22" Type="http://schemas.openxmlformats.org/officeDocument/2006/relationships/hyperlink" Target="https://login.consultant.ru/link/?req=doc&amp;base=RLAW358&amp;n=159220&amp;dst=100005" TargetMode="External"/><Relationship Id="rId27" Type="http://schemas.openxmlformats.org/officeDocument/2006/relationships/hyperlink" Target="https://login.consultant.ru/link/?req=doc&amp;base=RLAW358&amp;n=169523&amp;dst=100005" TargetMode="External"/><Relationship Id="rId30" Type="http://schemas.openxmlformats.org/officeDocument/2006/relationships/hyperlink" Target="https://login.consultant.ru/link/?req=doc&amp;base=RLAW358&amp;n=178095&amp;dst=100005" TargetMode="External"/><Relationship Id="rId35" Type="http://schemas.openxmlformats.org/officeDocument/2006/relationships/hyperlink" Target="https://login.consultant.ru/link/?req=doc&amp;base=RLAW358&amp;n=192232&amp;dst=100005" TargetMode="External"/><Relationship Id="rId43" Type="http://schemas.openxmlformats.org/officeDocument/2006/relationships/hyperlink" Target="https://login.consultant.ru/link/?req=doc&amp;base=RLAW358&amp;n=164162&amp;dst=100005" TargetMode="External"/><Relationship Id="rId48" Type="http://schemas.openxmlformats.org/officeDocument/2006/relationships/hyperlink" Target="https://login.consultant.ru/link/?req=doc&amp;base=RLAW358&amp;n=177005&amp;dst=100005" TargetMode="External"/><Relationship Id="rId56" Type="http://schemas.openxmlformats.org/officeDocument/2006/relationships/hyperlink" Target="https://login.consultant.ru/link/?req=doc&amp;base=RLAW358&amp;n=193442&amp;dst=100005" TargetMode="External"/><Relationship Id="rId64" Type="http://schemas.openxmlformats.org/officeDocument/2006/relationships/hyperlink" Target="https://login.consultant.ru/link/?req=doc&amp;base=LAW&amp;n=522230" TargetMode="External"/><Relationship Id="rId69" Type="http://schemas.openxmlformats.org/officeDocument/2006/relationships/hyperlink" Target="https://login.consultant.ru/link/?req=doc&amp;base=LAW&amp;n=398015" TargetMode="External"/><Relationship Id="rId77" Type="http://schemas.openxmlformats.org/officeDocument/2006/relationships/hyperlink" Target="https://login.consultant.ru/link/?req=doc&amp;base=RLAW358&amp;n=184683&amp;dst=100018" TargetMode="External"/><Relationship Id="rId8" Type="http://schemas.openxmlformats.org/officeDocument/2006/relationships/hyperlink" Target="https://login.consultant.ru/link/?req=doc&amp;base=RLAW358&amp;n=125857&amp;dst=100005" TargetMode="External"/><Relationship Id="rId51" Type="http://schemas.openxmlformats.org/officeDocument/2006/relationships/hyperlink" Target="https://login.consultant.ru/link/?req=doc&amp;base=RLAW358&amp;n=181666&amp;dst=100005" TargetMode="External"/><Relationship Id="rId72" Type="http://schemas.openxmlformats.org/officeDocument/2006/relationships/hyperlink" Target="https://login.consultant.ru/link/?req=doc&amp;base=RLAW358&amp;n=184683&amp;dst=100013" TargetMode="External"/><Relationship Id="rId80" Type="http://schemas.openxmlformats.org/officeDocument/2006/relationships/hyperlink" Target="https://login.consultant.ru/link/?req=doc&amp;base=RLAW358&amp;n=184683&amp;dst=100022" TargetMode="External"/><Relationship Id="rId85" Type="http://schemas.openxmlformats.org/officeDocument/2006/relationships/hyperlink" Target="https://login.consultant.ru/link/?req=doc&amp;base=RLAW358&amp;n=181666&amp;dst=100012" TargetMode="External"/><Relationship Id="rId93" Type="http://schemas.openxmlformats.org/officeDocument/2006/relationships/hyperlink" Target="https://login.consultant.ru/link/?req=doc&amp;base=RLAW358&amp;n=198944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31866&amp;dst=100005" TargetMode="External"/><Relationship Id="rId17" Type="http://schemas.openxmlformats.org/officeDocument/2006/relationships/hyperlink" Target="https://login.consultant.ru/link/?req=doc&amp;base=RLAW358&amp;n=144460&amp;dst=100005" TargetMode="External"/><Relationship Id="rId25" Type="http://schemas.openxmlformats.org/officeDocument/2006/relationships/hyperlink" Target="https://login.consultant.ru/link/?req=doc&amp;base=RLAW358&amp;n=167609&amp;dst=100005" TargetMode="External"/><Relationship Id="rId33" Type="http://schemas.openxmlformats.org/officeDocument/2006/relationships/hyperlink" Target="https://login.consultant.ru/link/?req=doc&amp;base=RLAW358&amp;n=184683&amp;dst=100005" TargetMode="External"/><Relationship Id="rId38" Type="http://schemas.openxmlformats.org/officeDocument/2006/relationships/hyperlink" Target="https://login.consultant.ru/link/?req=doc&amp;base=RLAW358&amp;n=198944&amp;dst=100005" TargetMode="External"/><Relationship Id="rId46" Type="http://schemas.openxmlformats.org/officeDocument/2006/relationships/hyperlink" Target="https://login.consultant.ru/link/?req=doc&amp;base=RLAW358&amp;n=169523&amp;dst=100005" TargetMode="External"/><Relationship Id="rId59" Type="http://schemas.openxmlformats.org/officeDocument/2006/relationships/hyperlink" Target="https://login.consultant.ru/link/?req=doc&amp;base=LAW&amp;n=523235" TargetMode="External"/><Relationship Id="rId67" Type="http://schemas.openxmlformats.org/officeDocument/2006/relationships/hyperlink" Target="https://login.consultant.ru/link/?req=doc&amp;base=RLAW358&amp;n=192232&amp;dst=100011" TargetMode="External"/><Relationship Id="rId20" Type="http://schemas.openxmlformats.org/officeDocument/2006/relationships/hyperlink" Target="https://login.consultant.ru/link/?req=doc&amp;base=RLAW358&amp;n=153340&amp;dst=100005" TargetMode="External"/><Relationship Id="rId41" Type="http://schemas.openxmlformats.org/officeDocument/2006/relationships/hyperlink" Target="https://login.consultant.ru/link/?req=doc&amp;base=RLAW358&amp;n=181534&amp;dst=100475" TargetMode="External"/><Relationship Id="rId54" Type="http://schemas.openxmlformats.org/officeDocument/2006/relationships/hyperlink" Target="https://login.consultant.ru/link/?req=doc&amp;base=RLAW358&amp;n=192232&amp;dst=100005" TargetMode="External"/><Relationship Id="rId62" Type="http://schemas.openxmlformats.org/officeDocument/2006/relationships/hyperlink" Target="https://login.consultant.ru/link/?req=doc&amp;base=LAW&amp;n=475991" TargetMode="External"/><Relationship Id="rId70" Type="http://schemas.openxmlformats.org/officeDocument/2006/relationships/hyperlink" Target="https://login.consultant.ru/link/?req=doc&amp;base=RLAW358&amp;n=177005&amp;dst=100011" TargetMode="External"/><Relationship Id="rId75" Type="http://schemas.openxmlformats.org/officeDocument/2006/relationships/hyperlink" Target="https://login.consultant.ru/link/?req=doc&amp;base=RLAW358&amp;n=190047&amp;dst=100015" TargetMode="External"/><Relationship Id="rId83" Type="http://schemas.openxmlformats.org/officeDocument/2006/relationships/hyperlink" Target="https://login.consultant.ru/link/?req=doc&amp;base=RLAW358&amp;n=168934&amp;dst=100028" TargetMode="External"/><Relationship Id="rId88" Type="http://schemas.openxmlformats.org/officeDocument/2006/relationships/hyperlink" Target="https://login.consultant.ru/link/?req=doc&amp;base=RLAW358&amp;n=198944&amp;dst=100006" TargetMode="External"/><Relationship Id="rId91" Type="http://schemas.openxmlformats.org/officeDocument/2006/relationships/hyperlink" Target="https://login.consultant.ru/link/?req=doc&amp;base=RLAW358&amp;n=198944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3227&amp;dst=100005" TargetMode="External"/><Relationship Id="rId15" Type="http://schemas.openxmlformats.org/officeDocument/2006/relationships/hyperlink" Target="https://login.consultant.ru/link/?req=doc&amp;base=RLAW358&amp;n=141564&amp;dst=100005" TargetMode="External"/><Relationship Id="rId23" Type="http://schemas.openxmlformats.org/officeDocument/2006/relationships/hyperlink" Target="https://login.consultant.ru/link/?req=doc&amp;base=RLAW358&amp;n=162291&amp;dst=100005" TargetMode="External"/><Relationship Id="rId28" Type="http://schemas.openxmlformats.org/officeDocument/2006/relationships/hyperlink" Target="https://login.consultant.ru/link/?req=doc&amp;base=RLAW358&amp;n=169957&amp;dst=100005" TargetMode="External"/><Relationship Id="rId36" Type="http://schemas.openxmlformats.org/officeDocument/2006/relationships/hyperlink" Target="https://login.consultant.ru/link/?req=doc&amp;base=RLAW358&amp;n=193197&amp;dst=100005" TargetMode="External"/><Relationship Id="rId49" Type="http://schemas.openxmlformats.org/officeDocument/2006/relationships/hyperlink" Target="https://login.consultant.ru/link/?req=doc&amp;base=RLAW358&amp;n=178095&amp;dst=100005" TargetMode="External"/><Relationship Id="rId57" Type="http://schemas.openxmlformats.org/officeDocument/2006/relationships/hyperlink" Target="https://login.consultant.ru/link/?req=doc&amp;base=RLAW358&amp;n=198944&amp;dst=100005" TargetMode="External"/><Relationship Id="rId10" Type="http://schemas.openxmlformats.org/officeDocument/2006/relationships/hyperlink" Target="https://login.consultant.ru/link/?req=doc&amp;base=RLAW358&amp;n=128235&amp;dst=100005" TargetMode="External"/><Relationship Id="rId31" Type="http://schemas.openxmlformats.org/officeDocument/2006/relationships/hyperlink" Target="https://login.consultant.ru/link/?req=doc&amp;base=RLAW358&amp;n=181367&amp;dst=100005" TargetMode="External"/><Relationship Id="rId44" Type="http://schemas.openxmlformats.org/officeDocument/2006/relationships/hyperlink" Target="https://login.consultant.ru/link/?req=doc&amp;base=RLAW358&amp;n=167609&amp;dst=100005" TargetMode="External"/><Relationship Id="rId52" Type="http://schemas.openxmlformats.org/officeDocument/2006/relationships/hyperlink" Target="https://login.consultant.ru/link/?req=doc&amp;base=RLAW358&amp;n=184683&amp;dst=100005" TargetMode="External"/><Relationship Id="rId60" Type="http://schemas.openxmlformats.org/officeDocument/2006/relationships/hyperlink" Target="https://login.consultant.ru/link/?req=doc&amp;base=LAW&amp;n=129336" TargetMode="External"/><Relationship Id="rId65" Type="http://schemas.openxmlformats.org/officeDocument/2006/relationships/hyperlink" Target="https://login.consultant.ru/link/?req=doc&amp;base=LAW&amp;n=507958" TargetMode="External"/><Relationship Id="rId73" Type="http://schemas.openxmlformats.org/officeDocument/2006/relationships/hyperlink" Target="https://login.consultant.ru/link/?req=doc&amp;base=RLAW358&amp;n=184683&amp;dst=100014" TargetMode="External"/><Relationship Id="rId78" Type="http://schemas.openxmlformats.org/officeDocument/2006/relationships/hyperlink" Target="https://login.consultant.ru/link/?req=doc&amp;base=RLAW358&amp;n=184683&amp;dst=100020" TargetMode="External"/><Relationship Id="rId81" Type="http://schemas.openxmlformats.org/officeDocument/2006/relationships/hyperlink" Target="https://login.consultant.ru/link/?req=doc&amp;base=RLAW358&amp;n=184683&amp;dst=100024" TargetMode="External"/><Relationship Id="rId86" Type="http://schemas.openxmlformats.org/officeDocument/2006/relationships/hyperlink" Target="https://login.consultant.ru/link/?req=doc&amp;base=RLAW358&amp;n=181666&amp;dst=100012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2615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4328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2026-08-04T11:22:00Z</dcterms:created>
  <dcterms:modified xsi:type="dcterms:W3CDTF">2026-08-04T11:23:00Z</dcterms:modified>
</cp:coreProperties>
</file>