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9C6" w:rsidRPr="00C059C6" w:rsidRDefault="00C059C6">
      <w:pPr>
        <w:pStyle w:val="ConsPlusTitle"/>
        <w:jc w:val="center"/>
        <w:outlineLvl w:val="0"/>
        <w:rPr>
          <w:rFonts w:ascii="PT Astra Serif" w:hAnsi="PT Astra Serif"/>
          <w:sz w:val="28"/>
          <w:szCs w:val="28"/>
        </w:rPr>
      </w:pPr>
      <w:r w:rsidRPr="00C059C6">
        <w:rPr>
          <w:rFonts w:ascii="PT Astra Serif" w:hAnsi="PT Astra Serif"/>
          <w:sz w:val="28"/>
          <w:szCs w:val="28"/>
        </w:rPr>
        <w:t>ПРАВИТЕЛЬСТВО САРАТОВСКОЙ ОБЛАСТИ</w:t>
      </w:r>
    </w:p>
    <w:p w:rsidR="00C059C6" w:rsidRPr="00C059C6" w:rsidRDefault="00C059C6">
      <w:pPr>
        <w:pStyle w:val="ConsPlusTitle"/>
        <w:jc w:val="center"/>
        <w:rPr>
          <w:rFonts w:ascii="PT Astra Serif" w:hAnsi="PT Astra Serif"/>
          <w:sz w:val="28"/>
          <w:szCs w:val="28"/>
        </w:rPr>
      </w:pP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ПОСТАНОВЛЕНИЕ</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от 29 декабря 2018 г. N 760-П</w:t>
      </w:r>
    </w:p>
    <w:p w:rsidR="00C059C6" w:rsidRPr="00C059C6" w:rsidRDefault="00C059C6">
      <w:pPr>
        <w:pStyle w:val="ConsPlusTitle"/>
        <w:jc w:val="center"/>
        <w:rPr>
          <w:rFonts w:ascii="PT Astra Serif" w:hAnsi="PT Astra Serif"/>
          <w:sz w:val="28"/>
          <w:szCs w:val="28"/>
        </w:rPr>
      </w:pP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О ГОСУДАРСТВЕННОЙ ПРОГРАММЕ САРАТОВСКОЙ ОБЛАСТИ</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"РАЗВИТИЕ ОБРАЗОВАНИЯ В САРАТОВСКОЙ ОБЛАСТИ"</w:t>
      </w:r>
    </w:p>
    <w:p w:rsidR="00C059C6" w:rsidRPr="00C059C6" w:rsidRDefault="00C059C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59C6" w:rsidRPr="00C059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Список изменяющих документов</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(в ред. постановлений Правительства Саратовской области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27.02.2019 </w:t>
            </w:r>
            <w:hyperlink r:id="rId5">
              <w:r w:rsidRPr="00C059C6">
                <w:rPr>
                  <w:rFonts w:ascii="PT Astra Serif" w:hAnsi="PT Astra Serif"/>
                  <w:sz w:val="28"/>
                  <w:szCs w:val="28"/>
                </w:rPr>
                <w:t>N 125-П</w:t>
              </w:r>
            </w:hyperlink>
            <w:r w:rsidRPr="00C059C6">
              <w:rPr>
                <w:rFonts w:ascii="PT Astra Serif" w:hAnsi="PT Astra Serif"/>
                <w:sz w:val="28"/>
                <w:szCs w:val="28"/>
              </w:rPr>
              <w:t xml:space="preserve">, от 13.03.2019 </w:t>
            </w:r>
            <w:hyperlink r:id="rId6">
              <w:r w:rsidRPr="00C059C6">
                <w:rPr>
                  <w:rFonts w:ascii="PT Astra Serif" w:hAnsi="PT Astra Serif"/>
                  <w:sz w:val="28"/>
                  <w:szCs w:val="28"/>
                </w:rPr>
                <w:t>N 145-П</w:t>
              </w:r>
            </w:hyperlink>
            <w:r w:rsidRPr="00C059C6">
              <w:rPr>
                <w:rFonts w:ascii="PT Astra Serif" w:hAnsi="PT Astra Serif"/>
                <w:sz w:val="28"/>
                <w:szCs w:val="28"/>
              </w:rPr>
              <w:t xml:space="preserve">, от 29.05.2019 </w:t>
            </w:r>
            <w:hyperlink r:id="rId7">
              <w:r w:rsidRPr="00C059C6">
                <w:rPr>
                  <w:rFonts w:ascii="PT Astra Serif" w:hAnsi="PT Astra Serif"/>
                  <w:sz w:val="28"/>
                  <w:szCs w:val="28"/>
                </w:rPr>
                <w:t>N 372-П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02.07.2019 </w:t>
            </w:r>
            <w:hyperlink r:id="rId8">
              <w:r w:rsidRPr="00C059C6">
                <w:rPr>
                  <w:rFonts w:ascii="PT Astra Serif" w:hAnsi="PT Astra Serif"/>
                  <w:sz w:val="28"/>
                  <w:szCs w:val="28"/>
                </w:rPr>
                <w:t>N 459-П</w:t>
              </w:r>
            </w:hyperlink>
            <w:r w:rsidRPr="00C059C6">
              <w:rPr>
                <w:rFonts w:ascii="PT Astra Serif" w:hAnsi="PT Astra Serif"/>
                <w:sz w:val="28"/>
                <w:szCs w:val="28"/>
              </w:rPr>
              <w:t xml:space="preserve">, от 13.08.2019 </w:t>
            </w:r>
            <w:hyperlink r:id="rId9">
              <w:r w:rsidRPr="00C059C6">
                <w:rPr>
                  <w:rFonts w:ascii="PT Astra Serif" w:hAnsi="PT Astra Serif"/>
                  <w:sz w:val="28"/>
                  <w:szCs w:val="28"/>
                </w:rPr>
                <w:t>N 577-П</w:t>
              </w:r>
            </w:hyperlink>
            <w:r w:rsidRPr="00C059C6">
              <w:rPr>
                <w:rFonts w:ascii="PT Astra Serif" w:hAnsi="PT Astra Serif"/>
                <w:sz w:val="28"/>
                <w:szCs w:val="28"/>
              </w:rPr>
              <w:t xml:space="preserve">, от 15.11.2019 </w:t>
            </w:r>
            <w:hyperlink r:id="rId10">
              <w:r w:rsidRPr="00C059C6">
                <w:rPr>
                  <w:rFonts w:ascii="PT Astra Serif" w:hAnsi="PT Astra Serif"/>
                  <w:sz w:val="28"/>
                  <w:szCs w:val="28"/>
                </w:rPr>
                <w:t>N 787-П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20.12.2019 </w:t>
            </w:r>
            <w:hyperlink r:id="rId11">
              <w:r w:rsidRPr="00C059C6">
                <w:rPr>
                  <w:rFonts w:ascii="PT Astra Serif" w:hAnsi="PT Astra Serif"/>
                  <w:sz w:val="28"/>
                  <w:szCs w:val="28"/>
                </w:rPr>
                <w:t>N 896-П</w:t>
              </w:r>
            </w:hyperlink>
            <w:r w:rsidRPr="00C059C6">
              <w:rPr>
                <w:rFonts w:ascii="PT Astra Serif" w:hAnsi="PT Astra Serif"/>
                <w:sz w:val="28"/>
                <w:szCs w:val="28"/>
              </w:rPr>
              <w:t xml:space="preserve">, от 03.03.2020 </w:t>
            </w:r>
            <w:hyperlink r:id="rId12">
              <w:r w:rsidRPr="00C059C6">
                <w:rPr>
                  <w:rFonts w:ascii="PT Astra Serif" w:hAnsi="PT Astra Serif"/>
                  <w:sz w:val="28"/>
                  <w:szCs w:val="28"/>
                </w:rPr>
                <w:t>N 129-П</w:t>
              </w:r>
            </w:hyperlink>
            <w:r w:rsidRPr="00C059C6">
              <w:rPr>
                <w:rFonts w:ascii="PT Astra Serif" w:hAnsi="PT Astra Serif"/>
                <w:sz w:val="28"/>
                <w:szCs w:val="28"/>
              </w:rPr>
              <w:t xml:space="preserve">, от 26.06.2020 </w:t>
            </w:r>
            <w:hyperlink r:id="rId13">
              <w:r w:rsidRPr="00C059C6">
                <w:rPr>
                  <w:rFonts w:ascii="PT Astra Serif" w:hAnsi="PT Astra Serif"/>
                  <w:sz w:val="28"/>
                  <w:szCs w:val="28"/>
                </w:rPr>
                <w:t>N 546-П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29.09.2020 </w:t>
            </w:r>
            <w:hyperlink r:id="rId14">
              <w:r w:rsidRPr="00C059C6">
                <w:rPr>
                  <w:rFonts w:ascii="PT Astra Serif" w:hAnsi="PT Astra Serif"/>
                  <w:sz w:val="28"/>
                  <w:szCs w:val="28"/>
                </w:rPr>
                <w:t>N 813-П</w:t>
              </w:r>
            </w:hyperlink>
            <w:r w:rsidRPr="00C059C6">
              <w:rPr>
                <w:rFonts w:ascii="PT Astra Serif" w:hAnsi="PT Astra Serif"/>
                <w:sz w:val="28"/>
                <w:szCs w:val="28"/>
              </w:rPr>
              <w:t xml:space="preserve">, от 30.12.2020 </w:t>
            </w:r>
            <w:hyperlink r:id="rId15">
              <w:r w:rsidRPr="00C059C6">
                <w:rPr>
                  <w:rFonts w:ascii="PT Astra Serif" w:hAnsi="PT Astra Serif"/>
                  <w:sz w:val="28"/>
                  <w:szCs w:val="28"/>
                </w:rPr>
                <w:t>N 1068-П</w:t>
              </w:r>
            </w:hyperlink>
            <w:r w:rsidRPr="00C059C6">
              <w:rPr>
                <w:rFonts w:ascii="PT Astra Serif" w:hAnsi="PT Astra Serif"/>
                <w:sz w:val="28"/>
                <w:szCs w:val="28"/>
              </w:rPr>
              <w:t xml:space="preserve">, от 30.12.2020 </w:t>
            </w:r>
            <w:hyperlink r:id="rId16">
              <w:r w:rsidRPr="00C059C6">
                <w:rPr>
                  <w:rFonts w:ascii="PT Astra Serif" w:hAnsi="PT Astra Serif"/>
                  <w:sz w:val="28"/>
                  <w:szCs w:val="28"/>
                </w:rPr>
                <w:t>N 1071-П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26.04.2021 </w:t>
            </w:r>
            <w:hyperlink r:id="rId17">
              <w:r w:rsidRPr="00C059C6">
                <w:rPr>
                  <w:rFonts w:ascii="PT Astra Serif" w:hAnsi="PT Astra Serif"/>
                  <w:sz w:val="28"/>
                  <w:szCs w:val="28"/>
                </w:rPr>
                <w:t>N 293-П</w:t>
              </w:r>
            </w:hyperlink>
            <w:r w:rsidRPr="00C059C6">
              <w:rPr>
                <w:rFonts w:ascii="PT Astra Serif" w:hAnsi="PT Astra Serif"/>
                <w:sz w:val="28"/>
                <w:szCs w:val="28"/>
              </w:rPr>
              <w:t xml:space="preserve">, от 02.08.2021 </w:t>
            </w:r>
            <w:hyperlink r:id="rId18">
              <w:r w:rsidRPr="00C059C6">
                <w:rPr>
                  <w:rFonts w:ascii="PT Astra Serif" w:hAnsi="PT Astra Serif"/>
                  <w:sz w:val="28"/>
                  <w:szCs w:val="28"/>
                </w:rPr>
                <w:t>N 626-П</w:t>
              </w:r>
            </w:hyperlink>
            <w:r w:rsidRPr="00C059C6">
              <w:rPr>
                <w:rFonts w:ascii="PT Astra Serif" w:hAnsi="PT Astra Serif"/>
                <w:sz w:val="28"/>
                <w:szCs w:val="28"/>
              </w:rPr>
              <w:t xml:space="preserve">, от 20.09.2021 </w:t>
            </w:r>
            <w:hyperlink r:id="rId19">
              <w:r w:rsidRPr="00C059C6">
                <w:rPr>
                  <w:rFonts w:ascii="PT Astra Serif" w:hAnsi="PT Astra Serif"/>
                  <w:sz w:val="28"/>
                  <w:szCs w:val="28"/>
                </w:rPr>
                <w:t>N 782-П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30.12.2021 </w:t>
            </w:r>
            <w:hyperlink r:id="rId20">
              <w:r w:rsidRPr="00C059C6">
                <w:rPr>
                  <w:rFonts w:ascii="PT Astra Serif" w:hAnsi="PT Astra Serif"/>
                  <w:sz w:val="28"/>
                  <w:szCs w:val="28"/>
                </w:rPr>
                <w:t>N 1197-П</w:t>
              </w:r>
            </w:hyperlink>
            <w:r w:rsidRPr="00C059C6">
              <w:rPr>
                <w:rFonts w:ascii="PT Astra Serif" w:hAnsi="PT Astra Serif"/>
                <w:sz w:val="28"/>
                <w:szCs w:val="28"/>
              </w:rPr>
              <w:t xml:space="preserve">, от 30.12.2021 </w:t>
            </w:r>
            <w:hyperlink r:id="rId21">
              <w:r w:rsidRPr="00C059C6">
                <w:rPr>
                  <w:rFonts w:ascii="PT Astra Serif" w:hAnsi="PT Astra Serif"/>
                  <w:sz w:val="28"/>
                  <w:szCs w:val="28"/>
                </w:rPr>
                <w:t>N 1198-П</w:t>
              </w:r>
            </w:hyperlink>
            <w:r w:rsidRPr="00C059C6">
              <w:rPr>
                <w:rFonts w:ascii="PT Astra Serif" w:hAnsi="PT Astra Serif"/>
                <w:sz w:val="28"/>
                <w:szCs w:val="28"/>
              </w:rPr>
              <w:t xml:space="preserve">, от 18.02.2022 </w:t>
            </w:r>
            <w:hyperlink r:id="rId22">
              <w:r w:rsidRPr="00C059C6">
                <w:rPr>
                  <w:rFonts w:ascii="PT Astra Serif" w:hAnsi="PT Astra Serif"/>
                  <w:sz w:val="28"/>
                  <w:szCs w:val="28"/>
                </w:rPr>
                <w:t>N 104-П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12.04.2022 </w:t>
            </w:r>
            <w:hyperlink r:id="rId23">
              <w:r w:rsidRPr="00C059C6">
                <w:rPr>
                  <w:rFonts w:ascii="PT Astra Serif" w:hAnsi="PT Astra Serif"/>
                  <w:sz w:val="28"/>
                  <w:szCs w:val="28"/>
                </w:rPr>
                <w:t>N 267-П</w:t>
              </w:r>
            </w:hyperlink>
            <w:r w:rsidRPr="00C059C6">
              <w:rPr>
                <w:rFonts w:ascii="PT Astra Serif" w:hAnsi="PT Astra Serif"/>
                <w:sz w:val="28"/>
                <w:szCs w:val="28"/>
              </w:rPr>
              <w:t xml:space="preserve">, от 08.07.2022 </w:t>
            </w:r>
            <w:hyperlink r:id="rId24">
              <w:r w:rsidRPr="00C059C6">
                <w:rPr>
                  <w:rFonts w:ascii="PT Astra Serif" w:hAnsi="PT Astra Serif"/>
                  <w:sz w:val="28"/>
                  <w:szCs w:val="28"/>
                </w:rPr>
                <w:t>N 593-П</w:t>
              </w:r>
            </w:hyperlink>
            <w:r w:rsidRPr="00C059C6">
              <w:rPr>
                <w:rFonts w:ascii="PT Astra Serif" w:hAnsi="PT Astra Serif"/>
                <w:sz w:val="28"/>
                <w:szCs w:val="28"/>
              </w:rPr>
              <w:t xml:space="preserve">, от 19.10.2022 </w:t>
            </w:r>
            <w:hyperlink r:id="rId25">
              <w:r w:rsidRPr="00C059C6">
                <w:rPr>
                  <w:rFonts w:ascii="PT Astra Serif" w:hAnsi="PT Astra Serif"/>
                  <w:sz w:val="28"/>
                  <w:szCs w:val="28"/>
                </w:rPr>
                <w:t>N 1017-П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06.12.2022 </w:t>
            </w:r>
            <w:hyperlink r:id="rId26">
              <w:r w:rsidRPr="00C059C6">
                <w:rPr>
                  <w:rFonts w:ascii="PT Astra Serif" w:hAnsi="PT Astra Serif"/>
                  <w:sz w:val="28"/>
                  <w:szCs w:val="28"/>
                </w:rPr>
                <w:t>N 1199-П</w:t>
              </w:r>
            </w:hyperlink>
            <w:r w:rsidRPr="00C059C6">
              <w:rPr>
                <w:rFonts w:ascii="PT Astra Serif" w:hAnsi="PT Astra Serif"/>
                <w:sz w:val="28"/>
                <w:szCs w:val="28"/>
              </w:rPr>
              <w:t xml:space="preserve">, от 30.12.2022 </w:t>
            </w:r>
            <w:hyperlink r:id="rId27">
              <w:r w:rsidRPr="00C059C6">
                <w:rPr>
                  <w:rFonts w:ascii="PT Astra Serif" w:hAnsi="PT Astra Serif"/>
                  <w:sz w:val="28"/>
                  <w:szCs w:val="28"/>
                </w:rPr>
                <w:t>N 1344-П</w:t>
              </w:r>
            </w:hyperlink>
            <w:r w:rsidRPr="00C059C6">
              <w:rPr>
                <w:rFonts w:ascii="PT Astra Serif" w:hAnsi="PT Astra Serif"/>
                <w:sz w:val="28"/>
                <w:szCs w:val="28"/>
              </w:rPr>
              <w:t xml:space="preserve">, от 30.12.2022 </w:t>
            </w:r>
            <w:hyperlink r:id="rId28">
              <w:r w:rsidRPr="00C059C6">
                <w:rPr>
                  <w:rFonts w:ascii="PT Astra Serif" w:hAnsi="PT Astra Serif"/>
                  <w:sz w:val="28"/>
                  <w:szCs w:val="28"/>
                </w:rPr>
                <w:t>N 1345-П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30.03.2023 </w:t>
            </w:r>
            <w:hyperlink r:id="rId29">
              <w:r w:rsidRPr="00C059C6">
                <w:rPr>
                  <w:rFonts w:ascii="PT Astra Serif" w:hAnsi="PT Astra Serif"/>
                  <w:sz w:val="28"/>
                  <w:szCs w:val="28"/>
                </w:rPr>
                <w:t>N 268-П</w:t>
              </w:r>
            </w:hyperlink>
            <w:r w:rsidRPr="00C059C6">
              <w:rPr>
                <w:rFonts w:ascii="PT Astra Serif" w:hAnsi="PT Astra Serif"/>
                <w:sz w:val="28"/>
                <w:szCs w:val="28"/>
              </w:rPr>
              <w:t xml:space="preserve">, от 08.06.2023 </w:t>
            </w:r>
            <w:hyperlink r:id="rId30">
              <w:r w:rsidRPr="00C059C6">
                <w:rPr>
                  <w:rFonts w:ascii="PT Astra Serif" w:hAnsi="PT Astra Serif"/>
                  <w:sz w:val="28"/>
                  <w:szCs w:val="28"/>
                </w:rPr>
                <w:t>N 519-П</w:t>
              </w:r>
            </w:hyperlink>
            <w:r w:rsidRPr="00C059C6">
              <w:rPr>
                <w:rFonts w:ascii="PT Astra Serif" w:hAnsi="PT Astra Serif"/>
                <w:sz w:val="28"/>
                <w:szCs w:val="28"/>
              </w:rPr>
              <w:t xml:space="preserve">, от 02.10.2023 </w:t>
            </w:r>
            <w:hyperlink r:id="rId31">
              <w:r w:rsidRPr="00C059C6">
                <w:rPr>
                  <w:rFonts w:ascii="PT Astra Serif" w:hAnsi="PT Astra Serif"/>
                  <w:sz w:val="28"/>
                  <w:szCs w:val="28"/>
                </w:rPr>
                <w:t>N 895-П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29.12.2023 </w:t>
            </w:r>
            <w:hyperlink r:id="rId32">
              <w:r w:rsidRPr="00C059C6">
                <w:rPr>
                  <w:rFonts w:ascii="PT Astra Serif" w:hAnsi="PT Astra Serif"/>
                  <w:sz w:val="28"/>
                  <w:szCs w:val="28"/>
                </w:rPr>
                <w:t>N 1264-П</w:t>
              </w:r>
            </w:hyperlink>
            <w:r w:rsidRPr="00C059C6">
              <w:rPr>
                <w:rFonts w:ascii="PT Astra Serif" w:hAnsi="PT Astra Serif"/>
                <w:sz w:val="28"/>
                <w:szCs w:val="28"/>
              </w:rPr>
              <w:t xml:space="preserve">, от 29.12.2023 </w:t>
            </w:r>
            <w:hyperlink r:id="rId33">
              <w:r w:rsidRPr="00C059C6">
                <w:rPr>
                  <w:rFonts w:ascii="PT Astra Serif" w:hAnsi="PT Astra Serif"/>
                  <w:sz w:val="28"/>
                  <w:szCs w:val="28"/>
                </w:rPr>
                <w:t>N 1265-П</w:t>
              </w:r>
            </w:hyperlink>
            <w:r w:rsidRPr="00C059C6">
              <w:rPr>
                <w:rFonts w:ascii="PT Astra Serif" w:hAnsi="PT Astra Serif"/>
                <w:sz w:val="28"/>
                <w:szCs w:val="28"/>
              </w:rPr>
              <w:t xml:space="preserve">, от 05.03.2024 </w:t>
            </w:r>
            <w:hyperlink r:id="rId34">
              <w:r w:rsidRPr="00C059C6">
                <w:rPr>
                  <w:rFonts w:ascii="PT Astra Serif" w:hAnsi="PT Astra Serif"/>
                  <w:sz w:val="28"/>
                  <w:szCs w:val="28"/>
                </w:rPr>
                <w:t>N 154-П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05.03.2024 </w:t>
            </w:r>
            <w:hyperlink r:id="rId35">
              <w:r w:rsidRPr="00C059C6">
                <w:rPr>
                  <w:rFonts w:ascii="PT Astra Serif" w:hAnsi="PT Astra Serif"/>
                  <w:sz w:val="28"/>
                  <w:szCs w:val="28"/>
                </w:rPr>
                <w:t>N 159-П</w:t>
              </w:r>
            </w:hyperlink>
            <w:r w:rsidRPr="00C059C6">
              <w:rPr>
                <w:rFonts w:ascii="PT Astra Serif" w:hAnsi="PT Astra Serif"/>
                <w:sz w:val="28"/>
                <w:szCs w:val="28"/>
              </w:rPr>
              <w:t xml:space="preserve">, от 10.07.2024 </w:t>
            </w:r>
            <w:hyperlink r:id="rId36">
              <w:r w:rsidRPr="00C059C6">
                <w:rPr>
                  <w:rFonts w:ascii="PT Astra Serif" w:hAnsi="PT Astra Serif"/>
                  <w:sz w:val="28"/>
                  <w:szCs w:val="28"/>
                </w:rPr>
                <w:t>N 585-П</w:t>
              </w:r>
            </w:hyperlink>
            <w:r w:rsidRPr="00C059C6">
              <w:rPr>
                <w:rFonts w:ascii="PT Astra Serif" w:hAnsi="PT Astra Serif"/>
                <w:sz w:val="28"/>
                <w:szCs w:val="28"/>
              </w:rPr>
              <w:t xml:space="preserve">, от 18.10.2024 </w:t>
            </w:r>
            <w:hyperlink r:id="rId37">
              <w:r w:rsidRPr="00C059C6">
                <w:rPr>
                  <w:rFonts w:ascii="PT Astra Serif" w:hAnsi="PT Astra Serif"/>
                  <w:sz w:val="28"/>
                  <w:szCs w:val="28"/>
                </w:rPr>
                <w:t>N 863-П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28.12.2024 </w:t>
            </w:r>
            <w:hyperlink r:id="rId38">
              <w:r w:rsidRPr="00C059C6">
                <w:rPr>
                  <w:rFonts w:ascii="PT Astra Serif" w:hAnsi="PT Astra Serif"/>
                  <w:sz w:val="28"/>
                  <w:szCs w:val="28"/>
                </w:rPr>
                <w:t>N 1160-П</w:t>
              </w:r>
            </w:hyperlink>
            <w:r w:rsidRPr="00C059C6">
              <w:rPr>
                <w:rFonts w:ascii="PT Astra Serif" w:hAnsi="PT Astra Serif"/>
                <w:sz w:val="28"/>
                <w:szCs w:val="28"/>
              </w:rPr>
              <w:t xml:space="preserve">, от 30.12.2025 </w:t>
            </w:r>
            <w:hyperlink r:id="rId39">
              <w:r w:rsidRPr="00C059C6">
                <w:rPr>
                  <w:rFonts w:ascii="PT Astra Serif" w:hAnsi="PT Astra Serif"/>
                  <w:sz w:val="28"/>
                  <w:szCs w:val="28"/>
                </w:rPr>
                <w:t>N 1020-П</w:t>
              </w:r>
            </w:hyperlink>
            <w:r w:rsidRPr="00C059C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r>
    </w:tbl>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На основании </w:t>
      </w:r>
      <w:hyperlink r:id="rId40">
        <w:r w:rsidRPr="00C059C6">
          <w:rPr>
            <w:rFonts w:ascii="PT Astra Serif" w:hAnsi="PT Astra Serif"/>
            <w:sz w:val="28"/>
            <w:szCs w:val="28"/>
          </w:rPr>
          <w:t>Устава</w:t>
        </w:r>
      </w:hyperlink>
      <w:r w:rsidRPr="00C059C6">
        <w:rPr>
          <w:rFonts w:ascii="PT Astra Serif" w:hAnsi="PT Astra Serif"/>
          <w:sz w:val="28"/>
          <w:szCs w:val="28"/>
        </w:rPr>
        <w:t xml:space="preserve"> (Основного Закона) Саратовской области и </w:t>
      </w:r>
      <w:hyperlink r:id="rId41">
        <w:r w:rsidRPr="00C059C6">
          <w:rPr>
            <w:rFonts w:ascii="PT Astra Serif" w:hAnsi="PT Astra Serif"/>
            <w:sz w:val="28"/>
            <w:szCs w:val="28"/>
          </w:rPr>
          <w:t>Закона</w:t>
        </w:r>
      </w:hyperlink>
      <w:r w:rsidRPr="00C059C6">
        <w:rPr>
          <w:rFonts w:ascii="PT Astra Serif" w:hAnsi="PT Astra Serif"/>
          <w:sz w:val="28"/>
          <w:szCs w:val="28"/>
        </w:rPr>
        <w:t xml:space="preserve"> Саратовской области "О бюджетном процессе в Саратовской области" Правительство области постановляет:</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 Утвердить государственную </w:t>
      </w:r>
      <w:hyperlink w:anchor="P42">
        <w:r w:rsidRPr="00C059C6">
          <w:rPr>
            <w:rFonts w:ascii="PT Astra Serif" w:hAnsi="PT Astra Serif"/>
            <w:sz w:val="28"/>
            <w:szCs w:val="28"/>
          </w:rPr>
          <w:t>программу</w:t>
        </w:r>
      </w:hyperlink>
      <w:r w:rsidRPr="00C059C6">
        <w:rPr>
          <w:rFonts w:ascii="PT Astra Serif" w:hAnsi="PT Astra Serif"/>
          <w:sz w:val="28"/>
          <w:szCs w:val="28"/>
        </w:rPr>
        <w:t xml:space="preserve"> Саратовской области "Развитие образования в Саратовской области" согласно приложению N 1.</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 Признать утратившими силу постановления Правительства Саратовской области согласно </w:t>
      </w:r>
      <w:hyperlink w:anchor="P1127">
        <w:r w:rsidRPr="00C059C6">
          <w:rPr>
            <w:rFonts w:ascii="PT Astra Serif" w:hAnsi="PT Astra Serif"/>
            <w:sz w:val="28"/>
            <w:szCs w:val="28"/>
          </w:rPr>
          <w:t>приложению N 2</w:t>
        </w:r>
      </w:hyperlink>
      <w:r w:rsidRPr="00C059C6">
        <w:rPr>
          <w:rFonts w:ascii="PT Astra Serif" w:hAnsi="PT Astra Serif"/>
          <w:sz w:val="28"/>
          <w:szCs w:val="28"/>
        </w:rPr>
        <w:t>.</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3. Министерству информации и печати области опубликовать настоящее постановление в течение десяти дней со дня его подписания.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4. Настоящее постановление вступает в силу с 1 января 2019 года.</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Губернатор</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Саратовской области</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В.В.РАДАЕВ</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right"/>
        <w:outlineLvl w:val="0"/>
        <w:rPr>
          <w:rFonts w:ascii="PT Astra Serif" w:hAnsi="PT Astra Serif"/>
          <w:sz w:val="28"/>
          <w:szCs w:val="28"/>
        </w:rPr>
      </w:pPr>
      <w:bookmarkStart w:id="0" w:name="_GoBack"/>
      <w:bookmarkEnd w:id="0"/>
      <w:r w:rsidRPr="00C059C6">
        <w:rPr>
          <w:rFonts w:ascii="PT Astra Serif" w:hAnsi="PT Astra Serif"/>
          <w:sz w:val="28"/>
          <w:szCs w:val="28"/>
        </w:rPr>
        <w:lastRenderedPageBreak/>
        <w:t>Приложение N 1</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к постановлению</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Правительства Саратовской области</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от 29 декабря 2018 г. N 760-П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rPr>
          <w:rFonts w:ascii="PT Astra Serif" w:hAnsi="PT Astra Serif"/>
          <w:sz w:val="28"/>
          <w:szCs w:val="28"/>
        </w:rPr>
      </w:pPr>
      <w:bookmarkStart w:id="1" w:name="P42"/>
      <w:bookmarkEnd w:id="1"/>
      <w:r w:rsidRPr="00C059C6">
        <w:rPr>
          <w:rFonts w:ascii="PT Astra Serif" w:hAnsi="PT Astra Serif"/>
          <w:sz w:val="28"/>
          <w:szCs w:val="28"/>
        </w:rPr>
        <w:t>ГОСУДАРСТВЕННАЯ ПРОГРАММА САРАТОВСКОЙ ОБЛАСТИ</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"РАЗВИТИЕ ОБРАЗОВАНИЯ В САРАТОВСКОЙ ОБЛАСТИ"</w:t>
      </w:r>
    </w:p>
    <w:p w:rsidR="00C059C6" w:rsidRPr="00C059C6" w:rsidRDefault="00C059C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59C6" w:rsidRPr="00C059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Список изменяющих документов</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(в ред. постановлений Правительства Саратовской области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08.06.2023 </w:t>
            </w:r>
            <w:hyperlink r:id="rId42">
              <w:r w:rsidRPr="00C059C6">
                <w:rPr>
                  <w:rFonts w:ascii="PT Astra Serif" w:hAnsi="PT Astra Serif"/>
                  <w:sz w:val="28"/>
                  <w:szCs w:val="28"/>
                </w:rPr>
                <w:t>N 519-П</w:t>
              </w:r>
            </w:hyperlink>
            <w:r w:rsidRPr="00C059C6">
              <w:rPr>
                <w:rFonts w:ascii="PT Astra Serif" w:hAnsi="PT Astra Serif"/>
                <w:sz w:val="28"/>
                <w:szCs w:val="28"/>
              </w:rPr>
              <w:t xml:space="preserve">, от 02.10.2023 </w:t>
            </w:r>
            <w:hyperlink r:id="rId43">
              <w:r w:rsidRPr="00C059C6">
                <w:rPr>
                  <w:rFonts w:ascii="PT Astra Serif" w:hAnsi="PT Astra Serif"/>
                  <w:sz w:val="28"/>
                  <w:szCs w:val="28"/>
                </w:rPr>
                <w:t>N 895-П</w:t>
              </w:r>
            </w:hyperlink>
            <w:r w:rsidRPr="00C059C6">
              <w:rPr>
                <w:rFonts w:ascii="PT Astra Serif" w:hAnsi="PT Astra Serif"/>
                <w:sz w:val="28"/>
                <w:szCs w:val="28"/>
              </w:rPr>
              <w:t xml:space="preserve">, от 29.12.2023 </w:t>
            </w:r>
            <w:hyperlink r:id="rId44">
              <w:r w:rsidRPr="00C059C6">
                <w:rPr>
                  <w:rFonts w:ascii="PT Astra Serif" w:hAnsi="PT Astra Serif"/>
                  <w:sz w:val="28"/>
                  <w:szCs w:val="28"/>
                </w:rPr>
                <w:t>N 1264-П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29.12.2023 </w:t>
            </w:r>
            <w:hyperlink r:id="rId45">
              <w:r w:rsidRPr="00C059C6">
                <w:rPr>
                  <w:rFonts w:ascii="PT Astra Serif" w:hAnsi="PT Astra Serif"/>
                  <w:sz w:val="28"/>
                  <w:szCs w:val="28"/>
                </w:rPr>
                <w:t>N 1265-П</w:t>
              </w:r>
            </w:hyperlink>
            <w:r w:rsidRPr="00C059C6">
              <w:rPr>
                <w:rFonts w:ascii="PT Astra Serif" w:hAnsi="PT Astra Serif"/>
                <w:sz w:val="28"/>
                <w:szCs w:val="28"/>
              </w:rPr>
              <w:t xml:space="preserve">, от 05.03.2024 </w:t>
            </w:r>
            <w:hyperlink r:id="rId46">
              <w:r w:rsidRPr="00C059C6">
                <w:rPr>
                  <w:rFonts w:ascii="PT Astra Serif" w:hAnsi="PT Astra Serif"/>
                  <w:sz w:val="28"/>
                  <w:szCs w:val="28"/>
                </w:rPr>
                <w:t>N 154-П</w:t>
              </w:r>
            </w:hyperlink>
            <w:r w:rsidRPr="00C059C6">
              <w:rPr>
                <w:rFonts w:ascii="PT Astra Serif" w:hAnsi="PT Astra Serif"/>
                <w:sz w:val="28"/>
                <w:szCs w:val="28"/>
              </w:rPr>
              <w:t xml:space="preserve">, от 05.03.2024 </w:t>
            </w:r>
            <w:hyperlink r:id="rId47">
              <w:r w:rsidRPr="00C059C6">
                <w:rPr>
                  <w:rFonts w:ascii="PT Astra Serif" w:hAnsi="PT Astra Serif"/>
                  <w:sz w:val="28"/>
                  <w:szCs w:val="28"/>
                </w:rPr>
                <w:t>N 159-П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10.07.2024 </w:t>
            </w:r>
            <w:hyperlink r:id="rId48">
              <w:r w:rsidRPr="00C059C6">
                <w:rPr>
                  <w:rFonts w:ascii="PT Astra Serif" w:hAnsi="PT Astra Serif"/>
                  <w:sz w:val="28"/>
                  <w:szCs w:val="28"/>
                </w:rPr>
                <w:t>N 585-П</w:t>
              </w:r>
            </w:hyperlink>
            <w:r w:rsidRPr="00C059C6">
              <w:rPr>
                <w:rFonts w:ascii="PT Astra Serif" w:hAnsi="PT Astra Serif"/>
                <w:sz w:val="28"/>
                <w:szCs w:val="28"/>
              </w:rPr>
              <w:t xml:space="preserve">, от 18.10.2024 </w:t>
            </w:r>
            <w:hyperlink r:id="rId49">
              <w:r w:rsidRPr="00C059C6">
                <w:rPr>
                  <w:rFonts w:ascii="PT Astra Serif" w:hAnsi="PT Astra Serif"/>
                  <w:sz w:val="28"/>
                  <w:szCs w:val="28"/>
                </w:rPr>
                <w:t>N 863-П</w:t>
              </w:r>
            </w:hyperlink>
            <w:r w:rsidRPr="00C059C6">
              <w:rPr>
                <w:rFonts w:ascii="PT Astra Serif" w:hAnsi="PT Astra Serif"/>
                <w:sz w:val="28"/>
                <w:szCs w:val="28"/>
              </w:rPr>
              <w:t xml:space="preserve">, от 28.12.2024 </w:t>
            </w:r>
            <w:hyperlink r:id="rId50">
              <w:r w:rsidRPr="00C059C6">
                <w:rPr>
                  <w:rFonts w:ascii="PT Astra Serif" w:hAnsi="PT Astra Serif"/>
                  <w:sz w:val="28"/>
                  <w:szCs w:val="28"/>
                </w:rPr>
                <w:t>N 1160-П</w:t>
              </w:r>
            </w:hyperlink>
            <w:r w:rsidRPr="00C059C6">
              <w:rPr>
                <w:rFonts w:ascii="PT Astra Serif" w:hAnsi="PT Astra Serif"/>
                <w:sz w:val="28"/>
                <w:szCs w:val="28"/>
              </w:rPr>
              <w:t>,</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от 30.12.2025 </w:t>
            </w:r>
            <w:hyperlink r:id="rId51">
              <w:r w:rsidRPr="00C059C6">
                <w:rPr>
                  <w:rFonts w:ascii="PT Astra Serif" w:hAnsi="PT Astra Serif"/>
                  <w:sz w:val="28"/>
                  <w:szCs w:val="28"/>
                </w:rPr>
                <w:t>N 1020-П</w:t>
              </w:r>
            </w:hyperlink>
            <w:r w:rsidRPr="00C059C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r>
    </w:tbl>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outlineLvl w:val="1"/>
        <w:rPr>
          <w:rFonts w:ascii="PT Astra Serif" w:hAnsi="PT Astra Serif"/>
          <w:sz w:val="28"/>
          <w:szCs w:val="28"/>
        </w:rPr>
      </w:pPr>
      <w:r w:rsidRPr="00C059C6">
        <w:rPr>
          <w:rFonts w:ascii="PT Astra Serif" w:hAnsi="PT Astra Serif"/>
          <w:sz w:val="28"/>
          <w:szCs w:val="28"/>
        </w:rPr>
        <w:t>Стратегические приоритеты государственной программы</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Саратовской области "Развитие образования</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в Саратовской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outlineLvl w:val="2"/>
        <w:rPr>
          <w:rFonts w:ascii="PT Astra Serif" w:hAnsi="PT Astra Serif"/>
          <w:sz w:val="28"/>
          <w:szCs w:val="28"/>
        </w:rPr>
      </w:pPr>
      <w:r w:rsidRPr="00C059C6">
        <w:rPr>
          <w:rFonts w:ascii="PT Astra Serif" w:hAnsi="PT Astra Serif"/>
          <w:sz w:val="28"/>
          <w:szCs w:val="28"/>
        </w:rPr>
        <w:t>1. Оценка текущего состояния сферы развития</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образования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Развитая и высокоэффективная система образования - неотъемлемая составляющая экономического и культурного развития государства, которая является одновременно и результатом, и предпосылкой этого развития. В настоящее время образовательная политика в России и в Саратовской области, в частности, строится на принципах, сформулированных в Федеральном </w:t>
      </w:r>
      <w:hyperlink r:id="rId52">
        <w:r w:rsidRPr="00C059C6">
          <w:rPr>
            <w:rFonts w:ascii="PT Astra Serif" w:hAnsi="PT Astra Serif"/>
            <w:sz w:val="28"/>
            <w:szCs w:val="28"/>
          </w:rPr>
          <w:t>законе</w:t>
        </w:r>
      </w:hyperlink>
      <w:r w:rsidRPr="00C059C6">
        <w:rPr>
          <w:rFonts w:ascii="PT Astra Serif" w:hAnsi="PT Astra Serif"/>
          <w:sz w:val="28"/>
          <w:szCs w:val="28"/>
        </w:rPr>
        <w:t xml:space="preserve"> "Об образовании в Российской Федерации".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Основой, определяющей развитие образования области на долгосрочную перспективу, является реализация национального </w:t>
      </w:r>
      <w:hyperlink r:id="rId53">
        <w:r w:rsidRPr="00C059C6">
          <w:rPr>
            <w:rFonts w:ascii="PT Astra Serif" w:hAnsi="PT Astra Serif"/>
            <w:sz w:val="28"/>
            <w:szCs w:val="28"/>
          </w:rPr>
          <w:t>проекта</w:t>
        </w:r>
      </w:hyperlink>
      <w:r w:rsidRPr="00C059C6">
        <w:rPr>
          <w:rFonts w:ascii="PT Astra Serif" w:hAnsi="PT Astra Serif"/>
          <w:sz w:val="28"/>
          <w:szCs w:val="28"/>
        </w:rPr>
        <w:t xml:space="preserve"> "Образование", направленного на достижение задач, обозначенных </w:t>
      </w:r>
      <w:hyperlink r:id="rId54">
        <w:r w:rsidRPr="00C059C6">
          <w:rPr>
            <w:rFonts w:ascii="PT Astra Serif" w:hAnsi="PT Astra Serif"/>
            <w:sz w:val="28"/>
            <w:szCs w:val="28"/>
          </w:rPr>
          <w:t>Указом</w:t>
        </w:r>
      </w:hyperlink>
      <w:r w:rsidRPr="00C059C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а также </w:t>
      </w:r>
      <w:hyperlink r:id="rId55">
        <w:r w:rsidRPr="00C059C6">
          <w:rPr>
            <w:rFonts w:ascii="PT Astra Serif" w:hAnsi="PT Astra Serif"/>
            <w:sz w:val="28"/>
            <w:szCs w:val="28"/>
          </w:rPr>
          <w:t>Стратегия</w:t>
        </w:r>
      </w:hyperlink>
      <w:r w:rsidRPr="00C059C6">
        <w:rPr>
          <w:rFonts w:ascii="PT Astra Serif" w:hAnsi="PT Astra Serif"/>
          <w:sz w:val="28"/>
          <w:szCs w:val="28"/>
        </w:rPr>
        <w:t xml:space="preserve"> социально-экономического развития Саратовской области на период до 2030 года.</w:t>
      </w:r>
    </w:p>
    <w:p w:rsidR="00C059C6" w:rsidRPr="00C059C6" w:rsidRDefault="00C059C6">
      <w:pPr>
        <w:pStyle w:val="ConsPlusNormal"/>
        <w:jc w:val="both"/>
        <w:rPr>
          <w:rFonts w:ascii="PT Astra Serif" w:hAnsi="PT Astra Serif"/>
          <w:sz w:val="28"/>
          <w:szCs w:val="28"/>
        </w:rPr>
      </w:pPr>
      <w:r w:rsidRPr="00C059C6">
        <w:rPr>
          <w:rFonts w:ascii="PT Astra Serif" w:hAnsi="PT Astra Serif"/>
          <w:sz w:val="28"/>
          <w:szCs w:val="28"/>
        </w:rPr>
        <w:t xml:space="preserve">(в ред. </w:t>
      </w:r>
      <w:hyperlink r:id="rId56">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 от 10.07.2024 N 585-П)</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Национальные проекты в сфере образования позволяют решать ключевые задачи, связанные с развитием образовательной инфраструктуры, профессиональным развитием педагогических работников и управленческих кадров, совершенствованием содержания образования и воспитания. В конечном итоге это обеспечит достижение национальной цели - создание возможностей для самореализации и развития талантов.</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lastRenderedPageBreak/>
        <w:t>От эффективности и качества образования непосредственно зависит качество трудовых ресурсов и состояние экономики общества. Важным составляющим социальной политики региона является доступность и качество дошкольного и общего образования и повышение качества профессионального образования с учетом потребности рынка труда.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Доступность дошкольного образования обеспечивают 1050 образовательных организаций, реализующих программы дошкольного образования (722 самостоятельные дошкольные образовательные организации, из них 718 муниципальных учреждений, 3 негосударственных учреждения и 1 учреждение, подведомственное Министерству обороны Российской Федерации; 328 образовательных учреждений, где имеются дошкольные группы). В соответствии с запросами родителей функционируют 17 семейных дошкольных групп для 59 детей, 75 групп кратковременного пребывания для 536 детей, 387 консультационных центров для родителей, дети которых не посещают дошкольные организации.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В рамках национального </w:t>
      </w:r>
      <w:hyperlink r:id="rId57">
        <w:r w:rsidRPr="00C059C6">
          <w:rPr>
            <w:rFonts w:ascii="PT Astra Serif" w:hAnsi="PT Astra Serif"/>
            <w:sz w:val="28"/>
            <w:szCs w:val="28"/>
          </w:rPr>
          <w:t>проекта</w:t>
        </w:r>
      </w:hyperlink>
      <w:r w:rsidRPr="00C059C6">
        <w:rPr>
          <w:rFonts w:ascii="PT Astra Serif" w:hAnsi="PT Astra Serif"/>
          <w:sz w:val="28"/>
          <w:szCs w:val="28"/>
        </w:rPr>
        <w:t xml:space="preserve"> "Демография" в 2019 - 2021 годах в действующую сеть введено 40 дошкольных образовательных организаций для 5195 дошкольников с созданием 1544 новых рабочих мест. Благодаря строительству новых объектов обеспечена возможность детям получить дошкольное образование в новых современных детских садах. В области достигнута 100-процентная доступность дошкольного образования.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Вместе с тем, создаются условия для развития негосударственного сектора дошкольного образования в виде выделения субсидий из областного бюджета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В рамках соглашения между Министерством просвещения Российской Федерации и Правительством Саратовской области создаются дополнительные места для детей в возрасте от 1,5 до 3 лет в частных дошкольных образовательных учреждениях (за 2020 - 2022 годы создано 55 дополнительных мест для детей в возрасте от 1,5 до 3 лет).</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Система общего образования включает в себя 691 общеобразовательную организацию, из которых 642 муниципальные общеобразовательные организации, 36 учреждений, подведомственных министерству образования области, 11 негосударственных общеобразовательных организаций и 2 школы, подведомственные Министерству обороны Российской Федерации. Контингент общеобразовательных организаций составляет 256248 тыс. обучающихся.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Региональным порталом "Саратов. ПФДО" учтено 1158 организаций, </w:t>
      </w:r>
      <w:r w:rsidRPr="00C059C6">
        <w:rPr>
          <w:rFonts w:ascii="PT Astra Serif" w:hAnsi="PT Astra Serif"/>
          <w:sz w:val="28"/>
          <w:szCs w:val="28"/>
        </w:rPr>
        <w:lastRenderedPageBreak/>
        <w:t>реализующих дополнительные общеобразовательные программы (включая организации спорта, организации среднего и высшего образования, частные организации и индивидуальных предпринимателей). В их числе 177 учреждений дополнительного образования детей (132 - муниципальные, 41 - государственные и 4 частных учреждения дополнительного образования детей).</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Важнейшей составляющей развития системы общего и дополнительного образования на территории региона выступают национальные и региональные проекты, позволяющие решать ключевые задачи, связанные с развитием образовательной инфраструктуры, профессиональным развитием педагогических работников и управленческих кадров, совершенствованием содержания образования и воспитания, построением единого образовательного пространства.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За период с 2017 по 2022 годы в области построено 20 новых объектов общеобразовательных организаций на 11906 мест для школьников (создано 1331 рабочее место), в том числе за 2019 - 2022 годы в рамках национального </w:t>
      </w:r>
      <w:hyperlink r:id="rId58">
        <w:r w:rsidRPr="00C059C6">
          <w:rPr>
            <w:rFonts w:ascii="PT Astra Serif" w:hAnsi="PT Astra Serif"/>
            <w:sz w:val="28"/>
            <w:szCs w:val="28"/>
          </w:rPr>
          <w:t>проекта</w:t>
        </w:r>
      </w:hyperlink>
      <w:r w:rsidRPr="00C059C6">
        <w:rPr>
          <w:rFonts w:ascii="PT Astra Serif" w:hAnsi="PT Astra Serif"/>
          <w:sz w:val="28"/>
          <w:szCs w:val="28"/>
        </w:rPr>
        <w:t xml:space="preserve"> "Образование" построено 9 новых объектов на 6395 ученических мест (733 рабочих места). По итогам 2022 года Саратовская область вошла в число шести регионов - лидеров по вводу в эксплуатацию новых школ (введены в эксплуатацию пристройки к СОШ N 84 на 178 мест и СОШ N 5 г. Саратова на 922 места, СОШ мкр. Иволгино на 825 мест с бассейном).</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Кроме того, Саратовская область вошла в число 16 субъектов России, где полностью выполнены обязательства и проведены масштабные ремонтные работы в рамках федеральной программы "Модернизация школьных систем образования", которые реализуются на региональном уровне в рамках регионального проекта "Развитие инфраструктуры образовательных организаций области" (в 2022 году проведен капитальный ремонт 18 зданий муниципальных общеобразовательных организаций (1 объект - двухгодичного цикла), в 2023 году участниками проекта являются 8 школ). Вместе с тем, в рамках данного проекта осуществляется капитальный и текущий ремонт 100 школ и 100 детских садов, а с 2023 года реализуется ремонт и 100 спортзалов.</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Благодаря участию в национальном </w:t>
      </w:r>
      <w:hyperlink r:id="rId59">
        <w:r w:rsidRPr="00C059C6">
          <w:rPr>
            <w:rFonts w:ascii="PT Astra Serif" w:hAnsi="PT Astra Serif"/>
            <w:sz w:val="28"/>
            <w:szCs w:val="28"/>
          </w:rPr>
          <w:t>проекте</w:t>
        </w:r>
      </w:hyperlink>
      <w:r w:rsidRPr="00C059C6">
        <w:rPr>
          <w:rFonts w:ascii="PT Astra Serif" w:hAnsi="PT Astra Serif"/>
          <w:sz w:val="28"/>
          <w:szCs w:val="28"/>
        </w:rPr>
        <w:t xml:space="preserve"> "Образование" в области развивается современная инфраструктура, прежде всего в сельских территориях: за 2019 - 2022 годы в 100 процентах сельских районах области открыт 241 Центр "Точка роста" (107 Центров цифрового и гуманитарного профилей и 134 Центра естественно-научной и технологической направленности); за 2019 - 2022 годы в проекте по ремонту спортзалов участвовали 55 сельских школ, благодаря чему удельный вес спортзалов сельских школ, требующих ремонта, уменьшился до 20 процентов.</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В рамках федерального проекта "Доброшкола" в 6 государственных </w:t>
      </w:r>
      <w:r w:rsidRPr="00C059C6">
        <w:rPr>
          <w:rFonts w:ascii="PT Astra Serif" w:hAnsi="PT Astra Serif"/>
          <w:sz w:val="28"/>
          <w:szCs w:val="28"/>
        </w:rPr>
        <w:lastRenderedPageBreak/>
        <w:t>школах-интернатах создана 21 современная мастерская, что обеспечивает возможности для детей с особыми образовательными потребностями делать первые шаги в профессию.</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Уровень доступности дополнительных общеобразовательных программ в области повышен до 77,4 процента (2020 год - 75 процентов, 2021 год - 76 процентов), выдано 308,4 тыс. сертификатов дополнительного образования.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Реализуются различные формы самоопределения обучающихся: с 2019 года по 2022 годы - 3 детских технопарка "Кванториум" (в 2024 году запланировано создание еще 2 Кванториумов). В 2022 - 2023 годах региональный проект "Успех каждого ребенка" предусматривает создание 744 новых мест для реализации дополнительных общеразвивающих программ всех направленностей. В регионе действуют 2 Центра цифрового образования "IT-куб", созданных в рамках федерального </w:t>
      </w:r>
      <w:hyperlink r:id="rId60">
        <w:r w:rsidRPr="00C059C6">
          <w:rPr>
            <w:rFonts w:ascii="PT Astra Serif" w:hAnsi="PT Astra Serif"/>
            <w:sz w:val="28"/>
            <w:szCs w:val="28"/>
          </w:rPr>
          <w:t>проекта</w:t>
        </w:r>
      </w:hyperlink>
      <w:r w:rsidRPr="00C059C6">
        <w:rPr>
          <w:rFonts w:ascii="PT Astra Serif" w:hAnsi="PT Astra Serif"/>
          <w:sz w:val="28"/>
          <w:szCs w:val="28"/>
        </w:rPr>
        <w:t xml:space="preserve"> "Цифровая образовательная среда" (еще два таких центра будут созданы в 2023 и 2024 годах).</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Благодаря участию области в федеральном </w:t>
      </w:r>
      <w:hyperlink r:id="rId61">
        <w:r w:rsidRPr="00C059C6">
          <w:rPr>
            <w:rFonts w:ascii="PT Astra Serif" w:hAnsi="PT Astra Serif"/>
            <w:sz w:val="28"/>
            <w:szCs w:val="28"/>
          </w:rPr>
          <w:t>проекте</w:t>
        </w:r>
      </w:hyperlink>
      <w:r w:rsidRPr="00C059C6">
        <w:rPr>
          <w:rFonts w:ascii="PT Astra Serif" w:hAnsi="PT Astra Serif"/>
          <w:sz w:val="28"/>
          <w:szCs w:val="28"/>
        </w:rPr>
        <w:t xml:space="preserve"> "Цифровая образовательная среда" с 2020 по 2022 год 436 образовательных организаций (387 школ и 49 учреждений среднего профессионального образования) были оснащены современным оборудованием: принтерами, сканерами, копирами, а также интерактивными комплексами с вычислительным блоком и ноутбуками мобильного класса; проведен высокоскоростной интернет (50 Мбит/с в сельской местности; 100 Мбит/с - в городской) практически к каждому объекту общеобразовательного учреждения, а также развитие единого образовательного пространства - информационной системы "Моя школа", которая направлена на оказание помощи педагогам, детям и родителям в образовательном процессе.</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В рамках реализации мероприятий федерального </w:t>
      </w:r>
      <w:hyperlink r:id="rId62">
        <w:r w:rsidRPr="00C059C6">
          <w:rPr>
            <w:rFonts w:ascii="PT Astra Serif" w:hAnsi="PT Astra Serif"/>
            <w:sz w:val="28"/>
            <w:szCs w:val="28"/>
          </w:rPr>
          <w:t>проекта</w:t>
        </w:r>
      </w:hyperlink>
      <w:r w:rsidRPr="00C059C6">
        <w:rPr>
          <w:rFonts w:ascii="PT Astra Serif" w:hAnsi="PT Astra Serif"/>
          <w:sz w:val="28"/>
          <w:szCs w:val="28"/>
        </w:rPr>
        <w:t xml:space="preserve"> "Успех каждого ребенка" в 2023 году будет создан региональный Центр выявления, поддержки и развития способностей и талантов детей и молодежи, который объединит работу по всем направлениям одаренности: и в науке, и в спорте, и в искусстве.</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Особое место в социально-экономическом развитии региона занимает система среднего профессионального образования. Система образовательных организаций, реализующих программы подготовки среднего профессионального образования (СПО), состоит из 50 профессиональной образовательной организации (ПОО), в том числе - 48 учреждений, подведомственных исполнительным органам власти (41 - министерству образования области; 2 - министерству культуры области; 4 - министерству здравоохранения области; 1 - министерству молодежной политики и спорта области) и 2 негосударственные профессиональные организации. Общий контингент обучающихся составляет 57,7 тыс. человек, из них: по </w:t>
      </w:r>
      <w:r w:rsidRPr="00C059C6">
        <w:rPr>
          <w:rFonts w:ascii="PT Astra Serif" w:hAnsi="PT Astra Serif"/>
          <w:sz w:val="28"/>
          <w:szCs w:val="28"/>
        </w:rPr>
        <w:lastRenderedPageBreak/>
        <w:t>программам подготовки квалифицированных рабочих, служащих - 8,6 тыс. человек; по программам подготовки специалистов среднего звена - 49,1 тыс. человек. Подготовка ведется по 159 специальностям.</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Основные направления развития системы профессионального образования области синхронизированы с реализацией мероприятий </w:t>
      </w:r>
      <w:hyperlink r:id="rId63">
        <w:r w:rsidRPr="00C059C6">
          <w:rPr>
            <w:rFonts w:ascii="PT Astra Serif" w:hAnsi="PT Astra Serif"/>
            <w:sz w:val="28"/>
            <w:szCs w:val="28"/>
          </w:rPr>
          <w:t>Стратегии</w:t>
        </w:r>
      </w:hyperlink>
      <w:r w:rsidRPr="00C059C6">
        <w:rPr>
          <w:rFonts w:ascii="PT Astra Serif" w:hAnsi="PT Astra Serif"/>
          <w:sz w:val="28"/>
          <w:szCs w:val="28"/>
        </w:rPr>
        <w:t xml:space="preserve"> социально-экономического развития Саратовской области до 2030 года: обновление содержания и развитие культуры профессиональных соревнований.</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В настоящее время 40 профессиональных образовательных организаций области (82 процента от общего числа профессиональных образовательных организаций области) получили лицензии для работы по 48 наиболее перспективным и востребованным на рынке труда профессиям и специальностям профессиям и специальностям из списка ТОП-50 и "ТОП-РЕГИОН".</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Ежегодная потребность в кадрах профессий ТОП-РЕГИОН составляет: промышленность и IT-технологии - 4,7 тыс. человек, транспорт - 2,4 тыс. человек, сельское хозяйство - 1,2 тыс. человек, строительство - 1,4 тыс. человек, образование - 0,84 тыс. человек и здравоохранение - 2,1 тыс. человек.</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В числе эффективных решений качества образования выступил демонстрационный экзамен как независимая оценка практических навыков студентов и выпускников СПО. Создано 83 центра проведения демонстрационного экзамена. В 2022 году аттестацию в такой форме прошли 12 процентов выпускников (4407 человек, в 2021 году - 2252 человека). С 2023 года такая форма аттестации стала для всех выпускников обязательной, что еще больше приблизит подготовку выпускников к требованиям работодателей.</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 2022 года область принимает участие в федеральном проекте "Профессионалитет", благодаря которому создано 2 образовательно-производственных центра (кластера) на основе интеграции образовательных организаций, реализующих программы среднего профессионального образования, и организаций, действующих в реальном секторе экономики по направлениям "Машиностроение" и "Сельское хозяйство". Реализуется пилотная модель, основанная на сетевом взаимодействии, которая в дальнейшем будет распространяться на всю систему. В основу изменений положен усовершенствованный принцип возврата к базовым организациям профессионального образования, работающих для конкретных предприятий. Работодатели в обязательном порядке привлекаются к управлению образовательными организациями, входят в наблюдательные советы.</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В Саратовской области предусмотрено создание и оснащение современным оборудованием до 2024 года 64 мастерских в </w:t>
      </w:r>
      <w:r w:rsidRPr="00C059C6">
        <w:rPr>
          <w:rFonts w:ascii="PT Astra Serif" w:hAnsi="PT Astra Serif"/>
          <w:sz w:val="28"/>
          <w:szCs w:val="28"/>
        </w:rPr>
        <w:lastRenderedPageBreak/>
        <w:t>профессиональных образовательных организациях.</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Созданы 27 современных мастерских, в которых установлено более 3000 единиц современного оборудования, созданы более 280 новых рабочих мест, разработаны 145 программ профессионального обучения и дополнительного профессионального образования. Мастера производственного обучения прошли повышение квалификации по использованию и обслуживанию материально-технической базы мастерских профессионального образования. Внедрены современные технологии оценки качества подготовки выпускников на основе демонстрационного экзамена. В сентябре 2022 года открыты 12 новых мастерских в 6 образовательных организациях, реализующих программы среднего профессионального образования в г. Саратове, Энгельсе, Балаково, р.п. Базарный Карабулак по актуальным направлениям подготовки.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За последние 3 года на 19 предприятиях-партнерах трудоустроено более тысячи специалистов, 8,3 тыс. студентов обучаются в 8 профессиональных образовательных организациях, внедряющих элементы практико-ориентированной (дуальной) модели обучения. В 17 образовательных организациях региона учебный процесс организован на кафедрах и в иных структурных подразделениях организаций реального сектора экономики и социальной сферы, осуществляющих деятельность по профилю соответствующей образовательной программы, 16 процентов образовательных организаций (8 из 50 самостоятельных профессиональных образовательных организаций) используют технологии дуального обучения.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Обучение по программам повышения квалификации прошли 275 преподавателей и мастеров производственного обучения по 53 компетенциям, обучено 568 экспертов проведения демонстрационного экзамена по 70 компетенциям, в том числе 68 человек от предприятий области. В 2022 году повышение квалификации пройдут не менее 73 преподавателей (мастеров производственного обучения) профессиональных образовательных организаций, в том числе будет обучено не менее 5 экспертов с правом проведения региональных чемпионатов.</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Ежегодно с 2016 года проводятся чемпионаты по профессиональному мастерству среди инвалидов и лиц с ограниченными возможностями здоровья "Абилимпикс", чемпионаты по профессиональному мастерству. По итогам участия на Национальных чемпионатах за период с 2017 по 2020 годы - две серебряные и три бронзовые награды.</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Создан региональный волонтерский центр "Абилимпикс", работу ведут 350 волонтеров (на базе ФГБОУ ВО "Саратовский национальный исследовательский государственный университет имени Н.Г. Чернышевского").</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Комплексный подход в решении вопросов образования в рамках </w:t>
      </w:r>
      <w:r w:rsidRPr="00C059C6">
        <w:rPr>
          <w:rFonts w:ascii="PT Astra Serif" w:hAnsi="PT Astra Serif"/>
          <w:sz w:val="28"/>
          <w:szCs w:val="28"/>
        </w:rPr>
        <w:lastRenderedPageBreak/>
        <w:t>национальных проектов и государственных программ позволяет обеспечить решения системой СПО задач по построению гибкой системы подготовки кадров, предоставляющей равные возможности для обучения и самореализации всех категорий граждан вне зависимости от места проживания, в течение всей жизни.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Сегодня образовательная организация - это место профессиональной карьеры педагога от выпускника педагогической программы (начальный уровень квалификации) до педагога-наставника (высший уровень квалификации) и руководителя, требующее непрерывной и комплексной поддержки работников системы образования, повышения престижа педагогической профессии.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В соответствии с Указом Президента Российской Федерации от 27 июня 2022 года N 401 принято решение провести в 2023 году Год педагога и наставника.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Помимо увеличения заработной платы педагогов в области реализуются различные проекты поощрений и вовлечения в образовательную инфраструктуру. Совершенствование содержания образования и воспитания, направлено на создание для педагогов и наставников необходимых условий для предоставления детям качественного образования.</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outlineLvl w:val="2"/>
        <w:rPr>
          <w:rFonts w:ascii="PT Astra Serif" w:hAnsi="PT Astra Serif"/>
          <w:sz w:val="28"/>
          <w:szCs w:val="28"/>
        </w:rPr>
      </w:pPr>
      <w:r w:rsidRPr="00C059C6">
        <w:rPr>
          <w:rFonts w:ascii="PT Astra Serif" w:hAnsi="PT Astra Serif"/>
          <w:sz w:val="28"/>
          <w:szCs w:val="28"/>
        </w:rPr>
        <w:t>2. Описание приоритетов и целей государственной политики</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в сфере реализации государственной программы</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(в ред. </w:t>
      </w:r>
      <w:hyperlink r:id="rId64">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от 30.12.2025 N 1020-П)</w:t>
      </w:r>
    </w:p>
    <w:p w:rsidR="00C059C6" w:rsidRPr="00C059C6" w:rsidRDefault="00C059C6">
      <w:pPr>
        <w:pStyle w:val="ConsPlusNormal"/>
        <w:jc w:val="center"/>
        <w:rPr>
          <w:rFonts w:ascii="PT Astra Serif" w:hAnsi="PT Astra Serif"/>
          <w:sz w:val="28"/>
          <w:szCs w:val="28"/>
        </w:rPr>
      </w:pP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(в ред. </w:t>
      </w:r>
      <w:hyperlink r:id="rId65">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от 29.12.2023 N 1265-П)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Система целеполагания и задачи Программы сформированы с учетом национальных целей развития на период до 2030 года, определенных </w:t>
      </w:r>
      <w:hyperlink r:id="rId66">
        <w:r w:rsidRPr="00C059C6">
          <w:rPr>
            <w:rFonts w:ascii="PT Astra Serif" w:hAnsi="PT Astra Serif"/>
            <w:sz w:val="28"/>
            <w:szCs w:val="28"/>
          </w:rPr>
          <w:t>Указом</w:t>
        </w:r>
      </w:hyperlink>
      <w:r w:rsidRPr="00C059C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Единого </w:t>
      </w:r>
      <w:hyperlink r:id="rId67">
        <w:r w:rsidRPr="00C059C6">
          <w:rPr>
            <w:rFonts w:ascii="PT Astra Serif" w:hAnsi="PT Astra Serif"/>
            <w:sz w:val="28"/>
            <w:szCs w:val="28"/>
          </w:rPr>
          <w:t>плана</w:t>
        </w:r>
      </w:hyperlink>
      <w:r w:rsidRPr="00C059C6">
        <w:rPr>
          <w:rFonts w:ascii="PT Astra Serif" w:hAnsi="PT Astra Serif"/>
          <w:sz w:val="28"/>
          <w:szCs w:val="28"/>
        </w:rPr>
        <w:t xml:space="preserve"> по достижению национальных целей развития Российской Федерации на период до 2024 года и на плановый период до 2030 года, утвержденного распоряжением Правительства Российской Федерации от 1 октября 2021 года N 2765-р.</w:t>
      </w:r>
    </w:p>
    <w:p w:rsidR="00C059C6" w:rsidRPr="00C059C6" w:rsidRDefault="00C059C6">
      <w:pPr>
        <w:pStyle w:val="ConsPlusNormal"/>
        <w:jc w:val="both"/>
        <w:rPr>
          <w:rFonts w:ascii="PT Astra Serif" w:hAnsi="PT Astra Serif"/>
          <w:sz w:val="28"/>
          <w:szCs w:val="28"/>
        </w:rPr>
      </w:pPr>
      <w:r w:rsidRPr="00C059C6">
        <w:rPr>
          <w:rFonts w:ascii="PT Astra Serif" w:hAnsi="PT Astra Serif"/>
          <w:sz w:val="28"/>
          <w:szCs w:val="28"/>
        </w:rPr>
        <w:t xml:space="preserve">(в ред. </w:t>
      </w:r>
      <w:hyperlink r:id="rId68">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 от 10.07.2024 N 585-П)</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Реализация Программы будет непосредственно направлена на достижение национальной цели развития Российской Федерации на период до 2030 года - "Вхождение Российской Федерации в число десяти ведущих стран мира по качеству общего образования".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lastRenderedPageBreak/>
        <w:t xml:space="preserve">Кроме того, при формировании целей и показателей Программы учитывались положения </w:t>
      </w:r>
      <w:hyperlink r:id="rId69">
        <w:r w:rsidRPr="00C059C6">
          <w:rPr>
            <w:rFonts w:ascii="PT Astra Serif" w:hAnsi="PT Astra Serif"/>
            <w:sz w:val="28"/>
            <w:szCs w:val="28"/>
          </w:rPr>
          <w:t>Указа</w:t>
        </w:r>
      </w:hyperlink>
      <w:r w:rsidRPr="00C059C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положений </w:t>
      </w:r>
      <w:hyperlink r:id="rId70">
        <w:r w:rsidRPr="00C059C6">
          <w:rPr>
            <w:rFonts w:ascii="PT Astra Serif" w:hAnsi="PT Astra Serif"/>
            <w:sz w:val="28"/>
            <w:szCs w:val="28"/>
          </w:rPr>
          <w:t>Стратегии</w:t>
        </w:r>
      </w:hyperlink>
      <w:r w:rsidRPr="00C059C6">
        <w:rPr>
          <w:rFonts w:ascii="PT Astra Serif" w:hAnsi="PT Astra Serif"/>
          <w:sz w:val="28"/>
          <w:szCs w:val="28"/>
        </w:rPr>
        <w:t xml:space="preserve"> социально-экономического развития Саратовской области до 2030 года и на перспективу до 2036 года, утвержденной постановлением Правительства Саратовской области от 30 июня 2016 года N 321-П.</w:t>
      </w:r>
    </w:p>
    <w:p w:rsidR="00C059C6" w:rsidRPr="00C059C6" w:rsidRDefault="00C059C6">
      <w:pPr>
        <w:pStyle w:val="ConsPlusNormal"/>
        <w:jc w:val="both"/>
        <w:rPr>
          <w:rFonts w:ascii="PT Astra Serif" w:hAnsi="PT Astra Serif"/>
          <w:sz w:val="28"/>
          <w:szCs w:val="28"/>
        </w:rPr>
      </w:pPr>
      <w:r w:rsidRPr="00C059C6">
        <w:rPr>
          <w:rFonts w:ascii="PT Astra Serif" w:hAnsi="PT Astra Serif"/>
          <w:sz w:val="28"/>
          <w:szCs w:val="28"/>
        </w:rPr>
        <w:t xml:space="preserve">(часть третья в ред. </w:t>
      </w:r>
      <w:hyperlink r:id="rId71">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 от 30.12.2025 N 1020-П)</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Высокое качество образования - важное условие самореализации личности, динамичного развития общества. Создание современной образовательной среды для всех участников образовательных отношений, внедрение новых образовательных технологий и обеспечение системы общего образования высококвалифицированными кадрами обеспечит вхождение Российской Федерации в число десяти ведущих стран мира по качеству общего образования.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Для достижения указанной цели определены приоритеты Программы:</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цель 1 - 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 в том числе присмотра и ухода за детьми;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цель 2 - увеличение доли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до 63,3 процента в 2030 году;</w:t>
      </w:r>
    </w:p>
    <w:p w:rsidR="00C059C6" w:rsidRPr="00C059C6" w:rsidRDefault="00C059C6">
      <w:pPr>
        <w:pStyle w:val="ConsPlusNormal"/>
        <w:jc w:val="both"/>
        <w:rPr>
          <w:rFonts w:ascii="PT Astra Serif" w:hAnsi="PT Astra Serif"/>
          <w:sz w:val="28"/>
          <w:szCs w:val="28"/>
        </w:rPr>
      </w:pPr>
      <w:r w:rsidRPr="00C059C6">
        <w:rPr>
          <w:rFonts w:ascii="PT Astra Serif" w:hAnsi="PT Astra Serif"/>
          <w:sz w:val="28"/>
          <w:szCs w:val="28"/>
        </w:rPr>
        <w:t xml:space="preserve">(в ред. </w:t>
      </w:r>
      <w:hyperlink r:id="rId72">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 от 30.12.2025 N 1020-П)</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цель 3 -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цель 4 - развитие системы кадрового обеспечения сферы образования, позволяющей каждому педагогу повысить уровень профессионального мастерства на протяжении всей профессиональной деятельности;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цель 5 - обеспеченность квалифицированными кадрами отрасли беспилотной авиации;</w:t>
      </w:r>
    </w:p>
    <w:p w:rsidR="00C059C6" w:rsidRPr="00C059C6" w:rsidRDefault="00C059C6">
      <w:pPr>
        <w:pStyle w:val="ConsPlusNormal"/>
        <w:jc w:val="both"/>
        <w:rPr>
          <w:rFonts w:ascii="PT Astra Serif" w:hAnsi="PT Astra Serif"/>
          <w:sz w:val="28"/>
          <w:szCs w:val="28"/>
        </w:rPr>
      </w:pPr>
      <w:r w:rsidRPr="00C059C6">
        <w:rPr>
          <w:rFonts w:ascii="PT Astra Serif" w:hAnsi="PT Astra Serif"/>
          <w:sz w:val="28"/>
          <w:szCs w:val="28"/>
        </w:rPr>
        <w:t xml:space="preserve">(абзац введен </w:t>
      </w:r>
      <w:hyperlink r:id="rId73">
        <w:r w:rsidRPr="00C059C6">
          <w:rPr>
            <w:rFonts w:ascii="PT Astra Serif" w:hAnsi="PT Astra Serif"/>
            <w:sz w:val="28"/>
            <w:szCs w:val="28"/>
          </w:rPr>
          <w:t>постановлением</w:t>
        </w:r>
      </w:hyperlink>
      <w:r w:rsidRPr="00C059C6">
        <w:rPr>
          <w:rFonts w:ascii="PT Astra Serif" w:hAnsi="PT Astra Serif"/>
          <w:sz w:val="28"/>
          <w:szCs w:val="28"/>
        </w:rPr>
        <w:t xml:space="preserve"> Правительства Саратовской области от 05.03.2024 N 159-П)</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цель 6 - обеспечение снижения кадрового дефицита учителей в </w:t>
      </w:r>
      <w:r w:rsidRPr="00C059C6">
        <w:rPr>
          <w:rFonts w:ascii="PT Astra Serif" w:hAnsi="PT Astra Serif"/>
          <w:sz w:val="28"/>
          <w:szCs w:val="28"/>
        </w:rPr>
        <w:lastRenderedPageBreak/>
        <w:t>общеобразовательных организациях, внедрения цифровых сервисов в отраслях образования и социальной сферы для повышения удовлетворенности качеством предоставления образовательных услуг, в том числе в электронном виде.</w:t>
      </w:r>
    </w:p>
    <w:p w:rsidR="00C059C6" w:rsidRPr="00C059C6" w:rsidRDefault="00C059C6">
      <w:pPr>
        <w:pStyle w:val="ConsPlusNormal"/>
        <w:jc w:val="both"/>
        <w:rPr>
          <w:rFonts w:ascii="PT Astra Serif" w:hAnsi="PT Astra Serif"/>
          <w:sz w:val="28"/>
          <w:szCs w:val="28"/>
        </w:rPr>
      </w:pPr>
      <w:r w:rsidRPr="00C059C6">
        <w:rPr>
          <w:rFonts w:ascii="PT Astra Serif" w:hAnsi="PT Astra Serif"/>
          <w:sz w:val="28"/>
          <w:szCs w:val="28"/>
        </w:rPr>
        <w:t xml:space="preserve">(абзац введен </w:t>
      </w:r>
      <w:hyperlink r:id="rId74">
        <w:r w:rsidRPr="00C059C6">
          <w:rPr>
            <w:rFonts w:ascii="PT Astra Serif" w:hAnsi="PT Astra Serif"/>
            <w:sz w:val="28"/>
            <w:szCs w:val="28"/>
          </w:rPr>
          <w:t>постановлением</w:t>
        </w:r>
      </w:hyperlink>
      <w:r w:rsidRPr="00C059C6">
        <w:rPr>
          <w:rFonts w:ascii="PT Astra Serif" w:hAnsi="PT Astra Serif"/>
          <w:sz w:val="28"/>
          <w:szCs w:val="28"/>
        </w:rPr>
        <w:t xml:space="preserve"> Правительства Саратовской области от 30.12.2025 N 1020-П)</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В рамках обеспечения достижения поставленных целей предусматривается решение основных задач:</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снижение кадрового дефицита учителей в общеобразовательных организациях;</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создание единого образовательного и воспитательного пространства, направленного на выявление, поддержку и 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массового внедрения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услуг в электронном виде;</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к 2030 году улучшение инфраструктуры детских садов посредством адресного строительства и капитального ремонта детских садов;</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проведение мероприятий по капитальному и текущему ремонту образовательных организаций и их оснащению средствами обучения;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проведение мероприятий по строительству объектов образования и возведению некапитальных строений;</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проведение мероприятий по обеспечению цифровой образовательной среды;</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доступности дошкольного образования для детей дошкольного возраста, имеющих возможность получать услуги дошкольного образования, от общего количества детей в возрасте от 3 до 7 лет;</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доступности общего и дополнительного образования для детей;</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поддержки образовательных организаций в осуществлении образовательного процесса;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поддержки одаренных детей на территории области;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lastRenderedPageBreak/>
        <w:t>организация мероприятий по подготовке кадров на территории области;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необходимых условий для учащихся с ограниченными возможностями здоровья;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создание единого образовательного и воспитательного пространства, направленного на выявление, поддержку и 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реализации государственного гражданского заказа на БАС на период до 2030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создание условий для подготовки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профессиональных образовательных организаций;</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мерами социальной поддержки детям-сиротам и детям, оставшимся без попечения родителей, лицам из их числа, обучающимся в государственных общеобразовательных организациях и организациях, осуществляющих образовательную деятельность;</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обеспечение населения области мероприятиями по повышению уровня финансовой грамотности.</w:t>
      </w:r>
    </w:p>
    <w:p w:rsidR="00C059C6" w:rsidRPr="00C059C6" w:rsidRDefault="00C059C6">
      <w:pPr>
        <w:pStyle w:val="ConsPlusNormal"/>
        <w:jc w:val="both"/>
        <w:rPr>
          <w:rFonts w:ascii="PT Astra Serif" w:hAnsi="PT Astra Serif"/>
          <w:sz w:val="28"/>
          <w:szCs w:val="28"/>
        </w:rPr>
      </w:pPr>
      <w:r w:rsidRPr="00C059C6">
        <w:rPr>
          <w:rFonts w:ascii="PT Astra Serif" w:hAnsi="PT Astra Serif"/>
          <w:sz w:val="28"/>
          <w:szCs w:val="28"/>
        </w:rPr>
        <w:t xml:space="preserve">(часть шестая в ред. </w:t>
      </w:r>
      <w:hyperlink r:id="rId75">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 от 30.12.2025 N 1020-П)</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Для выполнения задач планируется осуществить:</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создание условий для присмотра и ухода за детьми раннего возраста от 1,5 до 3 лет посредством совершенствования содержания и технологий воспитания и создания условий для инвестирования средств в систему дошкольного образования социально ориентированным бизнесом, частными лицами;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изменение структуры и содержания образовательного процесса, через внедрение современных, в том числе цифровых технологий, методик в условиях введения федеральных государственных образовательных стандартов;</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кадровое обеспечение системы общего образования, включая цифровизацию процессов, обеспечивающих профессиональное развитие педагогических работников на протяжении всей профессиональной деятельности, а также развитие системы поддержки и стимулирования педагогических работников;</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lastRenderedPageBreak/>
        <w:t>создание условий для самовыражения обучающихся, развития и реализации их творческих, интеллектуальных и иных способностей, через интеграцию основного и дополнительного образования, патриотического и духовно-нравственного воспитания;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поощрение учителей, педагогов дополнительного образования, наставников одаренных детей за достигнутые их воспитанниками и обучающимися результаты на всероссийском и международном уровнях;</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формирование перечня востребованных на рынке труда профессий и специальностей среднего профессионального образования на среднесрочную перспективу;</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развитие образовательных программ и информационных кампаний по повышению финансовой грамотности населения области;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развитие информационно-технологической среды в образовательном учреждении, внедрение нового поколения учебных материалов (включая учебники), образовательных электронных интернет-ресурсов, современных электронных систем управления школой.</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Для достижения указанных приоритетов Программы включены следующие направления (подпрограммы) реализации:</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подпрограмма 1 "Развитие системы дошкольного, общего и дополнительного образования";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подпрограмма 2 "Развитие профессионального образования";</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подпрограмма 3 "Социальная адаптация детей-сирот, детей, оставшихся без попечения родителей";</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подпрограмма 4 "Развитие финансовой грамотности населения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outlineLvl w:val="1"/>
        <w:rPr>
          <w:rFonts w:ascii="PT Astra Serif" w:hAnsi="PT Astra Serif"/>
          <w:sz w:val="28"/>
          <w:szCs w:val="28"/>
        </w:rPr>
      </w:pPr>
      <w:r w:rsidRPr="00C059C6">
        <w:rPr>
          <w:rFonts w:ascii="PT Astra Serif" w:hAnsi="PT Astra Serif"/>
          <w:sz w:val="28"/>
          <w:szCs w:val="28"/>
        </w:rPr>
        <w:t>Паспорт</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государственной программы Саратовской области</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"Развитие образования в Саратовской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Утратил силу с 28 декабря 2024 года. - </w:t>
      </w:r>
      <w:hyperlink r:id="rId76">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28.12.2024 N 1160-П.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outlineLvl w:val="1"/>
        <w:rPr>
          <w:rFonts w:ascii="PT Astra Serif" w:hAnsi="PT Astra Serif"/>
          <w:sz w:val="28"/>
          <w:szCs w:val="28"/>
        </w:rPr>
      </w:pPr>
      <w:r w:rsidRPr="00C059C6">
        <w:rPr>
          <w:rFonts w:ascii="PT Astra Serif" w:hAnsi="PT Astra Serif"/>
          <w:sz w:val="28"/>
          <w:szCs w:val="28"/>
        </w:rPr>
        <w:t>Подпрограмма 1</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"Развитие системы дошкольного, общего</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и дополнительного образования"</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Утратила силу с 28 декабря 2024 года. - </w:t>
      </w:r>
      <w:hyperlink r:id="rId77">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28.12.2024 N 1160-П.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outlineLvl w:val="1"/>
        <w:rPr>
          <w:rFonts w:ascii="PT Astra Serif" w:hAnsi="PT Astra Serif"/>
          <w:sz w:val="28"/>
          <w:szCs w:val="28"/>
        </w:rPr>
      </w:pPr>
      <w:r w:rsidRPr="00C059C6">
        <w:rPr>
          <w:rFonts w:ascii="PT Astra Serif" w:hAnsi="PT Astra Serif"/>
          <w:sz w:val="28"/>
          <w:szCs w:val="28"/>
        </w:rPr>
        <w:t>Подпрограмма 2 "Развитие профессионального образования"</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Утратила силу с 28 декабря 2024 года. - </w:t>
      </w:r>
      <w:hyperlink r:id="rId78">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28.12.2024 N 1160-П.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outlineLvl w:val="1"/>
        <w:rPr>
          <w:rFonts w:ascii="PT Astra Serif" w:hAnsi="PT Astra Serif"/>
          <w:sz w:val="28"/>
          <w:szCs w:val="28"/>
        </w:rPr>
      </w:pPr>
      <w:r w:rsidRPr="00C059C6">
        <w:rPr>
          <w:rFonts w:ascii="PT Astra Serif" w:hAnsi="PT Astra Serif"/>
          <w:sz w:val="28"/>
          <w:szCs w:val="28"/>
        </w:rPr>
        <w:t>Подпрограмма 3 "Социальная адаптация детей-сирот, детей,</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оставшихся без попечения родителей"</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Утратила силу с 28 декабря 2024 года. - </w:t>
      </w:r>
      <w:hyperlink r:id="rId79">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28.12.2024 N 1160-П.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outlineLvl w:val="1"/>
        <w:rPr>
          <w:rFonts w:ascii="PT Astra Serif" w:hAnsi="PT Astra Serif"/>
          <w:sz w:val="28"/>
          <w:szCs w:val="28"/>
        </w:rPr>
      </w:pPr>
      <w:r w:rsidRPr="00C059C6">
        <w:rPr>
          <w:rFonts w:ascii="PT Astra Serif" w:hAnsi="PT Astra Serif"/>
          <w:sz w:val="28"/>
          <w:szCs w:val="28"/>
        </w:rPr>
        <w:t>Подпрограмма 4</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"Развитие финансовой грамотности населения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Утратила силу с 28 декабря 2024 года. - </w:t>
      </w:r>
      <w:hyperlink r:id="rId80">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28.12.2024 N 1160-П.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right"/>
        <w:outlineLvl w:val="1"/>
        <w:rPr>
          <w:rFonts w:ascii="PT Astra Serif" w:hAnsi="PT Astra Serif"/>
          <w:sz w:val="28"/>
          <w:szCs w:val="28"/>
        </w:rPr>
      </w:pPr>
      <w:r w:rsidRPr="00C059C6">
        <w:rPr>
          <w:rFonts w:ascii="PT Astra Serif" w:hAnsi="PT Astra Serif"/>
          <w:sz w:val="28"/>
          <w:szCs w:val="28"/>
        </w:rPr>
        <w:t>Приложение N 1</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к государственной программе</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Саратовской области</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"Развитие образования в Саратовской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ПЕРЕЧЕНЬ</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ОБЪЕКТОВ КАПИТАЛЬНОГО СТРОИТЕЛЬСТВА (ПОДЛЕЖАЩИХ</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СТРОИТЕЛЬСТВУ, РЕКОНСТРУКЦИИ), ПРИОБРЕТАЕМЫХ ОБЪЕКТОВ</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НЕДВИЖИМОСТИ В РАМКАХ ГОСУДАРСТВЕННОЙ ПРОГРАММЫ</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САРАТОВСКОЙ ОБЛАСТИ "РАЗВИТИЕ ОБРАЗОВАНИЯ</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В САРАТОВСКОЙ ОБЛАСТИ"</w:t>
      </w:r>
    </w:p>
    <w:p w:rsidR="00C059C6" w:rsidRPr="00C059C6" w:rsidRDefault="00C059C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59C6" w:rsidRPr="00C059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Список изменяющих документов</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(в ред. </w:t>
            </w:r>
            <w:hyperlink r:id="rId81">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от 30.12.2025 N 1020-П)</w:t>
            </w:r>
          </w:p>
        </w:tc>
        <w:tc>
          <w:tcPr>
            <w:tcW w:w="113" w:type="dxa"/>
            <w:tcBorders>
              <w:top w:val="nil"/>
              <w:left w:val="nil"/>
              <w:bottom w:val="nil"/>
              <w:right w:val="nil"/>
            </w:tcBorders>
            <w:shd w:val="clear" w:color="auto" w:fill="F4F3F8"/>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r>
    </w:tbl>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rPr>
          <w:rFonts w:ascii="PT Astra Serif" w:hAnsi="PT Astra Serif"/>
          <w:sz w:val="28"/>
          <w:szCs w:val="28"/>
        </w:rPr>
        <w:sectPr w:rsidR="00C059C6" w:rsidRPr="00C059C6" w:rsidSect="00443FD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587"/>
        <w:gridCol w:w="1417"/>
        <w:gridCol w:w="1361"/>
        <w:gridCol w:w="1361"/>
        <w:gridCol w:w="1361"/>
        <w:gridCol w:w="1361"/>
        <w:gridCol w:w="1701"/>
        <w:gridCol w:w="907"/>
      </w:tblGrid>
      <w:tr w:rsidR="00C059C6" w:rsidRPr="00C059C6">
        <w:tc>
          <w:tcPr>
            <w:tcW w:w="2494"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Наименование объекта капитального строительства, объекта недвижимости</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Сметная стоимость объекта (тыс. рублей)</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Мощность объекта</w:t>
            </w:r>
          </w:p>
        </w:tc>
        <w:tc>
          <w:tcPr>
            <w:tcW w:w="7145" w:type="dxa"/>
            <w:gridSpan w:val="5"/>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Финансовое обеспечение (тыс. рублей)</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Год ввода в эксплуатацию</w:t>
            </w:r>
          </w:p>
        </w:tc>
      </w:tr>
      <w:tr w:rsidR="00C059C6" w:rsidRPr="00C059C6">
        <w:tc>
          <w:tcPr>
            <w:tcW w:w="2494" w:type="dxa"/>
            <w:vMerge/>
          </w:tcPr>
          <w:p w:rsidR="00C059C6" w:rsidRPr="00C059C6" w:rsidRDefault="00C059C6">
            <w:pPr>
              <w:pStyle w:val="ConsPlusNormal"/>
              <w:rPr>
                <w:rFonts w:ascii="PT Astra Serif" w:hAnsi="PT Astra Serif"/>
                <w:sz w:val="28"/>
                <w:szCs w:val="28"/>
              </w:rPr>
            </w:pP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областной бюджет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федеральный бюджет (прогнозно)</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местные бюджеты (прогнозно)</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внебюджетные источники (прогнозно)</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государственные внебюджетные фонды и иные безвозмездные поступления целевой направленности (прогнозно)</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13550" w:type="dxa"/>
            <w:gridSpan w:val="9"/>
            <w:vAlign w:val="center"/>
          </w:tcPr>
          <w:p w:rsidR="00C059C6" w:rsidRPr="00C059C6" w:rsidRDefault="00C059C6">
            <w:pPr>
              <w:pStyle w:val="ConsPlusNormal"/>
              <w:jc w:val="center"/>
              <w:outlineLvl w:val="2"/>
              <w:rPr>
                <w:rFonts w:ascii="PT Astra Serif" w:hAnsi="PT Astra Serif"/>
                <w:sz w:val="28"/>
                <w:szCs w:val="28"/>
              </w:rPr>
            </w:pPr>
            <w:r w:rsidRPr="00C059C6">
              <w:rPr>
                <w:rFonts w:ascii="PT Astra Serif" w:hAnsi="PT Astra Serif"/>
                <w:sz w:val="28"/>
                <w:szCs w:val="28"/>
              </w:rPr>
              <w:t>Подпрограмма 1 "Развитие системы дошкольного, общего и дополнительного образования"</w:t>
            </w:r>
          </w:p>
        </w:tc>
      </w:tr>
      <w:tr w:rsidR="00C059C6" w:rsidRPr="00C059C6">
        <w:tc>
          <w:tcPr>
            <w:tcW w:w="13550" w:type="dxa"/>
            <w:gridSpan w:val="9"/>
            <w:vAlign w:val="center"/>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Региональный проект "Развитие инфраструктуры образовательных организаций Саратовской области", Региональный проект "Все лучшее детям"</w:t>
            </w:r>
          </w:p>
        </w:tc>
      </w:tr>
      <w:tr w:rsidR="00C059C6" w:rsidRPr="00C059C6">
        <w:tc>
          <w:tcPr>
            <w:tcW w:w="13550" w:type="dxa"/>
            <w:gridSpan w:val="9"/>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Приобретение и строительство, в том числе по годам:</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школы на 1500 мест мкр. "Авиатор" Заводского района г. Саратова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1598127,49</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1500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176623,02</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151191,5)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1448808,50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2027</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38000,00</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(факт 12568,5)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70287,7</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259094,7</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2026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56707,5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619949,9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2027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11627,8</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569763,9</w:t>
            </w:r>
          </w:p>
        </w:tc>
        <w:tc>
          <w:tcPr>
            <w:tcW w:w="1361" w:type="dxa"/>
            <w:vAlign w:val="center"/>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rPr>
                <w:rFonts w:ascii="PT Astra Serif" w:hAnsi="PT Astra Serif"/>
                <w:sz w:val="28"/>
                <w:szCs w:val="28"/>
              </w:rPr>
            </w:pPr>
          </w:p>
        </w:tc>
        <w:tc>
          <w:tcPr>
            <w:tcW w:w="1701" w:type="dxa"/>
            <w:vAlign w:val="center"/>
          </w:tcPr>
          <w:p w:rsidR="00C059C6" w:rsidRPr="00C059C6" w:rsidRDefault="00C059C6">
            <w:pPr>
              <w:pStyle w:val="ConsPlusNormal"/>
              <w:rPr>
                <w:rFonts w:ascii="PT Astra Serif" w:hAnsi="PT Astra Serif"/>
                <w:sz w:val="28"/>
                <w:szCs w:val="28"/>
              </w:rPr>
            </w:pP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школы на 1500 мест в мкр. 8-й "Солнечный-2 Кировского района г. Саратова"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1599190,84</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1500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176623,0</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151191,5)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1448808,5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2027</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38000,00</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12568,5)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80287,7</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259094,7</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2026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46707,5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619949,9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2027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11627,8</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569763,9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Строительство школы на 825 мест в мкр. 6-й "Солнечный-2 Кировского района </w:t>
            </w:r>
            <w:r w:rsidRPr="00C059C6">
              <w:rPr>
                <w:rFonts w:ascii="PT Astra Serif" w:hAnsi="PT Astra Serif"/>
                <w:sz w:val="28"/>
                <w:szCs w:val="28"/>
              </w:rPr>
              <w:lastRenderedPageBreak/>
              <w:t>г. Саратова"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1179180,91</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825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414842,2</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764338,7</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2027</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24000,0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123751,7</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136688,9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2026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169446,4</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327062,9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2027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97644,1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300586,9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школы на 1100 мест в мкр. Молодежный в Ленинском районе г. Саратова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1792357,00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393588,9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998545,9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2027</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3644,3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178572,9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2026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31930,5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427281,5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2027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358014,1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392691,5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13550" w:type="dxa"/>
            <w:gridSpan w:val="9"/>
            <w:vAlign w:val="center"/>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Региональный проект "Развитие инфраструктуры образовательных организаций Саратовской области", Региональный проект "Поддержка семьи"</w:t>
            </w:r>
          </w:p>
        </w:tc>
      </w:tr>
      <w:tr w:rsidR="00C059C6" w:rsidRPr="00C059C6">
        <w:tc>
          <w:tcPr>
            <w:tcW w:w="13550" w:type="dxa"/>
            <w:gridSpan w:val="9"/>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Приобретение и строительство, в том числе по годам:</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Детский сад в г. Энгельсе, ул. Шурова Гора, 7</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727446,4</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12349,8</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605142,5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2027</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1441,7</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70643,5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2026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5764,6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282467,5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2027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5143,5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252031,5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Детский сад на 160 мест в мкр. Иволгино г. Саратова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349748,0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160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3022,0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148075,3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2027</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352,8</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17286,1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2026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1410,6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69118,6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2027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1258,6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61670,6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13550" w:type="dxa"/>
            <w:gridSpan w:val="9"/>
            <w:vAlign w:val="center"/>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Региональный проект "Развитие инфраструктуры образовательных организаций Саратовской области"</w:t>
            </w:r>
          </w:p>
        </w:tc>
      </w:tr>
      <w:tr w:rsidR="00C059C6" w:rsidRPr="00C059C6">
        <w:tc>
          <w:tcPr>
            <w:tcW w:w="13550" w:type="dxa"/>
            <w:gridSpan w:val="9"/>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Приобретение и строительство, в том числе по годам:</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бассейна в ГБОУ СО "СОШ п. Алексеевка Хвалынского района имени В.М. Пашина"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167457,4</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 человек в час</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133454,8</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104708,1)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57255,20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31501,6</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(факт </w:t>
            </w:r>
            <w:r w:rsidRPr="00C059C6">
              <w:rPr>
                <w:rFonts w:ascii="PT Astra Serif" w:hAnsi="PT Astra Serif"/>
                <w:sz w:val="28"/>
                <w:szCs w:val="28"/>
              </w:rPr>
              <w:lastRenderedPageBreak/>
              <w:t>2754,9)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57255,20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101953,2</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ледовой арены в р.п. Базарный Карабулак Базарно-Карабулакского района Саратовской области</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210224,9</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 человек в час</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83335,6</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77971,3)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134141,8</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100000,00)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80460,9</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75096,6)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100000,0</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65858,2)</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2874,65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34141,8</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бассейна в МБОУ СОШ с. Балтай Балтайского муниципального района Саратовской области</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162885,6</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 человек в час</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69067,6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360,0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68707,6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бассейна в МОУ "Школа N 2 р.п. Новые Бурасы Новобурасского района имени Героя Советского Союза М.С. Бочкарева"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148160,0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 человек в час</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105298,3</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59359,3)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57800,0</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(факт 11861,00)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47498,3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бассейна в МОУ "Средняя общеобразовательная школа N 3 имени Героя Советского Союза И.В. Панфилова" г. Петровска Саратовской области</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142447,3</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 человеко-часов</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51613,1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51613,1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бассейна в МОУ "СОШ N 86" Ленинского района города Саратова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 человеко-часов</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2024</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бассейна в МОУ "СОШ р.п. Озинки" р.п. Озинки Озинского района Саратовской области</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157980,89</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30 человеко-часов</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71980,9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36000,0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86000,0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35980,9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Приспособление и реставрация для современного использования объекта культурного </w:t>
            </w:r>
            <w:r w:rsidRPr="00C059C6">
              <w:rPr>
                <w:rFonts w:ascii="PT Astra Serif" w:hAnsi="PT Astra Serif"/>
                <w:sz w:val="28"/>
                <w:szCs w:val="28"/>
              </w:rPr>
              <w:lastRenderedPageBreak/>
              <w:t>наследия регионального значения "Училище духовное", 1879 г., расположенного по адресу: Саратовская область, г. Петровск, улица Советская, 73"</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133151,70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29387,0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95000,0</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25000,0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95000,0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4387,0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пристройки актового зала на 240 мест в МБОУ "СОШ N 2 р.п. Базарный Карабулак"</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165900,0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240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4500,0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 (разработка проектно-сметной документации)</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4500,0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МОУ "Средняя </w:t>
            </w:r>
            <w:r w:rsidRPr="00C059C6">
              <w:rPr>
                <w:rFonts w:ascii="PT Astra Serif" w:hAnsi="PT Astra Serif"/>
                <w:sz w:val="28"/>
                <w:szCs w:val="28"/>
              </w:rPr>
              <w:lastRenderedPageBreak/>
              <w:t>общеобразовательная школа N 2 с углубленным изучением отдельных предметов им. В.П. Тихонова"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295835,0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4554,8 кв. </w:t>
            </w:r>
            <w:r w:rsidRPr="00C059C6">
              <w:rPr>
                <w:rFonts w:ascii="PT Astra Serif" w:hAnsi="PT Astra Serif"/>
                <w:sz w:val="28"/>
                <w:szCs w:val="28"/>
              </w:rPr>
              <w:lastRenderedPageBreak/>
              <w:t>м</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295460,5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269960,5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25500,0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Дополнительный учебный корпус на 400 мест по адресу: г. Саратов, ул. им. А.П. Чехова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223988,65</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214027,1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214027,1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Дополнительный учебный корпус на 225 мест по адресу: г. Саратов, ул. Широкая</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172491,00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225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1370,0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 (разработка ПСД)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1370,06</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Дополнительный </w:t>
            </w:r>
            <w:r w:rsidRPr="00C059C6">
              <w:rPr>
                <w:rFonts w:ascii="PT Astra Serif" w:hAnsi="PT Astra Serif"/>
                <w:sz w:val="28"/>
                <w:szCs w:val="28"/>
              </w:rPr>
              <w:lastRenderedPageBreak/>
              <w:t>учебный корпус на 400 мест по адресу: г. Саратов, ул. им. Уфимцева К.Г.</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256740,00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1085,5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2025 год (разработка ПСД)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1085,5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Дополнительный учебный корпус на 400 мест по адресу: г. Саратов, пр. 1-й им. Панфилова И.В.</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282282,00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1095,2</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 (разработка ПСД)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1095,2</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Дополнительный учебный корпус на 350 мест по адресу: г. Саратов, просп. 50 лет Октября</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271786,00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350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1164,3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 (разработка ПСД)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1164,3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Дополнительный учебный корпус на 400 мест по адресу: </w:t>
            </w:r>
            <w:r w:rsidRPr="00C059C6">
              <w:rPr>
                <w:rFonts w:ascii="PT Astra Serif" w:hAnsi="PT Astra Serif"/>
                <w:sz w:val="28"/>
                <w:szCs w:val="28"/>
              </w:rPr>
              <w:lastRenderedPageBreak/>
              <w:t>г. Саратов, ул. им. Ф.А. Блинова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289040,00</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1178,5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2025 год (разработка ПСД)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1178,5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Строительство пристройки на 400 мест в МОУ "СОШ N 20 им. М.И. Кулькиной" Энгельсского муниципального района Саратовской области</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243474,61</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400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210885,3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2025</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2025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210885,3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13550" w:type="dxa"/>
            <w:gridSpan w:val="9"/>
            <w:vAlign w:val="center"/>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Региональный проект "Современная школа" (в целях выполнения задач федерального проекта "Современная школа")</w:t>
            </w:r>
          </w:p>
        </w:tc>
      </w:tr>
      <w:tr w:rsidR="00C059C6" w:rsidRPr="00C059C6">
        <w:tc>
          <w:tcPr>
            <w:tcW w:w="13550" w:type="dxa"/>
            <w:gridSpan w:val="9"/>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Приобретение и строительство, в том числе по годам:</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Пристройка к МОУ "СОШ N 66 имени Н.И. Вавилова"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759903,4</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877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263696,9</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595850,5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2024</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2023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8560,4</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419450,2</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255136,5</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176400,3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Школа на 825 мест по ул. Ипподромная в Ленинском районе г. Саратова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779937,4</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825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233912,3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559255,2</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2024</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2023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36366,0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294234,0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197546,3</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265021,2</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Пристройка на 275 мест к МОУ "СОШ N 103" в Ленинском районе г. Саратова</w:t>
            </w:r>
          </w:p>
        </w:tc>
        <w:tc>
          <w:tcPr>
            <w:tcW w:w="158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327477,4</w:t>
            </w:r>
          </w:p>
        </w:tc>
        <w:tc>
          <w:tcPr>
            <w:tcW w:w="141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275 мест</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96949,4</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202925,1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x</w:t>
            </w:r>
          </w:p>
        </w:tc>
        <w:tc>
          <w:tcPr>
            <w:tcW w:w="907" w:type="dxa"/>
            <w:vMerge w:val="restart"/>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2024</w:t>
            </w: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2023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25080,7</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202925,1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r w:rsidR="00C059C6" w:rsidRPr="00C059C6">
        <w:tc>
          <w:tcPr>
            <w:tcW w:w="2494" w:type="dxa"/>
            <w:vAlign w:val="center"/>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2024 год</w:t>
            </w:r>
          </w:p>
        </w:tc>
        <w:tc>
          <w:tcPr>
            <w:tcW w:w="1587" w:type="dxa"/>
            <w:vMerge/>
          </w:tcPr>
          <w:p w:rsidR="00C059C6" w:rsidRPr="00C059C6" w:rsidRDefault="00C059C6">
            <w:pPr>
              <w:pStyle w:val="ConsPlusNormal"/>
              <w:rPr>
                <w:rFonts w:ascii="PT Astra Serif" w:hAnsi="PT Astra Serif"/>
                <w:sz w:val="28"/>
                <w:szCs w:val="28"/>
              </w:rPr>
            </w:pPr>
          </w:p>
        </w:tc>
        <w:tc>
          <w:tcPr>
            <w:tcW w:w="1417" w:type="dxa"/>
            <w:vMerge/>
          </w:tcPr>
          <w:p w:rsidR="00C059C6" w:rsidRPr="00C059C6" w:rsidRDefault="00C059C6">
            <w:pPr>
              <w:pStyle w:val="ConsPlusNormal"/>
              <w:rPr>
                <w:rFonts w:ascii="PT Astra Serif" w:hAnsi="PT Astra Serif"/>
                <w:sz w:val="28"/>
                <w:szCs w:val="28"/>
              </w:rPr>
            </w:pP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69556,1</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36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1701" w:type="dxa"/>
            <w:vAlign w:val="cente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0,00</w:t>
            </w:r>
          </w:p>
        </w:tc>
        <w:tc>
          <w:tcPr>
            <w:tcW w:w="907" w:type="dxa"/>
            <w:vMerge/>
          </w:tcPr>
          <w:p w:rsidR="00C059C6" w:rsidRPr="00C059C6" w:rsidRDefault="00C059C6">
            <w:pPr>
              <w:pStyle w:val="ConsPlusNormal"/>
              <w:rPr>
                <w:rFonts w:ascii="PT Astra Serif" w:hAnsi="PT Astra Serif"/>
                <w:sz w:val="28"/>
                <w:szCs w:val="28"/>
              </w:rPr>
            </w:pPr>
          </w:p>
        </w:tc>
      </w:tr>
    </w:tbl>
    <w:p w:rsidR="00C059C6" w:rsidRPr="00C059C6" w:rsidRDefault="00C059C6">
      <w:pPr>
        <w:pStyle w:val="ConsPlusNormal"/>
        <w:rPr>
          <w:rFonts w:ascii="PT Astra Serif" w:hAnsi="PT Astra Serif"/>
          <w:sz w:val="28"/>
          <w:szCs w:val="28"/>
        </w:rPr>
        <w:sectPr w:rsidR="00C059C6" w:rsidRPr="00C059C6">
          <w:pgSz w:w="16838" w:h="11905" w:orient="landscape"/>
          <w:pgMar w:top="1701" w:right="1134" w:bottom="850" w:left="1134" w:header="0" w:footer="0" w:gutter="0"/>
          <w:cols w:space="720"/>
          <w:titlePg/>
        </w:sect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right"/>
        <w:outlineLvl w:val="1"/>
        <w:rPr>
          <w:rFonts w:ascii="PT Astra Serif" w:hAnsi="PT Astra Serif"/>
          <w:sz w:val="28"/>
          <w:szCs w:val="28"/>
        </w:rPr>
      </w:pPr>
      <w:r w:rsidRPr="00C059C6">
        <w:rPr>
          <w:rFonts w:ascii="PT Astra Serif" w:hAnsi="PT Astra Serif"/>
          <w:sz w:val="28"/>
          <w:szCs w:val="28"/>
        </w:rPr>
        <w:t>Приложение N 2</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к государственной программе</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Саратовской области</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"Развитие образования в Саратовской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ПЕРЕЧЕНЬ</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ОБЪЕКТОВ КАПИТАЛЬНОГО РЕМОНТА ГОСУДАРСТВЕННОЙ ПРОГРАММЫ</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САРАТОВСКОЙ ОБЛАСТИ "РАЗВИТИЕ ОБРАЗОВАНИЯ</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В САРАТОВСКОЙ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Утратил силу с 28 декабря 2024 года. - </w:t>
      </w:r>
      <w:hyperlink r:id="rId82">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28.12.2024 N 1160-П.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right"/>
        <w:outlineLvl w:val="1"/>
        <w:rPr>
          <w:rFonts w:ascii="PT Astra Serif" w:hAnsi="PT Astra Serif"/>
          <w:sz w:val="28"/>
          <w:szCs w:val="28"/>
        </w:rPr>
      </w:pPr>
      <w:r w:rsidRPr="00C059C6">
        <w:rPr>
          <w:rFonts w:ascii="PT Astra Serif" w:hAnsi="PT Astra Serif"/>
          <w:sz w:val="28"/>
          <w:szCs w:val="28"/>
        </w:rPr>
        <w:t>Приложение N 3</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к государственной программе</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Саратовской области</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"Развитие образования в Саратовской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ЦЕЛИ И УСЛОВИЯ</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ПРЕДОСТАВЛЕНИЯ ИНОГО МЕЖБЮДЖЕТНОГО ТРАНСФЕРТА БЮДЖЕТАМ</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МУНИЦИПАЛЬНЫХ РАЙОНОВ И ГОРОДСКИХ ОКРУГОВ ОБЛАСТИ</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ИЗ ОБЛАСТНОГО БЮДЖЕТА, КРИТЕРИИ ОТБОРА МУНИЦИПАЛЬНЫХ РАЙОНОВ</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И ГОРОДСКИХ ОКРУГОВ ОБЛАСТИ ДЛЯ ПРЕДОСТАВЛЕНИЯ ИНОГО</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МЕЖБЮДЖЕТНОГО ТРАНСФЕРТА И МЕТОДИКА РАСПРЕДЕЛЕНИЯ</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МЕЖДУ МУНИЦИПАЛЬНЫМИ РАЙОНАМИ И ГОРОДСКИМИ ОКРУГАМИ ОБЛАСТИ</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ИНОГО МЕЖБЮДЖЕТНОГО ТРАНСФЕРТА НА СОЗДАНИЕ ДОПОЛНИТЕЛЬНЫХ</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МЕСТ ДЛЯ ДЕТЕЙ В ВОЗРАСТЕ ОТ 2 МЕСЯЦЕВ ДО 3 ЛЕТ</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В ОБРАЗОВАТЕЛЬНЫХ ОРГАНИЗАЦИЯХ, ОСУЩЕСТВЛЯЮЩИХ</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lastRenderedPageBreak/>
        <w:t>ОБРАЗОВАТЕЛЬНУЮ ДЕЯТЕЛЬНОСТЬ ПО ОБРАЗОВАТЕЛЬНЫМ ПРОГРАММАМ</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ДОШКОЛЬНОГО ОБРАЗОВАНИЯ</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Утратили силу с 30 декабря 2025 года. - </w:t>
      </w:r>
      <w:hyperlink r:id="rId83">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30.12.2025 N 1020-П.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right"/>
        <w:outlineLvl w:val="1"/>
        <w:rPr>
          <w:rFonts w:ascii="PT Astra Serif" w:hAnsi="PT Astra Serif"/>
          <w:sz w:val="28"/>
          <w:szCs w:val="28"/>
        </w:rPr>
      </w:pPr>
      <w:r w:rsidRPr="00C059C6">
        <w:rPr>
          <w:rFonts w:ascii="PT Astra Serif" w:hAnsi="PT Astra Serif"/>
          <w:sz w:val="28"/>
          <w:szCs w:val="28"/>
        </w:rPr>
        <w:t>Приложение N 4</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к государственной программе</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Саратовской области "Развитие образования</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в Саратовской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СТРУКТУРА ГОСУДАРСТВЕННОЙ ПРОГРАММЫ</w:t>
      </w:r>
    </w:p>
    <w:p w:rsidR="00C059C6" w:rsidRPr="00C059C6" w:rsidRDefault="00C059C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059C6" w:rsidRPr="00C059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Список изменяющих документов</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 xml:space="preserve">(в ред. </w:t>
            </w:r>
            <w:hyperlink r:id="rId84">
              <w:r w:rsidRPr="00C059C6">
                <w:rPr>
                  <w:rFonts w:ascii="PT Astra Serif" w:hAnsi="PT Astra Serif"/>
                  <w:sz w:val="28"/>
                  <w:szCs w:val="28"/>
                </w:rPr>
                <w:t>постановления</w:t>
              </w:r>
            </w:hyperlink>
            <w:r w:rsidRPr="00C059C6">
              <w:rPr>
                <w:rFonts w:ascii="PT Astra Serif" w:hAnsi="PT Astra Serif"/>
                <w:sz w:val="28"/>
                <w:szCs w:val="28"/>
              </w:rPr>
              <w:t xml:space="preserve"> Правительства Саратовской области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от 30.12.2025 N 1020-П)</w:t>
            </w:r>
          </w:p>
        </w:tc>
        <w:tc>
          <w:tcPr>
            <w:tcW w:w="113" w:type="dxa"/>
            <w:tcBorders>
              <w:top w:val="nil"/>
              <w:left w:val="nil"/>
              <w:bottom w:val="nil"/>
              <w:right w:val="nil"/>
            </w:tcBorders>
            <w:shd w:val="clear" w:color="auto" w:fill="F4F3F8"/>
            <w:tcMar>
              <w:top w:w="0" w:type="dxa"/>
              <w:left w:w="0" w:type="dxa"/>
              <w:bottom w:w="0" w:type="dxa"/>
              <w:right w:w="0" w:type="dxa"/>
            </w:tcMar>
          </w:tcPr>
          <w:p w:rsidR="00C059C6" w:rsidRPr="00C059C6" w:rsidRDefault="00C059C6">
            <w:pPr>
              <w:pStyle w:val="ConsPlusNormal"/>
              <w:rPr>
                <w:rFonts w:ascii="PT Astra Serif" w:hAnsi="PT Astra Serif"/>
                <w:sz w:val="28"/>
                <w:szCs w:val="28"/>
              </w:rPr>
            </w:pPr>
          </w:p>
        </w:tc>
      </w:tr>
    </w:tbl>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rPr>
          <w:rFonts w:ascii="PT Astra Serif" w:hAnsi="PT Astra Serif"/>
          <w:sz w:val="28"/>
          <w:szCs w:val="28"/>
        </w:rPr>
        <w:sectPr w:rsidR="00C059C6" w:rsidRPr="00C059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402"/>
        <w:gridCol w:w="2549"/>
        <w:gridCol w:w="2549"/>
        <w:gridCol w:w="4252"/>
      </w:tblGrid>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N п/п</w:t>
            </w:r>
          </w:p>
        </w:tc>
        <w:tc>
          <w:tcPr>
            <w:tcW w:w="3402"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Задачи структурного элемента</w:t>
            </w:r>
          </w:p>
        </w:tc>
        <w:tc>
          <w:tcPr>
            <w:tcW w:w="5098" w:type="dxa"/>
            <w:gridSpan w:val="2"/>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Краткое описание ожидаемых эффектов от реализации задачи структурного элемента</w:t>
            </w:r>
          </w:p>
        </w:tc>
        <w:tc>
          <w:tcPr>
            <w:tcW w:w="4252"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Связь с показателями</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w:t>
            </w:r>
          </w:p>
        </w:tc>
        <w:tc>
          <w:tcPr>
            <w:tcW w:w="3402"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w:t>
            </w:r>
          </w:p>
        </w:tc>
        <w:tc>
          <w:tcPr>
            <w:tcW w:w="5098" w:type="dxa"/>
            <w:gridSpan w:val="2"/>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w:t>
            </w:r>
          </w:p>
        </w:tc>
        <w:tc>
          <w:tcPr>
            <w:tcW w:w="4252"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w:t>
            </w:r>
          </w:p>
        </w:tc>
      </w:tr>
      <w:tr w:rsidR="00C059C6" w:rsidRPr="00C059C6">
        <w:tc>
          <w:tcPr>
            <w:tcW w:w="850" w:type="dxa"/>
          </w:tcPr>
          <w:p w:rsidR="00C059C6" w:rsidRPr="00C059C6" w:rsidRDefault="00C059C6">
            <w:pPr>
              <w:pStyle w:val="ConsPlusNormal"/>
              <w:jc w:val="center"/>
              <w:outlineLvl w:val="2"/>
              <w:rPr>
                <w:rFonts w:ascii="PT Astra Serif" w:hAnsi="PT Astra Serif"/>
                <w:sz w:val="28"/>
                <w:szCs w:val="28"/>
              </w:rPr>
            </w:pPr>
            <w:r w:rsidRPr="00C059C6">
              <w:rPr>
                <w:rFonts w:ascii="PT Astra Serif" w:hAnsi="PT Astra Serif"/>
                <w:sz w:val="28"/>
                <w:szCs w:val="28"/>
              </w:rPr>
              <w:t>1.</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Подпрограмма 1 "Развитие системы дошкольного, общего и дополнительного образования"</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1.1.</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Региональный проект "Педагоги и наставники"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(куратор - Попов Владимир Владимирович)</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Срок реализации: 2025 - 2030 годы</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Снижен кадровый дефицит учителей в общеобразовательных организациях</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обеспечены выплаты денежного вознаграждения за классное руководство (кураторство), предоставляемые педагогическим работникам образовательных организаций, ежемесячно;</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осуществлены единовременные компенсационные выплаты учителям в рамках реализации программы "Земский учитель";</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в государственных и муниципальных </w:t>
            </w:r>
            <w:r w:rsidRPr="00C059C6">
              <w:rPr>
                <w:rFonts w:ascii="PT Astra Serif" w:hAnsi="PT Astra Serif"/>
                <w:sz w:val="28"/>
                <w:szCs w:val="28"/>
              </w:rPr>
              <w:lastRenderedPageBreak/>
              <w:t>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доля советников директоров по воспитанию и взаимодействию с детскими общественными объединениями, получивших соответствующие ежемесячные выплаты денежного вознаграждения;</w:t>
            </w:r>
          </w:p>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доля педагогических работников образовательных организаций, получивших ежемесячное денежное вознаграждение за классное руководство, в общей численности педагогических работников такой категории</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1.2.</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Региональный проект "Все лучшее детям"</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(куратор - Попов Владимир Владимирович)</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Срок реализации: 2025 - 2030 годы</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1.2.1.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Создано единое образовательное и </w:t>
            </w:r>
            <w:r w:rsidRPr="00C059C6">
              <w:rPr>
                <w:rFonts w:ascii="PT Astra Serif" w:hAnsi="PT Astra Serif"/>
                <w:sz w:val="28"/>
                <w:szCs w:val="28"/>
              </w:rPr>
              <w:lastRenderedPageBreak/>
              <w:t>воспитательное пространство, направленное на выявление, поддержку и 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lastRenderedPageBreak/>
              <w:t xml:space="preserve">обеспечено адресное строительство школ в отдельных населенных пунктах с </w:t>
            </w:r>
            <w:r w:rsidRPr="00C059C6">
              <w:rPr>
                <w:rFonts w:ascii="PT Astra Serif" w:hAnsi="PT Astra Serif"/>
                <w:sz w:val="28"/>
                <w:szCs w:val="28"/>
              </w:rPr>
              <w:lastRenderedPageBreak/>
              <w:t>объективно выявленной потребностью инфраструктуры (зданий) школ (Строительство школы на 1500 мест мкр. "Авиатор" Заводского района г. Саратова; Строительство школы на 1500 мест мкр. 8-й "Солнечный-2" Кировского района г. Саратова; Строительство школы на 825 мест мкр. Солнечный-2 Кировского района г. Саратова);</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строительство школы на 1100 мест в мкр. Молодежный в Ленинском районе г. Саратова;</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реализованы мероприятия по модернизации школьных систем образования, предусматривающие капитальный ремонт и оборудование зданий общеобразовательных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общеобразовательные организации оснащены средствами обучения и воспитания для реализации учебных предметов</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 xml:space="preserve">доля детей в возрасте от 5 до 18 лет, охваченных дополнительным </w:t>
            </w:r>
            <w:r w:rsidRPr="00C059C6">
              <w:rPr>
                <w:rFonts w:ascii="PT Astra Serif" w:hAnsi="PT Astra Serif"/>
                <w:sz w:val="28"/>
                <w:szCs w:val="28"/>
              </w:rPr>
              <w:lastRenderedPageBreak/>
              <w:t>образованием;</w:t>
            </w:r>
          </w:p>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количество созданных новых мест в общеобразовательных организациях</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1.3.</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Региональный проект "Цифровые платформы в отраслях социальной сферы"</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(куратор - Попов Владимир Владимирович)</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Срок реализации: 2025 - 2030 годы</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1.3.1.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Обеспечено массовое внедрение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услуг в электронном виде</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 государственных и муниципальных образовательных организациях сформирована ИТ-инфраструктура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доля государственных и муниципальных образовательных организаций, в которых сформирована ИТ-инфраструктура</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1.4.</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Региональный проект "Поддержка семьи"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(куратор - Попов Владимир Владимирович)</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Срок реализации: 2025 - 2030 годы</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1.4.1.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К 2030 году улучшена инфраструктура детских садов посредством адресного строительства и капитального ремонта детских садов</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осуществлен капитальный ремонт и оснащение зданий дошкольных 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обеспечено адресное строительство детских садов в отдельных населенных пунктах с объективно выявленной потребностью инфраструктуры</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доступность дошкольного образования для детей в возрасте от 1,5 до 3 лет;</w:t>
            </w:r>
          </w:p>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доступность дошкольного образования для детей в возрасте от 3 до 7 лет</w:t>
            </w:r>
          </w:p>
        </w:tc>
      </w:tr>
      <w:tr w:rsidR="00C059C6" w:rsidRPr="00C059C6">
        <w:tc>
          <w:tcPr>
            <w:tcW w:w="850" w:type="dxa"/>
            <w:vMerge w:val="restart"/>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1.5.</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Региональный проект "Развитие инфраструктуры образовательных организаций Саратовской области"</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(куратор - Попов Владимир Владимирович)</w:t>
            </w:r>
          </w:p>
        </w:tc>
      </w:tr>
      <w:tr w:rsidR="00C059C6" w:rsidRPr="00C059C6">
        <w:tc>
          <w:tcPr>
            <w:tcW w:w="850" w:type="dxa"/>
            <w:vMerge/>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Срок реализации: 2025 - 2027 годы</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1.5.1.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Проведение мероприятий по капитальному и текущему ремонту образовательных организаций и их оснащению средствами обучения</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проведен капитальный и текущий ремонт общеобразовательных организаций области;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проведен капитальный и текущий ремонт дошкольных организаций области;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проведен капитальный и текущий ремонт в учреждениях дополнительного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проведен капитальный и текущий ремонт спортивных залов общеобразовательных организаций области;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укрепление материально-технической базы и оснащение музеев боевой славы в муниципальных образовательных организациях;</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w:t>
            </w:r>
            <w:r w:rsidRPr="00C059C6">
              <w:rPr>
                <w:rFonts w:ascii="PT Astra Serif" w:hAnsi="PT Astra Serif"/>
                <w:sz w:val="28"/>
                <w:szCs w:val="28"/>
              </w:rPr>
              <w:lastRenderedPageBreak/>
              <w:t>государственных учреждений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 сфере образования, в том числе объектов историко-культурного наследия;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МОУ "Средняя общеобразовательная школа N 2 с углубленным изучением отдельных предметов им. В.П. Тихонова";</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осуществление работ по сохранению и приспособлению объектов культурного наследия к современным условиям в области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устройство "спортивного ядра" на территории образовательного учреждения;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благоустройство территорий 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укрепление материально-технической базы и оснащение музеев боевой славы в государственных образовательных организациях;</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проведен капитальный ремонт нежилого здания школы N 2 с </w:t>
            </w:r>
            <w:r w:rsidRPr="00C059C6">
              <w:rPr>
                <w:rFonts w:ascii="PT Astra Serif" w:hAnsi="PT Astra Serif"/>
                <w:sz w:val="28"/>
                <w:szCs w:val="28"/>
              </w:rPr>
              <w:lastRenderedPageBreak/>
              <w:t>отапливаемой пристройкой с подвалом (литер Б) р.п. Базарный Карабулак;</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проведены работы по укреплению и модернизации материально технической базы и благоустройству территорий организаций отдыха детей, расположенных на территории муниципальных образований области</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количество созданных новых мест в общеобразовательных организациях;</w:t>
            </w:r>
          </w:p>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количество зданий (обособленных помещений) образовательных организаций области, приведенных в нормативное техническое состояние;</w:t>
            </w:r>
          </w:p>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доля общеобразовательных организаций, которые приведены в соответствие с требованиями федеральных государственных образовательных стандартов</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1.5.2.</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Проведение мероприятий по строительству объектов образования и возведению некапитальных строений</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созданы некапитальные строения, сооружения (быстровозводимые конструкции) для организаций отдыха детей и их оздоровления;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реализация мероприятий по строительству объектов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строительство бассейна в государственном бюджетном общеобразовательном учреждении Саратовской области "СОШ п. Алексеевка Хвалынского района имени В.М. Пашина";</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строительство ледовой арены в р.п. Базарный Карабулак Базарно-Карабулакского района Саратовской области;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реализация мероприятий по строительству спортивных объектов (зданий, строений, сооружений) на </w:t>
            </w:r>
            <w:r w:rsidRPr="00C059C6">
              <w:rPr>
                <w:rFonts w:ascii="PT Astra Serif" w:hAnsi="PT Astra Serif"/>
                <w:sz w:val="28"/>
                <w:szCs w:val="28"/>
              </w:rPr>
              <w:lastRenderedPageBreak/>
              <w:t>территории объектов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выполнены работы по строительству объекта "Дополнительный учебный корпус на 400 мест по адресу: г. Саратов, ул. имени А.П. Чехова";</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выполнены работы по строительству объекта "Дополнительный учебный корпус на 225 мест по адресу: г. Саратов, ул. Широкая";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выполнение работ по строительству объекта "Дополнительный учебный корпус на 400 мест по адресу: г. Саратов, ул. им. Уфимцева К.Г.";</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выполнение работ по строительству объекта "Дополнительный учебный корпус на 400 мест по адресу: г. Саратов, проезд 1-й им. Панфилова И.В.";</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выполнение работ по строительству объекта "Дополнительный учебный корпус на 350 мест по адресу: г. Саратов, проспект 50 лет Октября";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выполнение работ по строительству объекта "Дополнительный учебный корпус на 400 мест по адресу: г. Саратов, ул. имени Ф.А. Блинова"</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количество зданий (обособленных помещений) образовательных организаций области, приведенных в нормативное техническое состояние;</w:t>
            </w:r>
          </w:p>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доля общеобразовательных организаций, которые приведены в соответствие с требованиями федеральных государственных образовательных стандартов</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lastRenderedPageBreak/>
              <w:t>1.5.3.</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Проведение мероприятий по обеспечению цифровой </w:t>
            </w:r>
            <w:r w:rsidRPr="00C059C6">
              <w:rPr>
                <w:rFonts w:ascii="PT Astra Serif" w:hAnsi="PT Astra Serif"/>
                <w:sz w:val="28"/>
                <w:szCs w:val="28"/>
              </w:rPr>
              <w:lastRenderedPageBreak/>
              <w:t>образовательной среды</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lastRenderedPageBreak/>
              <w:t xml:space="preserve">обеспечена поддержка цифровой образовательной среды в </w:t>
            </w:r>
            <w:r w:rsidRPr="00C059C6">
              <w:rPr>
                <w:rFonts w:ascii="PT Astra Serif" w:hAnsi="PT Astra Serif"/>
                <w:sz w:val="28"/>
                <w:szCs w:val="28"/>
              </w:rPr>
              <w:lastRenderedPageBreak/>
              <w:t>государственных и муниципальных общеобразовательных организациях (в рамках реализации федеральных проектов, прекративших свое действие до 1 января 2025 года)</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 xml:space="preserve">доля государственных и муниципальных образовательных </w:t>
            </w:r>
            <w:r w:rsidRPr="00C059C6">
              <w:rPr>
                <w:rFonts w:ascii="PT Astra Serif" w:hAnsi="PT Astra Serif"/>
                <w:sz w:val="28"/>
                <w:szCs w:val="28"/>
              </w:rPr>
              <w:lastRenderedPageBreak/>
              <w:t>организаций, в которых сформирована ИТ-инфраструктура</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1.6.</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"Содействие развитию дошкольного образования"</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1.6.1.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Обеспечение доступности дошкольного образования для детей дошкольного возраста, имеющих возможность получать услуги дошкольного образования, от общего количества детей в возрасте от 3 до 7 лет</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обеспечена поддержка автоматизированной информационной системы дошкольного образования в области;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выплачена 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оказана поддержка по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осуществлены органами местного </w:t>
            </w:r>
            <w:r w:rsidRPr="00C059C6">
              <w:rPr>
                <w:rFonts w:ascii="PT Astra Serif" w:hAnsi="PT Astra Serif"/>
                <w:sz w:val="28"/>
                <w:szCs w:val="28"/>
              </w:rPr>
              <w:lastRenderedPageBreak/>
              <w:t>самоуправления государственные полномочия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оказана поддержка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выплачена компенсация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оказана поддержка частным дошкольным образовательным организациям на возмещение затрат на обеспечение образовательной деятельности;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оказана поддержка юридическим </w:t>
            </w:r>
            <w:r w:rsidRPr="00C059C6">
              <w:rPr>
                <w:rFonts w:ascii="PT Astra Serif" w:hAnsi="PT Astra Serif"/>
                <w:sz w:val="28"/>
                <w:szCs w:val="28"/>
              </w:rPr>
              <w:lastRenderedPageBreak/>
              <w:t>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предоставлено финансовое обеспечение образовательной деятельности муниципальных дошкольных 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оказано 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оказано финансовое обеспечение расходов за присмотр и уход за детьми дошкольного возраста из многодетных семей в муниципальных образовательных организациях</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доступность дошкольного образования для детей в возрасте от 1,5 до 3 лет;</w:t>
            </w:r>
          </w:p>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доступность дошкольного образования для детей в возрасте от 3 до 7 лет</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1.7.</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"Содействие развитию общего и дополнительного образования"</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8500" w:type="dxa"/>
            <w:gridSpan w:val="3"/>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1.7.1.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Обеспечение доступности </w:t>
            </w:r>
            <w:r w:rsidRPr="00C059C6">
              <w:rPr>
                <w:rFonts w:ascii="PT Astra Serif" w:hAnsi="PT Astra Serif"/>
                <w:sz w:val="28"/>
                <w:szCs w:val="28"/>
              </w:rPr>
              <w:lastRenderedPageBreak/>
              <w:t>общего и дополнительного образования для детей</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lastRenderedPageBreak/>
              <w:t xml:space="preserve">обеспечены условия для развития сети </w:t>
            </w:r>
            <w:r w:rsidRPr="00C059C6">
              <w:rPr>
                <w:rFonts w:ascii="PT Astra Serif" w:hAnsi="PT Astra Serif"/>
                <w:sz w:val="28"/>
                <w:szCs w:val="28"/>
              </w:rPr>
              <w:lastRenderedPageBreak/>
              <w:t>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обеспечены условия для развития дополнительного и неформального образования и социализации детей;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обеспеченно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предоставлено поощрение лучшим учителям;</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оказана поддержка общеобразовательным организациям, в том числе для обучающихся по адаптированным образовательным программам, организациям дополнительного образования, иным организациям в сфере оценки качества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социальный заказ на оказание </w:t>
            </w:r>
            <w:r w:rsidRPr="00C059C6">
              <w:rPr>
                <w:rFonts w:ascii="PT Astra Serif" w:hAnsi="PT Astra Serif"/>
                <w:sz w:val="28"/>
                <w:szCs w:val="28"/>
              </w:rPr>
              <w:lastRenderedPageBreak/>
              <w:t>государственных услуг по реализации дополнительных общеразвивающих программ для детей;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предоставлено финансовое обеспечение образовательной деятельности муниципальных общеобразовательных учреждений;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оказана поддержка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оказано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предоставлено питание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w:t>
            </w:r>
            <w:r w:rsidRPr="00C059C6">
              <w:rPr>
                <w:rFonts w:ascii="PT Astra Serif" w:hAnsi="PT Astra Serif"/>
                <w:sz w:val="28"/>
                <w:szCs w:val="28"/>
              </w:rPr>
              <w:lastRenderedPageBreak/>
              <w:t>общего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выплачена 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органами местного самоуправления осуществлены государственные полномочия по организации предоставления питания отдельным категориям обучающихся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w:t>
            </w:r>
            <w:r w:rsidRPr="00C059C6">
              <w:rPr>
                <w:rFonts w:ascii="PT Astra Serif" w:hAnsi="PT Astra Serif"/>
                <w:sz w:val="28"/>
                <w:szCs w:val="28"/>
              </w:rPr>
              <w:lastRenderedPageBreak/>
              <w:t>дошкольного возраста в муниципальных образовательных организациях, реализующих образовательную программу дошкольного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оказаны государственные услуги социально-ориентированным некоммерческим организациям, предоставляющим услуги по дополнительному образованию детей;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обеспечены горячим питанием обучающиеся по образовательным программам начального общего образования в частных общеобразовательных организациях;</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выплачены единовременные компенсационные выплаты педагогическим работникам, прибывшим (переехавшим) на работу в отдаленные районы Саратовской области;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предоставлены поощрительные выплаты водителям школьных автобусов государственных общеобразовательных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предоставлены поощрительные выплаты водителям школьных автобусов муниципальных общеобразовательных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lastRenderedPageBreak/>
              <w:t>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обеспечена поддержка центров образования естественно-научной и технологической направленностей в государственных общеобразовательных организациях;</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обеспечена поддержка детских технопарков "Кванториум" в муниципальных общеобразовательных организациях (за исключением расходов на оплату труда с начислениями);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обеспечена поддержка детских технопарков "Кванториум" в муниципальных общеобразовательных организациях (в части расходов на оплату труда с начислениями);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обеспечена поддержка центров цифрового образования детей "IT-куб" (за исключением расходов на оплату труда с начислениями);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обеспечена поддержка центров цифрового образования детей "IT-куб" (в части расходов на оплату труда с начислениями);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lastRenderedPageBreak/>
              <w:t>обеспечена поддержка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обеспечена поддержка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оказаны государственные услуги по реализации дополнительных общеобразовательных программ;</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организация и проведение мероприятий в сфере образования</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 xml:space="preserve">удельный вес обучающихся в </w:t>
            </w:r>
            <w:r w:rsidRPr="00C059C6">
              <w:rPr>
                <w:rFonts w:ascii="PT Astra Serif" w:hAnsi="PT Astra Serif"/>
                <w:sz w:val="28"/>
                <w:szCs w:val="28"/>
              </w:rPr>
              <w:lastRenderedPageBreak/>
              <w:t>общеобразовательных организациях, которые обучаются в соответствии с требованиями федеральных государственных образовательных стандартов, от общего количества обучающихся;</w:t>
            </w:r>
          </w:p>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доля детей в возрасте от 5 до 18 лет, охваченных дополнительным образованием</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1.8.</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"Укрепление материально-технической базы образовательных организаций"</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1.8.1.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Обеспечение поддержки </w:t>
            </w:r>
            <w:r w:rsidRPr="00C059C6">
              <w:rPr>
                <w:rFonts w:ascii="PT Astra Serif" w:hAnsi="PT Astra Serif"/>
                <w:sz w:val="28"/>
                <w:szCs w:val="28"/>
              </w:rPr>
              <w:lastRenderedPageBreak/>
              <w:t>образовательных организаций в осуществлении образовательного процесса</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lastRenderedPageBreak/>
              <w:t>оснащена и укреплена материально-</w:t>
            </w:r>
            <w:r w:rsidRPr="00C059C6">
              <w:rPr>
                <w:rFonts w:ascii="PT Astra Serif" w:hAnsi="PT Astra Serif"/>
                <w:sz w:val="28"/>
                <w:szCs w:val="28"/>
              </w:rPr>
              <w:lastRenderedPageBreak/>
              <w:t>техническая база 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оснащена и укреплена материально-техническая база подведомственных образовательных организаций</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 xml:space="preserve">удельный вес обучающихся в </w:t>
            </w:r>
            <w:r w:rsidRPr="00C059C6">
              <w:rPr>
                <w:rFonts w:ascii="PT Astra Serif" w:hAnsi="PT Astra Serif"/>
                <w:sz w:val="28"/>
                <w:szCs w:val="28"/>
              </w:rPr>
              <w:lastRenderedPageBreak/>
              <w:t>общеобразовательных организациях, которые обучаются в соответствии с требованиями федеральных государственных образовательных стандартов, от общего количества обучающихся</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1.9.</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"Поддержка одаренных детей Саратовской области"</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1.9.1.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Обеспечение поддержки одаренных детей на территории области</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оказана государственная поддержка, поощрение одаренных детей;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проведены региональные этапы Всероссийских мероприятий с одаренными детьми;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организовано участие одаренных детей во всероссийских мероприятиях;</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организованы областные мероприятия с одаренными детьми;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организовано участие в проведении международных мероприятий с одаренными детьми;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педагогическим работникам образовательных организаций области предоставлено поощрение;</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разработка олимпиадных заданий для муниципального этапа Всероссийской </w:t>
            </w:r>
            <w:r w:rsidRPr="00C059C6">
              <w:rPr>
                <w:rFonts w:ascii="PT Astra Serif" w:hAnsi="PT Astra Serif"/>
                <w:sz w:val="28"/>
                <w:szCs w:val="28"/>
              </w:rPr>
              <w:lastRenderedPageBreak/>
              <w:t>олимпиады школьников</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количество участников регионального и заключительного этапа всероссийской олимпиады школьников, научных конференций, конкурсов, фестивалей, интернет-марафонов</w:t>
            </w:r>
          </w:p>
        </w:tc>
      </w:tr>
      <w:tr w:rsidR="00C059C6" w:rsidRPr="00C059C6">
        <w:tc>
          <w:tcPr>
            <w:tcW w:w="850" w:type="dxa"/>
            <w:vMerge w:val="restart"/>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1.10.</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"Подготовка кадров"</w:t>
            </w:r>
          </w:p>
        </w:tc>
      </w:tr>
      <w:tr w:rsidR="00C059C6" w:rsidRPr="00C059C6">
        <w:tc>
          <w:tcPr>
            <w:tcW w:w="850" w:type="dxa"/>
            <w:vMerge/>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Срок реализации: 2025 - 2030 годы</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1.10.1.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Организация мероприятий по подготовке кадров на территории области</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созданы условия для повышения квалификации педагогических и руководящих кадров в системе дошкольного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целевое обучение в профессиональных образовательных организациях и организациях высшего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выплачена стипендия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финансовое обеспечение затрат по целевому обучению в профессиональных образовательных организациях и образовательных организациях высшего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оказаны услуги центрами непрерывного повышения профессионального мастерства педагогических работников (в рамках </w:t>
            </w:r>
            <w:r w:rsidRPr="00C059C6">
              <w:rPr>
                <w:rFonts w:ascii="PT Astra Serif" w:hAnsi="PT Astra Serif"/>
                <w:sz w:val="28"/>
                <w:szCs w:val="28"/>
              </w:rPr>
              <w:lastRenderedPageBreak/>
              <w:t>реализации федеральных проектов, прекративших свое действие до 1 января 2025 года)</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удельный вес обучающихся в общеобразовательных организациях, которые обучаются в соответствии с требованиями федеральных государственных образовательных стандартов, от общего количества обучающихся</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1.11.</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"Поддержка учащихся с ограниченными возможностями"</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8500" w:type="dxa"/>
            <w:gridSpan w:val="3"/>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1.11.1.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Обеспечение необходимых условий для учащихся с ограниченными возможностями здоровья</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обеспечены условия для обучения детей с ограниченными возможностями здоровья, обучающихся в общеобразовательных организациях;</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в субъектах Российской Федерации созданы базовые профессиональные образовательные организации</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удельный вес обучающихся в общеобразовательных организациях, которые обучаются в соответствии с требованиями федеральных государственных образовательных стандартов, от общего количества обучающихся</w:t>
            </w:r>
          </w:p>
        </w:tc>
      </w:tr>
      <w:tr w:rsidR="00C059C6" w:rsidRPr="00C059C6">
        <w:tc>
          <w:tcPr>
            <w:tcW w:w="850" w:type="dxa"/>
          </w:tcPr>
          <w:p w:rsidR="00C059C6" w:rsidRPr="00C059C6" w:rsidRDefault="00C059C6">
            <w:pPr>
              <w:pStyle w:val="ConsPlusNormal"/>
              <w:jc w:val="center"/>
              <w:outlineLvl w:val="2"/>
              <w:rPr>
                <w:rFonts w:ascii="PT Astra Serif" w:hAnsi="PT Astra Serif"/>
                <w:sz w:val="28"/>
                <w:szCs w:val="28"/>
              </w:rPr>
            </w:pPr>
            <w:r w:rsidRPr="00C059C6">
              <w:rPr>
                <w:rFonts w:ascii="PT Astra Serif" w:hAnsi="PT Astra Serif"/>
                <w:sz w:val="28"/>
                <w:szCs w:val="28"/>
              </w:rPr>
              <w:t>2.</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Подпрограмма 2 "Развитие профессионального образования"</w:t>
            </w:r>
          </w:p>
        </w:tc>
      </w:tr>
      <w:tr w:rsidR="00C059C6" w:rsidRPr="00C059C6">
        <w:tc>
          <w:tcPr>
            <w:tcW w:w="850" w:type="dxa"/>
            <w:vMerge w:val="restart"/>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2.1.</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Региональный проект "Профессионалитет"</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(куратор - Попов Владимир Владимирович)</w:t>
            </w:r>
          </w:p>
        </w:tc>
      </w:tr>
      <w:tr w:rsidR="00C059C6" w:rsidRPr="00C059C6">
        <w:tc>
          <w:tcPr>
            <w:tcW w:w="850" w:type="dxa"/>
            <w:vMerge/>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Срок реализации: 2025 - 2030 годы</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2.1.1.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Создано единое образовательное и воспитательное пространство, направленное на выявление, поддержку и </w:t>
            </w:r>
            <w:r w:rsidRPr="00C059C6">
              <w:rPr>
                <w:rFonts w:ascii="PT Astra Serif" w:hAnsi="PT Astra Serif"/>
                <w:sz w:val="28"/>
                <w:szCs w:val="28"/>
              </w:rPr>
              <w:lastRenderedPageBreak/>
              <w:t>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lastRenderedPageBreak/>
              <w:t>обеспечение условий для развития образовательно-производственных центров;</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обеспечено преобразование учебных корпусов и общежитий колледжей как неотъемлемой части учебно-</w:t>
            </w:r>
            <w:r w:rsidRPr="00C059C6">
              <w:rPr>
                <w:rFonts w:ascii="PT Astra Serif" w:hAnsi="PT Astra Serif"/>
                <w:sz w:val="28"/>
                <w:szCs w:val="28"/>
              </w:rPr>
              <w:lastRenderedPageBreak/>
              <w:t>производственного комплекса</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 xml:space="preserve">доля выпускников образовательных организаций, реализующих программы среднего профессионального образования, занятых по виду деятельности и полученным </w:t>
            </w:r>
            <w:r w:rsidRPr="00C059C6">
              <w:rPr>
                <w:rFonts w:ascii="PT Astra Serif" w:hAnsi="PT Astra Serif"/>
                <w:sz w:val="28"/>
                <w:szCs w:val="28"/>
              </w:rPr>
              <w:lastRenderedPageBreak/>
              <w:t>компетенциям</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2.2.</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Региональный проект "Стимулирование спроса на отечественные беспилотные авиационные системы"</w:t>
            </w:r>
          </w:p>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(куратор - Ковальский Роман Станиславович)</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Срок реализации: 2025 - 2030 годы</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2.2.1.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Обеспечена реализация государственного гражданского заказа на БАС на период до 2030 года</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обеспечены условия для реализации образовательных процессов по разработке, производству и эксплуатации беспилотных авиационных систем</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 xml:space="preserve">количество образовательных организаций, в которых реализуются основные общеобразовательные программы, за исключением образовательных программ дошкольного образования, образовательные программы дополнительного образования и образовательные программы среднего профессионального образования в сфере БАС, в том числе с использованием </w:t>
            </w:r>
            <w:r w:rsidRPr="00C059C6">
              <w:rPr>
                <w:rFonts w:ascii="PT Astra Serif" w:hAnsi="PT Astra Serif"/>
                <w:sz w:val="28"/>
                <w:szCs w:val="28"/>
              </w:rPr>
              <w:lastRenderedPageBreak/>
              <w:t>электронного обучения и (или) дистанционных образовательных технологий (нарастающим итогом)</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lastRenderedPageBreak/>
              <w:t>2.3.</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"Содействие развитию профессионального образования"</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2.3.1.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Созданы условия для подготовки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профессиональных образовательных организаций</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оказаны государственные услуги профессиональными организациями;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создана комплексная система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оказано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оказана государственная поддержка </w:t>
            </w:r>
            <w:r w:rsidRPr="00C059C6">
              <w:rPr>
                <w:rFonts w:ascii="PT Astra Serif" w:hAnsi="PT Astra Serif"/>
                <w:sz w:val="28"/>
                <w:szCs w:val="28"/>
              </w:rPr>
              <w:lastRenderedPageBreak/>
              <w:t>выпускникам профессиональных образовательных организаций и образовательных организаций высшего образования;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подготовлен и проведен демонстрационный экзамен в качестве итоговой государственной аттестации выпускников;</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оказано поощрение педагогическим работникам Саратовской области, занявшим призовые места на региональных этапах Всероссийских конкурсов;</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оказаны услуги центрами опережающей профессиональной подготовки в Саратовской области;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оказана государственная поддержка федеральным государственным образовательным организациям высшего образования на реализацию мероприятий программы стратегического академического лидерства "Приоритет - 2030"</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доля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w:t>
            </w:r>
          </w:p>
        </w:tc>
      </w:tr>
      <w:tr w:rsidR="00C059C6" w:rsidRPr="00C059C6">
        <w:tc>
          <w:tcPr>
            <w:tcW w:w="850" w:type="dxa"/>
          </w:tcPr>
          <w:p w:rsidR="00C059C6" w:rsidRPr="00C059C6" w:rsidRDefault="00C059C6">
            <w:pPr>
              <w:pStyle w:val="ConsPlusNormal"/>
              <w:jc w:val="center"/>
              <w:outlineLvl w:val="2"/>
              <w:rPr>
                <w:rFonts w:ascii="PT Astra Serif" w:hAnsi="PT Astra Serif"/>
                <w:sz w:val="28"/>
                <w:szCs w:val="28"/>
              </w:rPr>
            </w:pPr>
            <w:r w:rsidRPr="00C059C6">
              <w:rPr>
                <w:rFonts w:ascii="PT Astra Serif" w:hAnsi="PT Astra Serif"/>
                <w:sz w:val="28"/>
                <w:szCs w:val="28"/>
              </w:rPr>
              <w:lastRenderedPageBreak/>
              <w:t>3.</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Подпрограмма 3 "Социальная адаптация детей-сирот, детей, оставшихся без попечения родителей"</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3.1.</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"Создание условий для воспитания и социализации детей-сирот и детей, оставшихся без попечения родителей"</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3.1.1.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Обеспечены мерами социальной поддержки дети-сироты и дети, оставшиеся без попечения родителей, лиц из их числа, обучающихся в государственных общеобразовательных организациях и организациях, осуществляющих образовательную деятельность</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созданы условия для адаптации воспитанников государственных организаций из числа детей-сирот и детей, оставшихся без попечения родителей, в обществе;</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оказана социальная поддержка детям-сиротам и детям, оставшимся без попечения родителей;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оказаны государственные услуги центрами психолого-педагогического и медико-социального сопровождения детей;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органами местного самоуправления исполнены отдельные государственные полномочия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органами местного самоуправления </w:t>
            </w:r>
            <w:r w:rsidRPr="00C059C6">
              <w:rPr>
                <w:rFonts w:ascii="PT Astra Serif" w:hAnsi="PT Astra Serif"/>
                <w:sz w:val="28"/>
                <w:szCs w:val="28"/>
              </w:rPr>
              <w:lastRenderedPageBreak/>
              <w:t>исполнены отдельные государственные полномочия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произведены выплаты единовременного пособия при всех формах устройства детей, лишенных родительского попечения, в семью;</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произведены ежемесячные денежные выплаты на содержание ребенка (детей) в приемной семье;</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оказаны меры социальной поддержки (вознаграждение приемным родителям за воспитание приемного ребенка (детей) и материальное обеспечение приемных семей;</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произведены ежемесячные денежные выплаты на содержание детей-сирот и детей, оставшихся без попечения родителей, переданных под опеку (попечительство);</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lastRenderedPageBreak/>
              <w:t>произведены 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ими 19 лет;</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оказано содействие родителям в возвращении детей, в том числе детей-сирот и детей, оставшихся без попечения родителей, в кровные семьи</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доля детей-сирот и детей, оставшихся без попечения родителей, переданных на воспитание в семьи граждан, в общем количестве детей-сирот и детей, оставшихся без попечения родителей</w:t>
            </w:r>
          </w:p>
        </w:tc>
      </w:tr>
      <w:tr w:rsidR="00C059C6" w:rsidRPr="00C059C6">
        <w:tc>
          <w:tcPr>
            <w:tcW w:w="850" w:type="dxa"/>
          </w:tcPr>
          <w:p w:rsidR="00C059C6" w:rsidRPr="00C059C6" w:rsidRDefault="00C059C6">
            <w:pPr>
              <w:pStyle w:val="ConsPlusNormal"/>
              <w:jc w:val="center"/>
              <w:outlineLvl w:val="2"/>
              <w:rPr>
                <w:rFonts w:ascii="PT Astra Serif" w:hAnsi="PT Astra Serif"/>
                <w:sz w:val="28"/>
                <w:szCs w:val="28"/>
              </w:rPr>
            </w:pPr>
            <w:r w:rsidRPr="00C059C6">
              <w:rPr>
                <w:rFonts w:ascii="PT Astra Serif" w:hAnsi="PT Astra Serif"/>
                <w:sz w:val="28"/>
                <w:szCs w:val="28"/>
              </w:rPr>
              <w:lastRenderedPageBreak/>
              <w:t>4.</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Подпрограмма 4 "Развитие финансовой грамотности населения области"</w:t>
            </w:r>
          </w:p>
        </w:tc>
      </w:tr>
      <w:tr w:rsidR="00C059C6" w:rsidRPr="00C059C6">
        <w:tc>
          <w:tcPr>
            <w:tcW w:w="850" w:type="dxa"/>
          </w:tcPr>
          <w:p w:rsidR="00C059C6" w:rsidRPr="00C059C6" w:rsidRDefault="00C059C6">
            <w:pPr>
              <w:pStyle w:val="ConsPlusNormal"/>
              <w:jc w:val="center"/>
              <w:outlineLvl w:val="3"/>
              <w:rPr>
                <w:rFonts w:ascii="PT Astra Serif" w:hAnsi="PT Astra Serif"/>
                <w:sz w:val="28"/>
                <w:szCs w:val="28"/>
              </w:rPr>
            </w:pPr>
            <w:r w:rsidRPr="00C059C6">
              <w:rPr>
                <w:rFonts w:ascii="PT Astra Serif" w:hAnsi="PT Astra Serif"/>
                <w:sz w:val="28"/>
                <w:szCs w:val="28"/>
              </w:rPr>
              <w:t>4.1.</w:t>
            </w:r>
          </w:p>
        </w:tc>
        <w:tc>
          <w:tcPr>
            <w:tcW w:w="12752" w:type="dxa"/>
            <w:gridSpan w:val="4"/>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Комплекс процессных мероприятий "Содействие развитию финансовой грамотности населения области"</w:t>
            </w:r>
          </w:p>
        </w:tc>
      </w:tr>
      <w:tr w:rsidR="00C059C6" w:rsidRPr="00C059C6">
        <w:tc>
          <w:tcPr>
            <w:tcW w:w="850" w:type="dxa"/>
          </w:tcPr>
          <w:p w:rsidR="00C059C6" w:rsidRPr="00C059C6" w:rsidRDefault="00C059C6">
            <w:pPr>
              <w:pStyle w:val="ConsPlusNormal"/>
              <w:rPr>
                <w:rFonts w:ascii="PT Astra Serif" w:hAnsi="PT Astra Serif"/>
                <w:sz w:val="28"/>
                <w:szCs w:val="28"/>
              </w:rPr>
            </w:pPr>
          </w:p>
        </w:tc>
        <w:tc>
          <w:tcPr>
            <w:tcW w:w="595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Ответственный за реализацию: министерство образования области</w:t>
            </w:r>
          </w:p>
        </w:tc>
        <w:tc>
          <w:tcPr>
            <w:tcW w:w="6801" w:type="dxa"/>
            <w:gridSpan w:val="2"/>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w:t>
            </w:r>
          </w:p>
        </w:tc>
      </w:tr>
      <w:tr w:rsidR="00C059C6" w:rsidRPr="00C059C6">
        <w:tc>
          <w:tcPr>
            <w:tcW w:w="850" w:type="dxa"/>
          </w:tcPr>
          <w:p w:rsidR="00C059C6" w:rsidRPr="00C059C6" w:rsidRDefault="00C059C6">
            <w:pPr>
              <w:pStyle w:val="ConsPlusNormal"/>
              <w:jc w:val="center"/>
              <w:rPr>
                <w:rFonts w:ascii="PT Astra Serif" w:hAnsi="PT Astra Serif"/>
                <w:sz w:val="28"/>
                <w:szCs w:val="28"/>
              </w:rPr>
            </w:pPr>
            <w:r w:rsidRPr="00C059C6">
              <w:rPr>
                <w:rFonts w:ascii="PT Astra Serif" w:hAnsi="PT Astra Serif"/>
                <w:sz w:val="28"/>
                <w:szCs w:val="28"/>
              </w:rPr>
              <w:t>4.1.1.</w:t>
            </w:r>
          </w:p>
        </w:tc>
        <w:tc>
          <w:tcPr>
            <w:tcW w:w="340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t>Обеспечение населения области мероприятиями по повышению уровня финансовой грамотности</w:t>
            </w:r>
          </w:p>
        </w:tc>
        <w:tc>
          <w:tcPr>
            <w:tcW w:w="5098" w:type="dxa"/>
            <w:gridSpan w:val="2"/>
          </w:tcPr>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проведен мониторинг и оценка уровня финансовой грамотности населения области и защиты прав потребителей финансовых услуг;</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создан потенциал в области повышения финансовой грамотности;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разработаны и реализованы образовательные программы и информационные кампании по повышению финансовой грамотности;</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 xml:space="preserve">проведено совершенствование защиты </w:t>
            </w:r>
            <w:r w:rsidRPr="00C059C6">
              <w:rPr>
                <w:rFonts w:ascii="PT Astra Serif" w:hAnsi="PT Astra Serif"/>
                <w:sz w:val="28"/>
                <w:szCs w:val="28"/>
              </w:rPr>
              <w:lastRenderedPageBreak/>
              <w:t>прав потребителей финансовых услуг;</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сформированы основы рационального финансового поведения;</w:t>
            </w:r>
          </w:p>
          <w:p w:rsidR="00C059C6" w:rsidRPr="00C059C6" w:rsidRDefault="00C059C6">
            <w:pPr>
              <w:pStyle w:val="ConsPlusNormal"/>
              <w:ind w:firstLine="283"/>
              <w:rPr>
                <w:rFonts w:ascii="PT Astra Serif" w:hAnsi="PT Astra Serif"/>
                <w:sz w:val="28"/>
                <w:szCs w:val="28"/>
              </w:rPr>
            </w:pPr>
            <w:r w:rsidRPr="00C059C6">
              <w:rPr>
                <w:rFonts w:ascii="PT Astra Serif" w:hAnsi="PT Astra Serif"/>
                <w:sz w:val="28"/>
                <w:szCs w:val="28"/>
              </w:rPr>
              <w:t>организованно наставничество и волонтерство по финансовой грамотности</w:t>
            </w:r>
          </w:p>
        </w:tc>
        <w:tc>
          <w:tcPr>
            <w:tcW w:w="4252" w:type="dxa"/>
          </w:tcPr>
          <w:p w:rsidR="00C059C6" w:rsidRPr="00C059C6" w:rsidRDefault="00C059C6">
            <w:pPr>
              <w:pStyle w:val="ConsPlusNormal"/>
              <w:rPr>
                <w:rFonts w:ascii="PT Astra Serif" w:hAnsi="PT Astra Serif"/>
                <w:sz w:val="28"/>
                <w:szCs w:val="28"/>
              </w:rPr>
            </w:pPr>
            <w:r w:rsidRPr="00C059C6">
              <w:rPr>
                <w:rFonts w:ascii="PT Astra Serif" w:hAnsi="PT Astra Serif"/>
                <w:sz w:val="28"/>
                <w:szCs w:val="28"/>
              </w:rPr>
              <w:lastRenderedPageBreak/>
              <w:t>количество участников регионального и заключительного этапа всероссийской олимпиады школьников, научных конференций, конкурсов, фестивалей, интернет-марафонов</w:t>
            </w:r>
          </w:p>
        </w:tc>
      </w:tr>
    </w:tbl>
    <w:p w:rsidR="00C059C6" w:rsidRPr="00C059C6" w:rsidRDefault="00C059C6">
      <w:pPr>
        <w:pStyle w:val="ConsPlusNormal"/>
        <w:rPr>
          <w:rFonts w:ascii="PT Astra Serif" w:hAnsi="PT Astra Serif"/>
          <w:sz w:val="28"/>
          <w:szCs w:val="28"/>
        </w:rPr>
        <w:sectPr w:rsidR="00C059C6" w:rsidRPr="00C059C6">
          <w:pgSz w:w="16838" w:h="11905" w:orient="landscape"/>
          <w:pgMar w:top="1701" w:right="1134" w:bottom="850" w:left="1134" w:header="0" w:footer="0" w:gutter="0"/>
          <w:cols w:space="720"/>
          <w:titlePg/>
        </w:sect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right"/>
        <w:outlineLvl w:val="0"/>
        <w:rPr>
          <w:rFonts w:ascii="PT Astra Serif" w:hAnsi="PT Astra Serif"/>
          <w:sz w:val="28"/>
          <w:szCs w:val="28"/>
        </w:rPr>
      </w:pPr>
      <w:r w:rsidRPr="00C059C6">
        <w:rPr>
          <w:rFonts w:ascii="PT Astra Serif" w:hAnsi="PT Astra Serif"/>
          <w:sz w:val="28"/>
          <w:szCs w:val="28"/>
        </w:rPr>
        <w:t>Приложение N 2</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к постановлению</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Правительства Саратовской области</w:t>
      </w:r>
    </w:p>
    <w:p w:rsidR="00C059C6" w:rsidRPr="00C059C6" w:rsidRDefault="00C059C6">
      <w:pPr>
        <w:pStyle w:val="ConsPlusNormal"/>
        <w:jc w:val="right"/>
        <w:rPr>
          <w:rFonts w:ascii="PT Astra Serif" w:hAnsi="PT Astra Serif"/>
          <w:sz w:val="28"/>
          <w:szCs w:val="28"/>
        </w:rPr>
      </w:pPr>
      <w:r w:rsidRPr="00C059C6">
        <w:rPr>
          <w:rFonts w:ascii="PT Astra Serif" w:hAnsi="PT Astra Serif"/>
          <w:sz w:val="28"/>
          <w:szCs w:val="28"/>
        </w:rPr>
        <w:t>от 29 декабря 2018 г. N 760-П</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Title"/>
        <w:jc w:val="center"/>
        <w:rPr>
          <w:rFonts w:ascii="PT Astra Serif" w:hAnsi="PT Astra Serif"/>
          <w:sz w:val="28"/>
          <w:szCs w:val="28"/>
        </w:rPr>
      </w:pPr>
      <w:bookmarkStart w:id="2" w:name="P1127"/>
      <w:bookmarkEnd w:id="2"/>
      <w:r w:rsidRPr="00C059C6">
        <w:rPr>
          <w:rFonts w:ascii="PT Astra Serif" w:hAnsi="PT Astra Serif"/>
          <w:sz w:val="28"/>
          <w:szCs w:val="28"/>
        </w:rPr>
        <w:t>ПЕРЕЧЕНЬ</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УТРАТИВШИХ СИЛУ ПОСТАНОВЛЕНИЙ ПРАВИТЕЛЬСТВА</w:t>
      </w:r>
    </w:p>
    <w:p w:rsidR="00C059C6" w:rsidRPr="00C059C6" w:rsidRDefault="00C059C6">
      <w:pPr>
        <w:pStyle w:val="ConsPlusTitle"/>
        <w:jc w:val="center"/>
        <w:rPr>
          <w:rFonts w:ascii="PT Astra Serif" w:hAnsi="PT Astra Serif"/>
          <w:sz w:val="28"/>
          <w:szCs w:val="28"/>
        </w:rPr>
      </w:pPr>
      <w:r w:rsidRPr="00C059C6">
        <w:rPr>
          <w:rFonts w:ascii="PT Astra Serif" w:hAnsi="PT Astra Serif"/>
          <w:sz w:val="28"/>
          <w:szCs w:val="28"/>
        </w:rPr>
        <w:t>САРАТОВСКОЙ ОБЛАСТИ</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ind w:firstLine="540"/>
        <w:jc w:val="both"/>
        <w:rPr>
          <w:rFonts w:ascii="PT Astra Serif" w:hAnsi="PT Astra Serif"/>
          <w:sz w:val="28"/>
          <w:szCs w:val="28"/>
        </w:rPr>
      </w:pPr>
      <w:r w:rsidRPr="00C059C6">
        <w:rPr>
          <w:rFonts w:ascii="PT Astra Serif" w:hAnsi="PT Astra Serif"/>
          <w:sz w:val="28"/>
          <w:szCs w:val="28"/>
        </w:rPr>
        <w:t xml:space="preserve">1. </w:t>
      </w:r>
      <w:hyperlink r:id="rId85">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20 ноября 2013 года N 643-П "О государственной программе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 </w:t>
      </w:r>
      <w:hyperlink r:id="rId86">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18 февраля 2014 года N 85-П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3. </w:t>
      </w:r>
      <w:hyperlink r:id="rId87">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26 февраля 2014 года N 127-П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4. </w:t>
      </w:r>
      <w:hyperlink r:id="rId88">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16 мая 2014 года N 286-П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5. </w:t>
      </w:r>
      <w:hyperlink r:id="rId89">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30 июня 2014 года N 372-П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6. </w:t>
      </w:r>
      <w:hyperlink r:id="rId90">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24 ноября 2014 года N 649-П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7. </w:t>
      </w:r>
      <w:hyperlink r:id="rId91">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31 декабря 2014 года N 756-П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lastRenderedPageBreak/>
        <w:t xml:space="preserve">8. </w:t>
      </w:r>
      <w:hyperlink r:id="rId92">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15 мая 2015 года N 231-П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9. </w:t>
      </w:r>
      <w:hyperlink r:id="rId93">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11 сентября 2015 года N 466-П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10. </w:t>
      </w:r>
      <w:hyperlink r:id="rId94">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25 декабря 2015 года N 649-П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11. </w:t>
      </w:r>
      <w:hyperlink r:id="rId95">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31 декабря 2015 года N 700-П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12. </w:t>
      </w:r>
      <w:hyperlink r:id="rId96">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22 января 2016 года N 17-П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13. </w:t>
      </w:r>
      <w:hyperlink r:id="rId97">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30 марта 2016 года N 135-П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14. </w:t>
      </w:r>
      <w:hyperlink r:id="rId98">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20 апреля 2016 года N 184-П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15. </w:t>
      </w:r>
      <w:hyperlink r:id="rId99">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30 мая 2016 года N 260-П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16. </w:t>
      </w:r>
      <w:hyperlink r:id="rId100">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30 августа 2016 года N 468-П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17. </w:t>
      </w:r>
      <w:hyperlink r:id="rId101">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30 августа 2016 года N 469-П "О внесении изменений в государственную программу Саратовской области "Развитие образования в Саратовской области до 2020 </w:t>
      </w:r>
      <w:r w:rsidRPr="00C059C6">
        <w:rPr>
          <w:rFonts w:ascii="PT Astra Serif" w:hAnsi="PT Astra Serif"/>
          <w:sz w:val="28"/>
          <w:szCs w:val="28"/>
        </w:rPr>
        <w:lastRenderedPageBreak/>
        <w:t>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18. </w:t>
      </w:r>
      <w:hyperlink r:id="rId102">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5 декабря 2016 года N 672-П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19. </w:t>
      </w:r>
      <w:hyperlink r:id="rId103">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30 декабря 2016 года N 762-П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20. </w:t>
      </w:r>
      <w:hyperlink r:id="rId104">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30 декабря 2016 года N 763-П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21. </w:t>
      </w:r>
      <w:hyperlink r:id="rId105">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12 апреля 2017 года N 178-П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22. </w:t>
      </w:r>
      <w:hyperlink r:id="rId106">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14 сентября 2017 года N 473-П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23. </w:t>
      </w:r>
      <w:hyperlink r:id="rId107">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20 декабря 2017 года N 657-П "О внесении изменений в государственную программу Саратовской области "Развитие образования в Саратовской области до 2020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24. </w:t>
      </w:r>
      <w:hyperlink r:id="rId108">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20 декабря 2017 года N 658-П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25. </w:t>
      </w:r>
      <w:hyperlink r:id="rId109">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29 декабря 2017 года N 715-П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26. </w:t>
      </w:r>
      <w:hyperlink r:id="rId110">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29 декабря 2017 года N 718-П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27. </w:t>
      </w:r>
      <w:hyperlink r:id="rId111">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6 февраля </w:t>
      </w:r>
      <w:r w:rsidRPr="00C059C6">
        <w:rPr>
          <w:rFonts w:ascii="PT Astra Serif" w:hAnsi="PT Astra Serif"/>
          <w:sz w:val="28"/>
          <w:szCs w:val="28"/>
        </w:rPr>
        <w:lastRenderedPageBreak/>
        <w:t>2018 года N 54-П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28. </w:t>
      </w:r>
      <w:hyperlink r:id="rId112">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16 апреля 2018 года N 199-П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29. </w:t>
      </w:r>
      <w:hyperlink r:id="rId113">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29 мая 2018 года N 285-П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30. </w:t>
      </w:r>
      <w:hyperlink r:id="rId114">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17 сентября 2018 года N 518-П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31. </w:t>
      </w:r>
      <w:hyperlink r:id="rId115">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26 ноября 2018 года N 639-П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spacing w:before="220"/>
        <w:ind w:firstLine="540"/>
        <w:jc w:val="both"/>
        <w:rPr>
          <w:rFonts w:ascii="PT Astra Serif" w:hAnsi="PT Astra Serif"/>
          <w:sz w:val="28"/>
          <w:szCs w:val="28"/>
        </w:rPr>
      </w:pPr>
      <w:r w:rsidRPr="00C059C6">
        <w:rPr>
          <w:rFonts w:ascii="PT Astra Serif" w:hAnsi="PT Astra Serif"/>
          <w:sz w:val="28"/>
          <w:szCs w:val="28"/>
        </w:rPr>
        <w:t xml:space="preserve">32. </w:t>
      </w:r>
      <w:hyperlink r:id="rId116">
        <w:r w:rsidRPr="00C059C6">
          <w:rPr>
            <w:rFonts w:ascii="PT Astra Serif" w:hAnsi="PT Astra Serif"/>
            <w:sz w:val="28"/>
            <w:szCs w:val="28"/>
          </w:rPr>
          <w:t>Постановление</w:t>
        </w:r>
      </w:hyperlink>
      <w:r w:rsidRPr="00C059C6">
        <w:rPr>
          <w:rFonts w:ascii="PT Astra Serif" w:hAnsi="PT Astra Serif"/>
          <w:sz w:val="28"/>
          <w:szCs w:val="28"/>
        </w:rPr>
        <w:t xml:space="preserve"> Правительства Саратовской области от 29 декабря 2018 года N 749-П "О внесении изменений в государственную программу Саратовской области "Развитие образования в Саратовской области до 2025 года".</w:t>
      </w: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jc w:val="both"/>
        <w:rPr>
          <w:rFonts w:ascii="PT Astra Serif" w:hAnsi="PT Astra Serif"/>
          <w:sz w:val="28"/>
          <w:szCs w:val="28"/>
        </w:rPr>
      </w:pPr>
    </w:p>
    <w:p w:rsidR="00C059C6" w:rsidRPr="00C059C6" w:rsidRDefault="00C059C6">
      <w:pPr>
        <w:pStyle w:val="ConsPlusNormal"/>
        <w:pBdr>
          <w:bottom w:val="single" w:sz="6" w:space="0" w:color="auto"/>
        </w:pBdr>
        <w:spacing w:before="100" w:after="100"/>
        <w:jc w:val="both"/>
        <w:rPr>
          <w:rFonts w:ascii="PT Astra Serif" w:hAnsi="PT Astra Serif"/>
          <w:sz w:val="28"/>
          <w:szCs w:val="28"/>
        </w:rPr>
      </w:pPr>
    </w:p>
    <w:p w:rsidR="005A1A7E" w:rsidRPr="00C059C6" w:rsidRDefault="00C059C6">
      <w:pPr>
        <w:rPr>
          <w:rFonts w:ascii="PT Astra Serif" w:hAnsi="PT Astra Serif"/>
          <w:sz w:val="28"/>
          <w:szCs w:val="28"/>
        </w:rPr>
      </w:pPr>
    </w:p>
    <w:sectPr w:rsidR="005A1A7E" w:rsidRPr="00C059C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9C6"/>
    <w:rsid w:val="000C2229"/>
    <w:rsid w:val="00172250"/>
    <w:rsid w:val="00887F15"/>
    <w:rsid w:val="00A70053"/>
    <w:rsid w:val="00C059C6"/>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C059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059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59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059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59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059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59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59C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C059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059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59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059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59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059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59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59C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57889&amp;dst=100005" TargetMode="External"/><Relationship Id="rId117" Type="http://schemas.openxmlformats.org/officeDocument/2006/relationships/fontTable" Target="fontTable.xml"/><Relationship Id="rId21" Type="http://schemas.openxmlformats.org/officeDocument/2006/relationships/hyperlink" Target="https://login.consultant.ru/link/?req=doc&amp;base=RLAW358&amp;n=146300&amp;dst=100005" TargetMode="External"/><Relationship Id="rId42" Type="http://schemas.openxmlformats.org/officeDocument/2006/relationships/hyperlink" Target="https://login.consultant.ru/link/?req=doc&amp;base=RLAW358&amp;n=164110&amp;dst=100005" TargetMode="External"/><Relationship Id="rId47" Type="http://schemas.openxmlformats.org/officeDocument/2006/relationships/hyperlink" Target="https://login.consultant.ru/link/?req=doc&amp;base=RLAW358&amp;n=171648&amp;dst=100005" TargetMode="External"/><Relationship Id="rId63" Type="http://schemas.openxmlformats.org/officeDocument/2006/relationships/hyperlink" Target="https://login.consultant.ru/link/?req=doc&amp;base=RLAW358&amp;n=192268&amp;dst=100015" TargetMode="External"/><Relationship Id="rId68" Type="http://schemas.openxmlformats.org/officeDocument/2006/relationships/hyperlink" Target="https://login.consultant.ru/link/?req=doc&amp;base=RLAW358&amp;n=176293&amp;dst=100011" TargetMode="External"/><Relationship Id="rId84" Type="http://schemas.openxmlformats.org/officeDocument/2006/relationships/hyperlink" Target="https://login.consultant.ru/link/?req=doc&amp;base=RLAW358&amp;n=193604&amp;dst=100617" TargetMode="External"/><Relationship Id="rId89" Type="http://schemas.openxmlformats.org/officeDocument/2006/relationships/hyperlink" Target="https://login.consultant.ru/link/?req=doc&amp;base=RLAW358&amp;n=76300" TargetMode="External"/><Relationship Id="rId112" Type="http://schemas.openxmlformats.org/officeDocument/2006/relationships/hyperlink" Target="https://login.consultant.ru/link/?req=doc&amp;base=RLAW358&amp;n=111306" TargetMode="External"/><Relationship Id="rId16" Type="http://schemas.openxmlformats.org/officeDocument/2006/relationships/hyperlink" Target="https://login.consultant.ru/link/?req=doc&amp;base=RLAW358&amp;n=136314&amp;dst=100005" TargetMode="External"/><Relationship Id="rId107" Type="http://schemas.openxmlformats.org/officeDocument/2006/relationships/hyperlink" Target="https://login.consultant.ru/link/?req=doc&amp;base=RLAW358&amp;n=108331" TargetMode="External"/><Relationship Id="rId11" Type="http://schemas.openxmlformats.org/officeDocument/2006/relationships/hyperlink" Target="https://login.consultant.ru/link/?req=doc&amp;base=RLAW358&amp;n=126238&amp;dst=100005" TargetMode="External"/><Relationship Id="rId24" Type="http://schemas.openxmlformats.org/officeDocument/2006/relationships/hyperlink" Target="https://login.consultant.ru/link/?req=doc&amp;base=RLAW358&amp;n=152559&amp;dst=100005" TargetMode="External"/><Relationship Id="rId32" Type="http://schemas.openxmlformats.org/officeDocument/2006/relationships/hyperlink" Target="https://login.consultant.ru/link/?req=doc&amp;base=RLAW358&amp;n=169822&amp;dst=100005" TargetMode="External"/><Relationship Id="rId37" Type="http://schemas.openxmlformats.org/officeDocument/2006/relationships/hyperlink" Target="https://login.consultant.ru/link/?req=doc&amp;base=RLAW358&amp;n=179192&amp;dst=100005" TargetMode="External"/><Relationship Id="rId40" Type="http://schemas.openxmlformats.org/officeDocument/2006/relationships/hyperlink" Target="https://login.consultant.ru/link/?req=doc&amp;base=RLAW358&amp;n=184182&amp;dst=100400" TargetMode="External"/><Relationship Id="rId45" Type="http://schemas.openxmlformats.org/officeDocument/2006/relationships/hyperlink" Target="https://login.consultant.ru/link/?req=doc&amp;base=RLAW358&amp;n=169982&amp;dst=100005" TargetMode="External"/><Relationship Id="rId53" Type="http://schemas.openxmlformats.org/officeDocument/2006/relationships/hyperlink" Target="https://login.consultant.ru/link/?req=doc&amp;base=LAW&amp;n=319308" TargetMode="External"/><Relationship Id="rId58" Type="http://schemas.openxmlformats.org/officeDocument/2006/relationships/hyperlink" Target="https://login.consultant.ru/link/?req=doc&amp;base=LAW&amp;n=319308" TargetMode="External"/><Relationship Id="rId66" Type="http://schemas.openxmlformats.org/officeDocument/2006/relationships/hyperlink" Target="https://login.consultant.ru/link/?req=doc&amp;base=LAW&amp;n=475991" TargetMode="External"/><Relationship Id="rId74" Type="http://schemas.openxmlformats.org/officeDocument/2006/relationships/hyperlink" Target="https://login.consultant.ru/link/?req=doc&amp;base=RLAW358&amp;n=193604&amp;dst=100017" TargetMode="External"/><Relationship Id="rId79" Type="http://schemas.openxmlformats.org/officeDocument/2006/relationships/hyperlink" Target="https://login.consultant.ru/link/?req=doc&amp;base=RLAW358&amp;n=181674&amp;dst=100031" TargetMode="External"/><Relationship Id="rId87" Type="http://schemas.openxmlformats.org/officeDocument/2006/relationships/hyperlink" Target="https://login.consultant.ru/link/?req=doc&amp;base=RLAW358&amp;n=73472" TargetMode="External"/><Relationship Id="rId102" Type="http://schemas.openxmlformats.org/officeDocument/2006/relationships/hyperlink" Target="https://login.consultant.ru/link/?req=doc&amp;base=RLAW358&amp;n=99694" TargetMode="External"/><Relationship Id="rId110" Type="http://schemas.openxmlformats.org/officeDocument/2006/relationships/hyperlink" Target="https://login.consultant.ru/link/?req=doc&amp;base=RLAW358&amp;n=108923" TargetMode="External"/><Relationship Id="rId115" Type="http://schemas.openxmlformats.org/officeDocument/2006/relationships/hyperlink" Target="https://login.consultant.ru/link/?req=doc&amp;base=RLAW358&amp;n=116218" TargetMode="External"/><Relationship Id="rId5" Type="http://schemas.openxmlformats.org/officeDocument/2006/relationships/hyperlink" Target="https://login.consultant.ru/link/?req=doc&amp;base=RLAW358&amp;n=118818&amp;dst=100005" TargetMode="External"/><Relationship Id="rId61" Type="http://schemas.openxmlformats.org/officeDocument/2006/relationships/hyperlink" Target="https://login.consultant.ru/link/?req=doc&amp;base=LAW&amp;n=319308&amp;dst=100586" TargetMode="External"/><Relationship Id="rId82" Type="http://schemas.openxmlformats.org/officeDocument/2006/relationships/hyperlink" Target="https://login.consultant.ru/link/?req=doc&amp;base=RLAW358&amp;n=181674&amp;dst=100426" TargetMode="External"/><Relationship Id="rId90" Type="http://schemas.openxmlformats.org/officeDocument/2006/relationships/hyperlink" Target="https://login.consultant.ru/link/?req=doc&amp;base=RLAW358&amp;n=80054" TargetMode="External"/><Relationship Id="rId95" Type="http://schemas.openxmlformats.org/officeDocument/2006/relationships/hyperlink" Target="https://login.consultant.ru/link/?req=doc&amp;base=RLAW358&amp;n=91813" TargetMode="External"/><Relationship Id="rId19" Type="http://schemas.openxmlformats.org/officeDocument/2006/relationships/hyperlink" Target="https://login.consultant.ru/link/?req=doc&amp;base=RLAW358&amp;n=142685&amp;dst=100005" TargetMode="External"/><Relationship Id="rId14" Type="http://schemas.openxmlformats.org/officeDocument/2006/relationships/hyperlink" Target="https://login.consultant.ru/link/?req=doc&amp;base=RLAW358&amp;n=133380&amp;dst=100005" TargetMode="External"/><Relationship Id="rId22" Type="http://schemas.openxmlformats.org/officeDocument/2006/relationships/hyperlink" Target="https://login.consultant.ru/link/?req=doc&amp;base=RLAW358&amp;n=147955&amp;dst=100005" TargetMode="External"/><Relationship Id="rId27" Type="http://schemas.openxmlformats.org/officeDocument/2006/relationships/hyperlink" Target="https://login.consultant.ru/link/?req=doc&amp;base=RLAW358&amp;n=159326&amp;dst=100005" TargetMode="External"/><Relationship Id="rId30" Type="http://schemas.openxmlformats.org/officeDocument/2006/relationships/hyperlink" Target="https://login.consultant.ru/link/?req=doc&amp;base=RLAW358&amp;n=164110&amp;dst=100005" TargetMode="External"/><Relationship Id="rId35" Type="http://schemas.openxmlformats.org/officeDocument/2006/relationships/hyperlink" Target="https://login.consultant.ru/link/?req=doc&amp;base=RLAW358&amp;n=171648&amp;dst=100005" TargetMode="External"/><Relationship Id="rId43" Type="http://schemas.openxmlformats.org/officeDocument/2006/relationships/hyperlink" Target="https://login.consultant.ru/link/?req=doc&amp;base=RLAW358&amp;n=167303&amp;dst=100005" TargetMode="External"/><Relationship Id="rId48" Type="http://schemas.openxmlformats.org/officeDocument/2006/relationships/hyperlink" Target="https://login.consultant.ru/link/?req=doc&amp;base=RLAW358&amp;n=176293&amp;dst=100005" TargetMode="External"/><Relationship Id="rId56" Type="http://schemas.openxmlformats.org/officeDocument/2006/relationships/hyperlink" Target="https://login.consultant.ru/link/?req=doc&amp;base=RLAW358&amp;n=176293&amp;dst=100011" TargetMode="External"/><Relationship Id="rId64" Type="http://schemas.openxmlformats.org/officeDocument/2006/relationships/hyperlink" Target="https://login.consultant.ru/link/?req=doc&amp;base=RLAW358&amp;n=193604&amp;dst=100011" TargetMode="External"/><Relationship Id="rId69" Type="http://schemas.openxmlformats.org/officeDocument/2006/relationships/hyperlink" Target="https://login.consultant.ru/link/?req=doc&amp;base=LAW&amp;n=475991" TargetMode="External"/><Relationship Id="rId77" Type="http://schemas.openxmlformats.org/officeDocument/2006/relationships/hyperlink" Target="https://login.consultant.ru/link/?req=doc&amp;base=RLAW358&amp;n=181674&amp;dst=100031" TargetMode="External"/><Relationship Id="rId100" Type="http://schemas.openxmlformats.org/officeDocument/2006/relationships/hyperlink" Target="https://login.consultant.ru/link/?req=doc&amp;base=RLAW358&amp;n=97316" TargetMode="External"/><Relationship Id="rId105" Type="http://schemas.openxmlformats.org/officeDocument/2006/relationships/hyperlink" Target="https://login.consultant.ru/link/?req=doc&amp;base=RLAW358&amp;n=102674" TargetMode="External"/><Relationship Id="rId113" Type="http://schemas.openxmlformats.org/officeDocument/2006/relationships/hyperlink" Target="https://login.consultant.ru/link/?req=doc&amp;base=RLAW358&amp;n=112279" TargetMode="External"/><Relationship Id="rId118" Type="http://schemas.openxmlformats.org/officeDocument/2006/relationships/theme" Target="theme/theme1.xml"/><Relationship Id="rId8" Type="http://schemas.openxmlformats.org/officeDocument/2006/relationships/hyperlink" Target="https://login.consultant.ru/link/?req=doc&amp;base=RLAW358&amp;n=121658&amp;dst=100005" TargetMode="External"/><Relationship Id="rId51" Type="http://schemas.openxmlformats.org/officeDocument/2006/relationships/hyperlink" Target="https://login.consultant.ru/link/?req=doc&amp;base=RLAW358&amp;n=193604&amp;dst=100005" TargetMode="External"/><Relationship Id="rId72" Type="http://schemas.openxmlformats.org/officeDocument/2006/relationships/hyperlink" Target="https://login.consultant.ru/link/?req=doc&amp;base=RLAW358&amp;n=193604&amp;dst=100016" TargetMode="External"/><Relationship Id="rId80" Type="http://schemas.openxmlformats.org/officeDocument/2006/relationships/hyperlink" Target="https://login.consultant.ru/link/?req=doc&amp;base=RLAW358&amp;n=181674&amp;dst=100031" TargetMode="External"/><Relationship Id="rId85" Type="http://schemas.openxmlformats.org/officeDocument/2006/relationships/hyperlink" Target="https://login.consultant.ru/link/?req=doc&amp;base=RLAW358&amp;n=117732" TargetMode="External"/><Relationship Id="rId93" Type="http://schemas.openxmlformats.org/officeDocument/2006/relationships/hyperlink" Target="https://login.consultant.ru/link/?req=doc&amp;base=RLAW358&amp;n=87522" TargetMode="External"/><Relationship Id="rId98" Type="http://schemas.openxmlformats.org/officeDocument/2006/relationships/hyperlink" Target="https://login.consultant.ru/link/?req=doc&amp;base=RLAW358&amp;n=94406" TargetMode="External"/><Relationship Id="rId3" Type="http://schemas.openxmlformats.org/officeDocument/2006/relationships/settings" Target="settings.xml"/><Relationship Id="rId12" Type="http://schemas.openxmlformats.org/officeDocument/2006/relationships/hyperlink" Target="https://login.consultant.ru/link/?req=doc&amp;base=RLAW358&amp;n=127904&amp;dst=100005" TargetMode="External"/><Relationship Id="rId17" Type="http://schemas.openxmlformats.org/officeDocument/2006/relationships/hyperlink" Target="https://login.consultant.ru/link/?req=doc&amp;base=RLAW358&amp;n=139209&amp;dst=100005" TargetMode="External"/><Relationship Id="rId25" Type="http://schemas.openxmlformats.org/officeDocument/2006/relationships/hyperlink" Target="https://login.consultant.ru/link/?req=doc&amp;base=RLAW358&amp;n=156110&amp;dst=100005" TargetMode="External"/><Relationship Id="rId33" Type="http://schemas.openxmlformats.org/officeDocument/2006/relationships/hyperlink" Target="https://login.consultant.ru/link/?req=doc&amp;base=RLAW358&amp;n=169982&amp;dst=100005" TargetMode="External"/><Relationship Id="rId38" Type="http://schemas.openxmlformats.org/officeDocument/2006/relationships/hyperlink" Target="https://login.consultant.ru/link/?req=doc&amp;base=RLAW358&amp;n=181674&amp;dst=100005" TargetMode="External"/><Relationship Id="rId46" Type="http://schemas.openxmlformats.org/officeDocument/2006/relationships/hyperlink" Target="https://login.consultant.ru/link/?req=doc&amp;base=RLAW358&amp;n=171532&amp;dst=100005" TargetMode="External"/><Relationship Id="rId59" Type="http://schemas.openxmlformats.org/officeDocument/2006/relationships/hyperlink" Target="https://login.consultant.ru/link/?req=doc&amp;base=LAW&amp;n=319308" TargetMode="External"/><Relationship Id="rId67" Type="http://schemas.openxmlformats.org/officeDocument/2006/relationships/hyperlink" Target="https://login.consultant.ru/link/?req=doc&amp;base=LAW&amp;n=398015" TargetMode="External"/><Relationship Id="rId103" Type="http://schemas.openxmlformats.org/officeDocument/2006/relationships/hyperlink" Target="https://login.consultant.ru/link/?req=doc&amp;base=RLAW358&amp;n=101005" TargetMode="External"/><Relationship Id="rId108" Type="http://schemas.openxmlformats.org/officeDocument/2006/relationships/hyperlink" Target="https://login.consultant.ru/link/?req=doc&amp;base=RLAW358&amp;n=108284" TargetMode="External"/><Relationship Id="rId116" Type="http://schemas.openxmlformats.org/officeDocument/2006/relationships/hyperlink" Target="https://login.consultant.ru/link/?req=doc&amp;base=RLAW358&amp;n=117496" TargetMode="External"/><Relationship Id="rId20" Type="http://schemas.openxmlformats.org/officeDocument/2006/relationships/hyperlink" Target="https://login.consultant.ru/link/?req=doc&amp;base=RLAW358&amp;n=146299&amp;dst=100005" TargetMode="External"/><Relationship Id="rId41" Type="http://schemas.openxmlformats.org/officeDocument/2006/relationships/hyperlink" Target="https://login.consultant.ru/link/?req=doc&amp;base=RLAW358&amp;n=181534&amp;dst=100475" TargetMode="External"/><Relationship Id="rId54" Type="http://schemas.openxmlformats.org/officeDocument/2006/relationships/hyperlink" Target="https://login.consultant.ru/link/?req=doc&amp;base=LAW&amp;n=475991" TargetMode="External"/><Relationship Id="rId62" Type="http://schemas.openxmlformats.org/officeDocument/2006/relationships/hyperlink" Target="https://login.consultant.ru/link/?req=doc&amp;base=LAW&amp;n=319308&amp;dst=100315" TargetMode="External"/><Relationship Id="rId70" Type="http://schemas.openxmlformats.org/officeDocument/2006/relationships/hyperlink" Target="https://login.consultant.ru/link/?req=doc&amp;base=RLAW358&amp;n=192268&amp;dst=108643" TargetMode="External"/><Relationship Id="rId75" Type="http://schemas.openxmlformats.org/officeDocument/2006/relationships/hyperlink" Target="https://login.consultant.ru/link/?req=doc&amp;base=RLAW358&amp;n=193604&amp;dst=100019" TargetMode="External"/><Relationship Id="rId83" Type="http://schemas.openxmlformats.org/officeDocument/2006/relationships/hyperlink" Target="https://login.consultant.ru/link/?req=doc&amp;base=RLAW358&amp;n=193604&amp;dst=100616" TargetMode="External"/><Relationship Id="rId88" Type="http://schemas.openxmlformats.org/officeDocument/2006/relationships/hyperlink" Target="https://login.consultant.ru/link/?req=doc&amp;base=RLAW358&amp;n=75361" TargetMode="External"/><Relationship Id="rId91" Type="http://schemas.openxmlformats.org/officeDocument/2006/relationships/hyperlink" Target="https://login.consultant.ru/link/?req=doc&amp;base=RLAW358&amp;n=81719" TargetMode="External"/><Relationship Id="rId96" Type="http://schemas.openxmlformats.org/officeDocument/2006/relationships/hyperlink" Target="https://login.consultant.ru/link/?req=doc&amp;base=RLAW358&amp;n=92082" TargetMode="External"/><Relationship Id="rId111" Type="http://schemas.openxmlformats.org/officeDocument/2006/relationships/hyperlink" Target="https://login.consultant.ru/link/?req=doc&amp;base=RLAW358&amp;n=109648" TargetMode="External"/><Relationship Id="rId1" Type="http://schemas.openxmlformats.org/officeDocument/2006/relationships/styles" Target="styles.xml"/><Relationship Id="rId6" Type="http://schemas.openxmlformats.org/officeDocument/2006/relationships/hyperlink" Target="https://login.consultant.ru/link/?req=doc&amp;base=RLAW358&amp;n=119108&amp;dst=100005" TargetMode="External"/><Relationship Id="rId15" Type="http://schemas.openxmlformats.org/officeDocument/2006/relationships/hyperlink" Target="https://login.consultant.ru/link/?req=doc&amp;base=RLAW358&amp;n=136122&amp;dst=100005" TargetMode="External"/><Relationship Id="rId23" Type="http://schemas.openxmlformats.org/officeDocument/2006/relationships/hyperlink" Target="https://login.consultant.ru/link/?req=doc&amp;base=RLAW358&amp;n=149475&amp;dst=100005" TargetMode="External"/><Relationship Id="rId28" Type="http://schemas.openxmlformats.org/officeDocument/2006/relationships/hyperlink" Target="https://login.consultant.ru/link/?req=doc&amp;base=RLAW358&amp;n=159419&amp;dst=100005" TargetMode="External"/><Relationship Id="rId36" Type="http://schemas.openxmlformats.org/officeDocument/2006/relationships/hyperlink" Target="https://login.consultant.ru/link/?req=doc&amp;base=RLAW358&amp;n=176293&amp;dst=100005" TargetMode="External"/><Relationship Id="rId49" Type="http://schemas.openxmlformats.org/officeDocument/2006/relationships/hyperlink" Target="https://login.consultant.ru/link/?req=doc&amp;base=RLAW358&amp;n=179192&amp;dst=100005" TargetMode="External"/><Relationship Id="rId57" Type="http://schemas.openxmlformats.org/officeDocument/2006/relationships/hyperlink" Target="https://login.consultant.ru/link/?req=doc&amp;base=LAW&amp;n=384857" TargetMode="External"/><Relationship Id="rId106" Type="http://schemas.openxmlformats.org/officeDocument/2006/relationships/hyperlink" Target="https://login.consultant.ru/link/?req=doc&amp;base=RLAW358&amp;n=105759" TargetMode="External"/><Relationship Id="rId114" Type="http://schemas.openxmlformats.org/officeDocument/2006/relationships/hyperlink" Target="https://login.consultant.ru/link/?req=doc&amp;base=RLAW358&amp;n=114782" TargetMode="External"/><Relationship Id="rId10" Type="http://schemas.openxmlformats.org/officeDocument/2006/relationships/hyperlink" Target="https://login.consultant.ru/link/?req=doc&amp;base=RLAW358&amp;n=124634&amp;dst=100005" TargetMode="External"/><Relationship Id="rId31" Type="http://schemas.openxmlformats.org/officeDocument/2006/relationships/hyperlink" Target="https://login.consultant.ru/link/?req=doc&amp;base=RLAW358&amp;n=167303&amp;dst=100005" TargetMode="External"/><Relationship Id="rId44" Type="http://schemas.openxmlformats.org/officeDocument/2006/relationships/hyperlink" Target="https://login.consultant.ru/link/?req=doc&amp;base=RLAW358&amp;n=169822&amp;dst=100005" TargetMode="External"/><Relationship Id="rId52" Type="http://schemas.openxmlformats.org/officeDocument/2006/relationships/hyperlink" Target="https://login.consultant.ru/link/?req=doc&amp;base=LAW&amp;n=510818" TargetMode="External"/><Relationship Id="rId60" Type="http://schemas.openxmlformats.org/officeDocument/2006/relationships/hyperlink" Target="https://login.consultant.ru/link/?req=doc&amp;base=LAW&amp;n=319308&amp;dst=100586" TargetMode="External"/><Relationship Id="rId65" Type="http://schemas.openxmlformats.org/officeDocument/2006/relationships/hyperlink" Target="https://login.consultant.ru/link/?req=doc&amp;base=RLAW358&amp;n=169982&amp;dst=100011" TargetMode="External"/><Relationship Id="rId73" Type="http://schemas.openxmlformats.org/officeDocument/2006/relationships/hyperlink" Target="https://login.consultant.ru/link/?req=doc&amp;base=RLAW358&amp;n=171648&amp;dst=100012" TargetMode="External"/><Relationship Id="rId78" Type="http://schemas.openxmlformats.org/officeDocument/2006/relationships/hyperlink" Target="https://login.consultant.ru/link/?req=doc&amp;base=RLAW358&amp;n=181674&amp;dst=100031" TargetMode="External"/><Relationship Id="rId81" Type="http://schemas.openxmlformats.org/officeDocument/2006/relationships/hyperlink" Target="https://login.consultant.ru/link/?req=doc&amp;base=RLAW358&amp;n=193604&amp;dst=100039" TargetMode="External"/><Relationship Id="rId86" Type="http://schemas.openxmlformats.org/officeDocument/2006/relationships/hyperlink" Target="https://login.consultant.ru/link/?req=doc&amp;base=RLAW358&amp;n=72654" TargetMode="External"/><Relationship Id="rId94" Type="http://schemas.openxmlformats.org/officeDocument/2006/relationships/hyperlink" Target="https://login.consultant.ru/link/?req=doc&amp;base=RLAW358&amp;n=91414" TargetMode="External"/><Relationship Id="rId99" Type="http://schemas.openxmlformats.org/officeDocument/2006/relationships/hyperlink" Target="https://login.consultant.ru/link/?req=doc&amp;base=RLAW358&amp;n=95258" TargetMode="External"/><Relationship Id="rId101" Type="http://schemas.openxmlformats.org/officeDocument/2006/relationships/hyperlink" Target="https://login.consultant.ru/link/?req=doc&amp;base=RLAW358&amp;n=97320"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22358&amp;dst=100005" TargetMode="External"/><Relationship Id="rId13" Type="http://schemas.openxmlformats.org/officeDocument/2006/relationships/hyperlink" Target="https://login.consultant.ru/link/?req=doc&amp;base=RLAW358&amp;n=131143&amp;dst=100005" TargetMode="External"/><Relationship Id="rId18" Type="http://schemas.openxmlformats.org/officeDocument/2006/relationships/hyperlink" Target="https://login.consultant.ru/link/?req=doc&amp;base=RLAW358&amp;n=141516&amp;dst=100005" TargetMode="External"/><Relationship Id="rId39" Type="http://schemas.openxmlformats.org/officeDocument/2006/relationships/hyperlink" Target="https://login.consultant.ru/link/?req=doc&amp;base=RLAW358&amp;n=193604&amp;dst=100005" TargetMode="External"/><Relationship Id="rId109" Type="http://schemas.openxmlformats.org/officeDocument/2006/relationships/hyperlink" Target="https://login.consultant.ru/link/?req=doc&amp;base=RLAW358&amp;n=108921" TargetMode="External"/><Relationship Id="rId34" Type="http://schemas.openxmlformats.org/officeDocument/2006/relationships/hyperlink" Target="https://login.consultant.ru/link/?req=doc&amp;base=RLAW358&amp;n=171532&amp;dst=100005" TargetMode="External"/><Relationship Id="rId50" Type="http://schemas.openxmlformats.org/officeDocument/2006/relationships/hyperlink" Target="https://login.consultant.ru/link/?req=doc&amp;base=RLAW358&amp;n=181674&amp;dst=100005" TargetMode="External"/><Relationship Id="rId55" Type="http://schemas.openxmlformats.org/officeDocument/2006/relationships/hyperlink" Target="https://login.consultant.ru/link/?req=doc&amp;base=RLAW358&amp;n=192268&amp;dst=100015" TargetMode="External"/><Relationship Id="rId76" Type="http://schemas.openxmlformats.org/officeDocument/2006/relationships/hyperlink" Target="https://login.consultant.ru/link/?req=doc&amp;base=RLAW358&amp;n=181674&amp;dst=100030" TargetMode="External"/><Relationship Id="rId97" Type="http://schemas.openxmlformats.org/officeDocument/2006/relationships/hyperlink" Target="https://login.consultant.ru/link/?req=doc&amp;base=RLAW358&amp;n=93971" TargetMode="External"/><Relationship Id="rId104" Type="http://schemas.openxmlformats.org/officeDocument/2006/relationships/hyperlink" Target="https://login.consultant.ru/link/?req=doc&amp;base=RLAW358&amp;n=100811" TargetMode="External"/><Relationship Id="rId7" Type="http://schemas.openxmlformats.org/officeDocument/2006/relationships/hyperlink" Target="https://login.consultant.ru/link/?req=doc&amp;base=RLAW358&amp;n=120888&amp;dst=100005" TargetMode="External"/><Relationship Id="rId71" Type="http://schemas.openxmlformats.org/officeDocument/2006/relationships/hyperlink" Target="https://login.consultant.ru/link/?req=doc&amp;base=RLAW358&amp;n=193604&amp;dst=100013" TargetMode="External"/><Relationship Id="rId92" Type="http://schemas.openxmlformats.org/officeDocument/2006/relationships/hyperlink" Target="https://login.consultant.ru/link/?req=doc&amp;base=RLAW358&amp;n=84763"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61787&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12173</Words>
  <Characters>69387</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2026-01-22T10:27:00Z</dcterms:created>
  <dcterms:modified xsi:type="dcterms:W3CDTF">2026-01-22T10:28:00Z</dcterms:modified>
</cp:coreProperties>
</file>