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511" w:rsidRPr="00416511" w:rsidRDefault="00416511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416511" w:rsidRPr="00416511" w:rsidRDefault="00416511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ПОСТАНОВЛЕНИЕ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от 17 декабря 2018 г. N 696-П</w:t>
      </w:r>
    </w:p>
    <w:p w:rsidR="00416511" w:rsidRPr="00416511" w:rsidRDefault="00416511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 ГОСУДАРСТВЕННОЙ ПРОГРАММЕ САРАТОВСКОЙ ОБЛАСТИ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"РАЗВИТИЕ ЗДРАВООХРАНЕНИЯ"</w:t>
      </w:r>
    </w:p>
    <w:p w:rsidR="00416511" w:rsidRPr="00416511" w:rsidRDefault="0041651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16511" w:rsidRPr="004165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29.12.2018 </w:t>
            </w:r>
            <w:hyperlink r:id="rId5">
              <w:r w:rsidRPr="00416511">
                <w:rPr>
                  <w:rFonts w:ascii="PT Astra Serif" w:hAnsi="PT Astra Serif"/>
                  <w:sz w:val="28"/>
                  <w:szCs w:val="28"/>
                </w:rPr>
                <w:t>N 748-П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01.02.2019 </w:t>
            </w:r>
            <w:hyperlink r:id="rId6">
              <w:r w:rsidRPr="00416511">
                <w:rPr>
                  <w:rFonts w:ascii="PT Astra Serif" w:hAnsi="PT Astra Serif"/>
                  <w:sz w:val="28"/>
                  <w:szCs w:val="28"/>
                </w:rPr>
                <w:t>N 70-П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12.02.2019 </w:t>
            </w:r>
            <w:hyperlink r:id="rId7">
              <w:r w:rsidRPr="00416511">
                <w:rPr>
                  <w:rFonts w:ascii="PT Astra Serif" w:hAnsi="PT Astra Serif"/>
                  <w:sz w:val="28"/>
                  <w:szCs w:val="28"/>
                </w:rPr>
                <w:t>N 94-П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23.04.2019 </w:t>
            </w:r>
            <w:hyperlink r:id="rId8">
              <w:r w:rsidRPr="00416511">
                <w:rPr>
                  <w:rFonts w:ascii="PT Astra Serif" w:hAnsi="PT Astra Serif"/>
                  <w:sz w:val="28"/>
                  <w:szCs w:val="28"/>
                </w:rPr>
                <w:t>N 286-П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12.09.2019 </w:t>
            </w:r>
            <w:hyperlink r:id="rId9">
              <w:r w:rsidRPr="00416511">
                <w:rPr>
                  <w:rFonts w:ascii="PT Astra Serif" w:hAnsi="PT Astra Serif"/>
                  <w:sz w:val="28"/>
                  <w:szCs w:val="28"/>
                </w:rPr>
                <w:t>N 652-П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25.11.2019 </w:t>
            </w:r>
            <w:hyperlink r:id="rId10">
              <w:r w:rsidRPr="00416511">
                <w:rPr>
                  <w:rFonts w:ascii="PT Astra Serif" w:hAnsi="PT Astra Serif"/>
                  <w:sz w:val="28"/>
                  <w:szCs w:val="28"/>
                </w:rPr>
                <w:t>N 829-П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19.12.2019 </w:t>
            </w:r>
            <w:hyperlink r:id="rId11">
              <w:r w:rsidRPr="00416511">
                <w:rPr>
                  <w:rFonts w:ascii="PT Astra Serif" w:hAnsi="PT Astra Serif"/>
                  <w:sz w:val="28"/>
                  <w:szCs w:val="28"/>
                </w:rPr>
                <w:t>N 890-П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19.03.2020 </w:t>
            </w:r>
            <w:hyperlink r:id="rId12">
              <w:r w:rsidRPr="00416511">
                <w:rPr>
                  <w:rFonts w:ascii="PT Astra Serif" w:hAnsi="PT Astra Serif"/>
                  <w:sz w:val="28"/>
                  <w:szCs w:val="28"/>
                </w:rPr>
                <w:t>N 188-П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14.04.2020 </w:t>
            </w:r>
            <w:hyperlink r:id="rId13">
              <w:r w:rsidRPr="00416511">
                <w:rPr>
                  <w:rFonts w:ascii="PT Astra Serif" w:hAnsi="PT Astra Serif"/>
                  <w:sz w:val="28"/>
                  <w:szCs w:val="28"/>
                </w:rPr>
                <w:t>N 274-П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08.07.2020 </w:t>
            </w:r>
            <w:hyperlink r:id="rId14">
              <w:r w:rsidRPr="00416511">
                <w:rPr>
                  <w:rFonts w:ascii="PT Astra Serif" w:hAnsi="PT Astra Serif"/>
                  <w:sz w:val="28"/>
                  <w:szCs w:val="28"/>
                </w:rPr>
                <w:t>N 568-П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10.09.2020 </w:t>
            </w:r>
            <w:hyperlink r:id="rId15">
              <w:r w:rsidRPr="00416511">
                <w:rPr>
                  <w:rFonts w:ascii="PT Astra Serif" w:hAnsi="PT Astra Serif"/>
                  <w:sz w:val="28"/>
                  <w:szCs w:val="28"/>
                </w:rPr>
                <w:t>N 772-П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28.12.2020 </w:t>
            </w:r>
            <w:hyperlink r:id="rId16">
              <w:r w:rsidRPr="00416511">
                <w:rPr>
                  <w:rFonts w:ascii="PT Astra Serif" w:hAnsi="PT Astra Serif"/>
                  <w:sz w:val="28"/>
                  <w:szCs w:val="28"/>
                </w:rPr>
                <w:t>N 1044-П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18.05.2021 </w:t>
            </w:r>
            <w:hyperlink r:id="rId17">
              <w:r w:rsidRPr="00416511">
                <w:rPr>
                  <w:rFonts w:ascii="PT Astra Serif" w:hAnsi="PT Astra Serif"/>
                  <w:sz w:val="28"/>
                  <w:szCs w:val="28"/>
                </w:rPr>
                <w:t>N 339-П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19.07.2021 </w:t>
            </w:r>
            <w:hyperlink r:id="rId18">
              <w:r w:rsidRPr="00416511">
                <w:rPr>
                  <w:rFonts w:ascii="PT Astra Serif" w:hAnsi="PT Astra Serif"/>
                  <w:sz w:val="28"/>
                  <w:szCs w:val="28"/>
                </w:rPr>
                <w:t>N 568-П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06.09.2021 </w:t>
            </w:r>
            <w:hyperlink r:id="rId19">
              <w:r w:rsidRPr="00416511">
                <w:rPr>
                  <w:rFonts w:ascii="PT Astra Serif" w:hAnsi="PT Astra Serif"/>
                  <w:sz w:val="28"/>
                  <w:szCs w:val="28"/>
                </w:rPr>
                <w:t>N 742-П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28.12.2021 </w:t>
            </w:r>
            <w:hyperlink r:id="rId20">
              <w:r w:rsidRPr="00416511">
                <w:rPr>
                  <w:rFonts w:ascii="PT Astra Serif" w:hAnsi="PT Astra Serif"/>
                  <w:sz w:val="28"/>
                  <w:szCs w:val="28"/>
                </w:rPr>
                <w:t>N 1168-П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11.03.2022 </w:t>
            </w:r>
            <w:hyperlink r:id="rId21">
              <w:r w:rsidRPr="00416511">
                <w:rPr>
                  <w:rFonts w:ascii="PT Astra Serif" w:hAnsi="PT Astra Serif"/>
                  <w:sz w:val="28"/>
                  <w:szCs w:val="28"/>
                </w:rPr>
                <w:t>N 158-П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31.05.2022 </w:t>
            </w:r>
            <w:hyperlink r:id="rId22">
              <w:r w:rsidRPr="00416511">
                <w:rPr>
                  <w:rFonts w:ascii="PT Astra Serif" w:hAnsi="PT Astra Serif"/>
                  <w:sz w:val="28"/>
                  <w:szCs w:val="28"/>
                </w:rPr>
                <w:t>N 436-П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17.08.2022 </w:t>
            </w:r>
            <w:hyperlink r:id="rId23">
              <w:r w:rsidRPr="00416511">
                <w:rPr>
                  <w:rFonts w:ascii="PT Astra Serif" w:hAnsi="PT Astra Serif"/>
                  <w:sz w:val="28"/>
                  <w:szCs w:val="28"/>
                </w:rPr>
                <w:t>N 761-П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29.09.2022 </w:t>
            </w:r>
            <w:hyperlink r:id="rId24">
              <w:r w:rsidRPr="00416511">
                <w:rPr>
                  <w:rFonts w:ascii="PT Astra Serif" w:hAnsi="PT Astra Serif"/>
                  <w:sz w:val="28"/>
                  <w:szCs w:val="28"/>
                </w:rPr>
                <w:t>N 951-П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29.12.2022 </w:t>
            </w:r>
            <w:hyperlink r:id="rId25">
              <w:r w:rsidRPr="00416511">
                <w:rPr>
                  <w:rFonts w:ascii="PT Astra Serif" w:hAnsi="PT Astra Serif"/>
                  <w:sz w:val="28"/>
                  <w:szCs w:val="28"/>
                </w:rPr>
                <w:t>N 1324-П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20.03.2023 </w:t>
            </w:r>
            <w:hyperlink r:id="rId26">
              <w:r w:rsidRPr="00416511">
                <w:rPr>
                  <w:rFonts w:ascii="PT Astra Serif" w:hAnsi="PT Astra Serif"/>
                  <w:sz w:val="28"/>
                  <w:szCs w:val="28"/>
                </w:rPr>
                <w:t>N 216-П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16.06.2023 </w:t>
            </w:r>
            <w:hyperlink r:id="rId27">
              <w:r w:rsidRPr="00416511">
                <w:rPr>
                  <w:rFonts w:ascii="PT Astra Serif" w:hAnsi="PT Astra Serif"/>
                  <w:sz w:val="28"/>
                  <w:szCs w:val="28"/>
                </w:rPr>
                <w:t>N 529-П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26.09.2023 </w:t>
            </w:r>
            <w:hyperlink r:id="rId28">
              <w:r w:rsidRPr="00416511">
                <w:rPr>
                  <w:rFonts w:ascii="PT Astra Serif" w:hAnsi="PT Astra Serif"/>
                  <w:sz w:val="28"/>
                  <w:szCs w:val="28"/>
                </w:rPr>
                <w:t>N 879-П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25.12.2023 </w:t>
            </w:r>
            <w:hyperlink r:id="rId29">
              <w:r w:rsidRPr="00416511">
                <w:rPr>
                  <w:rFonts w:ascii="PT Astra Serif" w:hAnsi="PT Astra Serif"/>
                  <w:sz w:val="28"/>
                  <w:szCs w:val="28"/>
                </w:rPr>
                <w:t>N 1220-П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29.12.2023 </w:t>
            </w:r>
            <w:hyperlink r:id="rId30">
              <w:r w:rsidRPr="00416511">
                <w:rPr>
                  <w:rFonts w:ascii="PT Astra Serif" w:hAnsi="PT Astra Serif"/>
                  <w:sz w:val="28"/>
                  <w:szCs w:val="28"/>
                </w:rPr>
                <w:t>N 1260-П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29.05.2024 </w:t>
            </w:r>
            <w:hyperlink r:id="rId31">
              <w:r w:rsidRPr="00416511">
                <w:rPr>
                  <w:rFonts w:ascii="PT Astra Serif" w:hAnsi="PT Astra Serif"/>
                  <w:sz w:val="28"/>
                  <w:szCs w:val="28"/>
                </w:rPr>
                <w:t>N 452-П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18.11.2024 </w:t>
            </w:r>
            <w:hyperlink r:id="rId32">
              <w:r w:rsidRPr="00416511">
                <w:rPr>
                  <w:rFonts w:ascii="PT Astra Serif" w:hAnsi="PT Astra Serif"/>
                  <w:sz w:val="28"/>
                  <w:szCs w:val="28"/>
                </w:rPr>
                <w:t>N 951-П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33">
              <w:r w:rsidRPr="00416511">
                <w:rPr>
                  <w:rFonts w:ascii="PT Astra Serif" w:hAnsi="PT Astra Serif"/>
                  <w:sz w:val="28"/>
                  <w:szCs w:val="28"/>
                </w:rPr>
                <w:t>N 1144-П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07.07.2025 </w:t>
            </w:r>
            <w:hyperlink r:id="rId34">
              <w:r w:rsidRPr="00416511">
                <w:rPr>
                  <w:rFonts w:ascii="PT Astra Serif" w:hAnsi="PT Astra Serif"/>
                  <w:sz w:val="28"/>
                  <w:szCs w:val="28"/>
                </w:rPr>
                <w:t>N 529-П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15.09.2025 </w:t>
            </w:r>
            <w:hyperlink r:id="rId35">
              <w:r w:rsidRPr="00416511">
                <w:rPr>
                  <w:rFonts w:ascii="PT Astra Serif" w:hAnsi="PT Astra Serif"/>
                  <w:sz w:val="28"/>
                  <w:szCs w:val="28"/>
                </w:rPr>
                <w:t>N 726-П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14.11.2025 </w:t>
            </w:r>
            <w:hyperlink r:id="rId36">
              <w:r w:rsidRPr="00416511">
                <w:rPr>
                  <w:rFonts w:ascii="PT Astra Serif" w:hAnsi="PT Astra Serif"/>
                  <w:sz w:val="28"/>
                  <w:szCs w:val="28"/>
                </w:rPr>
                <w:t>N 850-П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26.12.2025 </w:t>
            </w:r>
            <w:hyperlink r:id="rId37">
              <w:r w:rsidRPr="00416511">
                <w:rPr>
                  <w:rFonts w:ascii="PT Astra Serif" w:hAnsi="PT Astra Serif"/>
                  <w:sz w:val="28"/>
                  <w:szCs w:val="28"/>
                </w:rPr>
                <w:t>N 981-П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30.12.2025 </w:t>
            </w:r>
            <w:hyperlink r:id="rId38">
              <w:r w:rsidRPr="00416511">
                <w:rPr>
                  <w:rFonts w:ascii="PT Astra Serif" w:hAnsi="PT Astra Serif"/>
                  <w:sz w:val="28"/>
                  <w:szCs w:val="28"/>
                </w:rPr>
                <w:t>N 991-П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16.07.2026 </w:t>
            </w:r>
            <w:hyperlink r:id="rId39">
              <w:r w:rsidRPr="00416511">
                <w:rPr>
                  <w:rFonts w:ascii="PT Astra Serif" w:hAnsi="PT Astra Serif"/>
                  <w:sz w:val="28"/>
                  <w:szCs w:val="28"/>
                </w:rPr>
                <w:t>N 529-П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На основании </w:t>
      </w:r>
      <w:hyperlink r:id="rId40">
        <w:r w:rsidRPr="00416511">
          <w:rPr>
            <w:rFonts w:ascii="PT Astra Serif" w:hAnsi="PT Astra Serif"/>
            <w:sz w:val="28"/>
            <w:szCs w:val="28"/>
          </w:rPr>
          <w:t>Устава</w:t>
        </w:r>
      </w:hyperlink>
      <w:r w:rsidRPr="00416511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41">
        <w:r w:rsidRPr="00416511">
          <w:rPr>
            <w:rFonts w:ascii="PT Astra Serif" w:hAnsi="PT Astra Serif"/>
            <w:sz w:val="28"/>
            <w:szCs w:val="28"/>
          </w:rPr>
          <w:t>Закона</w:t>
        </w:r>
      </w:hyperlink>
      <w:r w:rsidRPr="00416511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Правительство области постановляет: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1. Утвердить государственную </w:t>
      </w:r>
      <w:hyperlink w:anchor="P43">
        <w:r w:rsidRPr="00416511">
          <w:rPr>
            <w:rFonts w:ascii="PT Astra Serif" w:hAnsi="PT Astra Serif"/>
            <w:sz w:val="28"/>
            <w:szCs w:val="28"/>
          </w:rPr>
          <w:t>программу</w:t>
        </w:r>
      </w:hyperlink>
      <w:r w:rsidRPr="00416511">
        <w:rPr>
          <w:rFonts w:ascii="PT Astra Serif" w:hAnsi="PT Astra Serif"/>
          <w:sz w:val="28"/>
          <w:szCs w:val="28"/>
        </w:rPr>
        <w:t xml:space="preserve"> Саратовской области "Развитие здравоохранения" согласно приложению N 1.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2. Признать утратившими силу постановления Правительства Саратовской области согласно </w:t>
      </w:r>
      <w:hyperlink w:anchor="P1135">
        <w:r w:rsidRPr="00416511">
          <w:rPr>
            <w:rFonts w:ascii="PT Astra Serif" w:hAnsi="PT Astra Serif"/>
            <w:sz w:val="28"/>
            <w:szCs w:val="28"/>
          </w:rPr>
          <w:t>приложению N 2</w:t>
        </w:r>
      </w:hyperlink>
      <w:r w:rsidRPr="00416511">
        <w:rPr>
          <w:rFonts w:ascii="PT Astra Serif" w:hAnsi="PT Astra Serif"/>
          <w:sz w:val="28"/>
          <w:szCs w:val="28"/>
        </w:rPr>
        <w:t>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3.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4. Настоящее постановление вступает в силу с 1 января 2019 года.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(п. 4 в ред. </w:t>
      </w:r>
      <w:hyperlink r:id="rId42">
        <w:r w:rsidRPr="0041651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29.12.2018 N 748-П)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Губернатор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Саратовской области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В.В.РАДАЕВ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416511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к постановлению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от 17 декабря 2018 г. N 696-П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43"/>
      <w:bookmarkEnd w:id="1"/>
      <w:r w:rsidRPr="00416511">
        <w:rPr>
          <w:rFonts w:ascii="PT Astra Serif" w:hAnsi="PT Astra Serif"/>
          <w:sz w:val="28"/>
          <w:szCs w:val="28"/>
        </w:rPr>
        <w:t>ГОСУДАРСТВЕННАЯ ПРОГРАММА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САРАТОВСКОЙ ОБЛАСТИ "РАЗВИТИЕ ЗДРАВООХРАНЕНИЯ"</w:t>
      </w:r>
    </w:p>
    <w:p w:rsidR="00416511" w:rsidRPr="00416511" w:rsidRDefault="0041651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16511" w:rsidRPr="004165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20.03.2023 </w:t>
            </w:r>
            <w:hyperlink r:id="rId43">
              <w:r w:rsidRPr="00416511">
                <w:rPr>
                  <w:rFonts w:ascii="PT Astra Serif" w:hAnsi="PT Astra Serif"/>
                  <w:sz w:val="28"/>
                  <w:szCs w:val="28"/>
                </w:rPr>
                <w:t>N 216-П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16.06.2023 </w:t>
            </w:r>
            <w:hyperlink r:id="rId44">
              <w:r w:rsidRPr="00416511">
                <w:rPr>
                  <w:rFonts w:ascii="PT Astra Serif" w:hAnsi="PT Astra Serif"/>
                  <w:sz w:val="28"/>
                  <w:szCs w:val="28"/>
                </w:rPr>
                <w:t>N 529-П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26.09.2023 </w:t>
            </w:r>
            <w:hyperlink r:id="rId45">
              <w:r w:rsidRPr="00416511">
                <w:rPr>
                  <w:rFonts w:ascii="PT Astra Serif" w:hAnsi="PT Astra Serif"/>
                  <w:sz w:val="28"/>
                  <w:szCs w:val="28"/>
                </w:rPr>
                <w:t>N 879-П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25.12.2023 </w:t>
            </w:r>
            <w:hyperlink r:id="rId46">
              <w:r w:rsidRPr="00416511">
                <w:rPr>
                  <w:rFonts w:ascii="PT Astra Serif" w:hAnsi="PT Astra Serif"/>
                  <w:sz w:val="28"/>
                  <w:szCs w:val="28"/>
                </w:rPr>
                <w:t>N 1220-П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29.12.2023 </w:t>
            </w:r>
            <w:hyperlink r:id="rId47">
              <w:r w:rsidRPr="00416511">
                <w:rPr>
                  <w:rFonts w:ascii="PT Astra Serif" w:hAnsi="PT Astra Serif"/>
                  <w:sz w:val="28"/>
                  <w:szCs w:val="28"/>
                </w:rPr>
                <w:t>N 1260-П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29.05.2024 </w:t>
            </w:r>
            <w:hyperlink r:id="rId48">
              <w:r w:rsidRPr="00416511">
                <w:rPr>
                  <w:rFonts w:ascii="PT Astra Serif" w:hAnsi="PT Astra Serif"/>
                  <w:sz w:val="28"/>
                  <w:szCs w:val="28"/>
                </w:rPr>
                <w:t>N 452-П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18.11.2024 </w:t>
            </w:r>
            <w:hyperlink r:id="rId49">
              <w:r w:rsidRPr="00416511">
                <w:rPr>
                  <w:rFonts w:ascii="PT Astra Serif" w:hAnsi="PT Astra Serif"/>
                  <w:sz w:val="28"/>
                  <w:szCs w:val="28"/>
                </w:rPr>
                <w:t>N 951-П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50">
              <w:r w:rsidRPr="00416511">
                <w:rPr>
                  <w:rFonts w:ascii="PT Astra Serif" w:hAnsi="PT Astra Serif"/>
                  <w:sz w:val="28"/>
                  <w:szCs w:val="28"/>
                </w:rPr>
                <w:t>N 1144-П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07.07.2025 </w:t>
            </w:r>
            <w:hyperlink r:id="rId51">
              <w:r w:rsidRPr="00416511">
                <w:rPr>
                  <w:rFonts w:ascii="PT Astra Serif" w:hAnsi="PT Astra Serif"/>
                  <w:sz w:val="28"/>
                  <w:szCs w:val="28"/>
                </w:rPr>
                <w:t>N 529-П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15.09.2025 </w:t>
            </w:r>
            <w:hyperlink r:id="rId52">
              <w:r w:rsidRPr="00416511">
                <w:rPr>
                  <w:rFonts w:ascii="PT Astra Serif" w:hAnsi="PT Astra Serif"/>
                  <w:sz w:val="28"/>
                  <w:szCs w:val="28"/>
                </w:rPr>
                <w:t>N 726-П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14.11.2025 </w:t>
            </w:r>
            <w:hyperlink r:id="rId53">
              <w:r w:rsidRPr="00416511">
                <w:rPr>
                  <w:rFonts w:ascii="PT Astra Serif" w:hAnsi="PT Astra Serif"/>
                  <w:sz w:val="28"/>
                  <w:szCs w:val="28"/>
                </w:rPr>
                <w:t>N 850-П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26.12.2025 </w:t>
            </w:r>
            <w:hyperlink r:id="rId54">
              <w:r w:rsidRPr="00416511">
                <w:rPr>
                  <w:rFonts w:ascii="PT Astra Serif" w:hAnsi="PT Astra Serif"/>
                  <w:sz w:val="28"/>
                  <w:szCs w:val="28"/>
                </w:rPr>
                <w:t>N 981-П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30.12.2025 </w:t>
            </w:r>
            <w:hyperlink r:id="rId55">
              <w:r w:rsidRPr="00416511">
                <w:rPr>
                  <w:rFonts w:ascii="PT Astra Serif" w:hAnsi="PT Astra Serif"/>
                  <w:sz w:val="28"/>
                  <w:szCs w:val="28"/>
                </w:rPr>
                <w:t>N 991-П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16.07.2026 </w:t>
            </w:r>
            <w:hyperlink r:id="rId56">
              <w:r w:rsidRPr="00416511">
                <w:rPr>
                  <w:rFonts w:ascii="PT Astra Serif" w:hAnsi="PT Astra Serif"/>
                  <w:sz w:val="28"/>
                  <w:szCs w:val="28"/>
                </w:rPr>
                <w:t>N 529-П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Стратегические приоритеты государственной программы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Саратовской области "Развитие здравоохранения"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1. Оценка текущего состояния сферы охраны здоровья граждан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Для Саратовской области характерна тенденция ежегодного сокращения численности населения, которая обусловлена естественной и миграционной убылью.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Важным фактором, влияющим на демографическую ситуацию, является активный процесс старения населения. На территории области отмечена многолетняя тенденция увеличения численности населения старше трудоспособного возраста. За последние 5 лет число граждан старше 60 лет в области увеличилось на 39,9 тыс. человек (с 560,1 тыс. человек в 2016 году до 600 тыс. человек в 2021 году).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Естественная убыль населения в Саратовской области имеет долговременный характер с 1992 года. Неблагополучие в процессах естественного воспроизводства населения обусловлено в первую очередь низким уровнем рождаемости.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В период с 2011 по 2019 годы произошли значительные положительные изменения в демографической ситуации: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смертность от всех причин в 2019 году по сравнению с 2011 годом снизилась на 5,5 процента и составила 13,7 человека на 1000 населения (в 2011 году - 14,5 человека на 1000 населения);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продолжительность жизни при рождении в 2019 году по сравнению с 2011 годом увеличилась на 4,6 процента и составила 73,1 года (в 2011 году - </w:t>
      </w:r>
      <w:r w:rsidRPr="00416511">
        <w:rPr>
          <w:rFonts w:ascii="PT Astra Serif" w:hAnsi="PT Astra Serif"/>
          <w:sz w:val="28"/>
          <w:szCs w:val="28"/>
        </w:rPr>
        <w:lastRenderedPageBreak/>
        <w:t>69,9 года).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За последние 2 года рождаемость в области снизилась на 7,2 процента, смертность населения от всех причин увеличилась в 1,5 раза, естественная убыль населения возросла в 2,3 раза.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Смертность населения от всех причин в 2021 году увеличилась по сравнению с 2019 годом в 1,5 раза и составила 20,3 человека на 1000 населения (в 2019 году - 13,7 человека на 1000 населения). В структуре причин смертности на первом месте находятся болезни системы кровообращения (44 процента от общего числа умерших), на втором месте - новая коронавирусная инфекция COVID-19 (21,3 процента от общего числа умерших), на третьем месте - онкологические заболевания (8,4 процента от общего числа умерших).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Продолжительность жизни при рождении в 2021 году снизилась на 5,5 процента по сравнению с 2019 годом и составила 69,1 года (в 2019 году - 73,1 года).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Таким образом, негативные демографические тенденции - рост смертности и снижение продолжительности жизни в 2020 - 2021 годах обусловлены влиянием пандемии новой коронавирусной инфекции COVID-19, которая явилась одним из сильнейших вызовов для системы здравоохранения за последнее столетие.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Младенческая смертность за последние 10 лет уменьшилась на 17,2 процента и составила в 2021 году 4,8 случая на 1000 родившихся живыми (в 2011 году - 5,8 случая на 1000 родившихся живыми).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В 2021 году в области зарегистрировано 4024 тыс. заболеваний острыми и хроническими болезнями, в том числе 1863,5 тыс. заболеваний с диагнозом, установленным впервые в жизни (46,3 процента). Уровень первичной заболеваемости населения области в 2021 году составил 783,6 на 1000 населения и вырос за 2 года на 6,5 процента (в 2019 году - 735,5 на 1000 населения).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Мероприятия государственной программы будут направлены на создание условий, необходимых для укрепления и сохранения здоровья граждан, снижение заболеваемости, смертности, увеличение продолжительности и поддержание долголетней активной жизни населения.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2. Описание приоритетов и целей государственной политики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в сфере реализации государственной программы Саратовской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области "Развитие здравоохранения"</w:t>
      </w:r>
    </w:p>
    <w:p w:rsidR="00416511" w:rsidRPr="00416511" w:rsidRDefault="00416511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(в ред. </w:t>
      </w:r>
      <w:hyperlink r:id="rId57">
        <w:r w:rsidRPr="0041651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</w:t>
      </w:r>
    </w:p>
    <w:p w:rsidR="00416511" w:rsidRPr="00416511" w:rsidRDefault="0041651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от 25.12.2023 N 1220-П)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Система целеполагания и задачи Программы сформированы с учетом национальных целей развития на период до 2030 года и на перспективу до 2036 года, определенных </w:t>
      </w:r>
      <w:hyperlink r:id="rId58">
        <w:r w:rsidRPr="00416511">
          <w:rPr>
            <w:rFonts w:ascii="PT Astra Serif" w:hAnsi="PT Astra Serif"/>
            <w:sz w:val="28"/>
            <w:szCs w:val="28"/>
          </w:rPr>
          <w:t>Указом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года", Единого </w:t>
      </w:r>
      <w:hyperlink r:id="rId59">
        <w:r w:rsidRPr="00416511">
          <w:rPr>
            <w:rFonts w:ascii="PT Astra Serif" w:hAnsi="PT Astra Serif"/>
            <w:sz w:val="28"/>
            <w:szCs w:val="28"/>
          </w:rPr>
          <w:t>плана</w:t>
        </w:r>
      </w:hyperlink>
      <w:r w:rsidRPr="00416511">
        <w:rPr>
          <w:rFonts w:ascii="PT Astra Serif" w:hAnsi="PT Astra Serif"/>
          <w:sz w:val="28"/>
          <w:szCs w:val="28"/>
        </w:rPr>
        <w:t xml:space="preserve"> по достижению национальных целей развития Российской Федерации на период до 2024 года и на плановый период до 2030 года, утвержденного распоряжением Правительства Российской Федерации от 1 октября 2021 года N 2765-р, государственной </w:t>
      </w:r>
      <w:hyperlink r:id="rId60">
        <w:r w:rsidRPr="00416511">
          <w:rPr>
            <w:rFonts w:ascii="PT Astra Serif" w:hAnsi="PT Astra Serif"/>
            <w:sz w:val="28"/>
            <w:szCs w:val="28"/>
          </w:rPr>
          <w:t>программы</w:t>
        </w:r>
      </w:hyperlink>
      <w:r w:rsidRPr="00416511">
        <w:rPr>
          <w:rFonts w:ascii="PT Astra Serif" w:hAnsi="PT Astra Serif"/>
          <w:sz w:val="28"/>
          <w:szCs w:val="28"/>
        </w:rPr>
        <w:t xml:space="preserve"> Российской Федерации "Развитие здравоохранения", утвержденной постановлением Правительства Российской Федерации от 26 декабря 2017 года N 1640.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(часть первая в ред. </w:t>
      </w:r>
      <w:hyperlink r:id="rId61">
        <w:r w:rsidRPr="0041651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18.11.2024 N 951-П)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Реализация Программы будет непосредственно направлена на достижение национальной цели развития Российской Федерации на период до 2036 года - "Сохранение населения, укрепление здоровья и повышение благополучия людей, поддержка семьи".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(часть вторая в ред. </w:t>
      </w:r>
      <w:hyperlink r:id="rId62">
        <w:r w:rsidRPr="0041651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18.11.2024 N 951-П)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Часть третья утратила силу с 18 ноября 2024 года. - </w:t>
      </w:r>
      <w:hyperlink r:id="rId63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18.11.2024 N 951-П.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Продолжительность жизни - один из важнейших индикаторов качества жизни людей. Меры по повышению ожидаемой продолжительности жизни будут сконцентрированы на следующих ключевых направлениях: снижение смертности, повышение качества и доступности медицинской помощи, включая обеспеченность лекарственными средствами отдельных категорий граждан.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Определены цели Программы: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повышение ожидаемой продолжительности жизни при рождении до 77,89 лет к 2030 году;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(в ред. </w:t>
      </w:r>
      <w:hyperlink r:id="rId64">
        <w:r w:rsidRPr="0041651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14.11.2025 N 850-П)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снижение смертности населения от всех причин смерти до 14 человек на 1000 населения к 2030 году;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повышение удовлетворенности населения медицинской помощью до 55,7 процента к 2030 году.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(в ред. </w:t>
      </w:r>
      <w:hyperlink r:id="rId65">
        <w:r w:rsidRPr="0041651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07.07.2025 N 529-П)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(часть пятая в ред. </w:t>
      </w:r>
      <w:hyperlink r:id="rId66">
        <w:r w:rsidRPr="0041651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</w:t>
      </w:r>
      <w:r w:rsidRPr="00416511">
        <w:rPr>
          <w:rFonts w:ascii="PT Astra Serif" w:hAnsi="PT Astra Serif"/>
          <w:sz w:val="28"/>
          <w:szCs w:val="28"/>
        </w:rPr>
        <w:lastRenderedPageBreak/>
        <w:t>18.11.2024 N 951-П)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В рамках обеспечения достижения поставленных целей предусматривается решение основных задач: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к концу 2030 года не менее 55 процентов населения удовлетворены оказанием медицинской помощи;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к 2030 году доступность диагностики, профилактики и лечения сердечно-сосудистых заболеваний позволит в 2,5 раза увеличить число лиц с болезнями системы кровообращения, проживших предыдущий год без острых сердечно-сосудистых событий;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к 2030 году доступность диагностики и лечения онкологических заболеваний позволит увеличить на 7 процентов количество пациентов со злокачественными новообразованиями, живущих более 5 лет;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повышение качества и доступности медицинской помощи для профилактики, диагностики и лечения сахарного диабета. Увеличение продолжительности жизни больных сахарным диабетом к 2030 году;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к концу 2030 года будет обеспечено снижение заболеваемости хроническим вирусным гепатитом C не менее, чем на 15 процентов, смертности - не менее, чем на 20 процентов, что обеспечит сохранение не менее чем 98000 жизней;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100 процентам пациентам доступна медицинская помощь, оказываемая в экстренной форме;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формирование новых подходов к развитию системы общественного здоровья;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увеличение доли граждан, ведущих здоровый образ жизни, к 2030 году в 1,5 раза;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обеспечена доступность и квалифицированная помощь женщинам и детям, в том числе по охране репродуктивного здоровья;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расширенное обследование новорожденных на наследственные и врожденные заболевания;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строительство и реконструкция объектов капитального строительства и приобретение объектов недвижимого имущества для создания и развития объектов здравоохранения;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усовершенствование материально-технической базы государственных учреждений, подведомственных министерству здравоохранения области;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повышение эффективности функционирования системы </w:t>
      </w:r>
      <w:r w:rsidRPr="00416511">
        <w:rPr>
          <w:rFonts w:ascii="PT Astra Serif" w:hAnsi="PT Astra Serif"/>
          <w:sz w:val="28"/>
          <w:szCs w:val="28"/>
        </w:rPr>
        <w:lastRenderedPageBreak/>
        <w:t>здравоохранения путем создания механизмов взаимодействия медицинских организаций на основе единой государственной информационной системы в сфере здравоохранения, внедрения цифровых технологий и платформенных решений, формирующих единый цифровой контур здравоохранения;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обеспечение доступности и качества оказания медицинской помощи населению в рамках территориальной программы государственных гарантий бесплатного оказания гражданам медицинской помощи в Саратовской области;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обеспечение профилактики развития инфекционных заболеваний;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обеспечение доступности и качества оказания медицинской помощи населению при социально значимых заболеваниях;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обеспечение доступности и качества оказания паллиативной медицинской помощи населению;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обеспечение доступности лекарственных препаратов, медицинских изделий и специализированных продуктов лечебного питания для отдельных категорий граждан при оказании медицинской помощи в амбулаторных условиях;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к 2030 году увеличена на 26,5 процента возможность восстановления здоровья после перенесенных заболеваний и травм путем проведения мероприятий по медицинской реабилитации;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обеспечение доступности санаторно-курортного лечения;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повышение доступности медицинской помощи для граждан;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к 2030 году будет увеличена обеспеченность системы здравоохранения медицинскими кадрами;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обеспечение системы здравоохранения кадрами;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оценка эффективности управления в сфере здравоохранения;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обеспечение функций и полномочий министерства здравоохранения области.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(часть шестая в ред. </w:t>
      </w:r>
      <w:hyperlink r:id="rId67">
        <w:r w:rsidRPr="0041651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07.07.2025 N 529-П)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Части седьмая - восьмая утратили силу. - </w:t>
      </w:r>
      <w:hyperlink r:id="rId68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1144-П.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Для достижения указанных целей и приоритетов государственной программы включены следующие направления (подпрограммы) реализации: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подпрограмма 1 "Совершенствование оказания медицинской помощи, </w:t>
      </w:r>
      <w:r w:rsidRPr="00416511">
        <w:rPr>
          <w:rFonts w:ascii="PT Astra Serif" w:hAnsi="PT Astra Serif"/>
          <w:sz w:val="28"/>
          <w:szCs w:val="28"/>
        </w:rPr>
        <w:lastRenderedPageBreak/>
        <w:t>включая профилактику заболеваний и формирование здорового образа жизни";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подпрограмма 2 "Развитие медицинской реабилитации и санаторно-курортного лечения";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подпрограмма 3 "Развитие кадровых ресурсов в здравоохранении";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подпрограмма 4 "Информационные технологии и управление развитием отрасли".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Паспорт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"Развитие здравоохранения"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Утратил силу. - </w:t>
      </w:r>
      <w:hyperlink r:id="rId69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1144-П.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Подпрограмма 1 "Совершенствование оказания медицинской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помощи, включая профилактику заболеваний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и формирование здорового образа жизни"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Утратила силу. - </w:t>
      </w:r>
      <w:hyperlink r:id="rId70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1144-П.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Подпрограмма 2 "Развитие медицинской реабилитации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и санаторно-курортного лечения"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Утратила силу. - </w:t>
      </w:r>
      <w:hyperlink r:id="rId71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1144-П.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Подпрограмма 3 "Развитие кадровых ресурсов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в здравоохранении"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Утратила силу. - </w:t>
      </w:r>
      <w:hyperlink r:id="rId72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1144-П.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Подпрограмма 4 "Информационные технологии и управление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развитием отрасли"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Утратила силу. - </w:t>
      </w:r>
      <w:hyperlink r:id="rId73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1144-П.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Приложение N 1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к государственной программе Саратовской области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"Развитие здравоохранения"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ПЕРЕЧЕНЬ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НАПРАВЛЕНИЙ ПРИКЛАДНЫХ НАУЧНЫХ ИССЛЕДОВАНИЙ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И ЭКСПЕРИМЕНТАЛЬНЫХ РАЗРАБОТОК, ВЫПОЛНЯЕМЫХ ПО ДОГОВОРАМ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 ПРОВЕДЕНИИ НАУЧНО-ИССЛЕДОВАТЕЛЬСКИХ,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ОПЫТНО-КОНСТРУКТОРСКИХ И ТЕХНОЛОГИЧЕСКИХ РАБОТ В РАМКАХ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"РАЗВИТИЕ ЗДРАВООХРАНЕНИЯ"</w:t>
      </w:r>
    </w:p>
    <w:p w:rsidR="00416511" w:rsidRPr="00416511" w:rsidRDefault="0041651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16511" w:rsidRPr="004165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74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 30.12.2025 N 991-П)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rPr>
          <w:rFonts w:ascii="PT Astra Serif" w:hAnsi="PT Astra Serif"/>
          <w:sz w:val="28"/>
          <w:szCs w:val="28"/>
        </w:rPr>
        <w:sectPr w:rsidR="00416511" w:rsidRPr="00416511" w:rsidSect="00131B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2665"/>
        <w:gridCol w:w="794"/>
        <w:gridCol w:w="850"/>
        <w:gridCol w:w="850"/>
        <w:gridCol w:w="794"/>
        <w:gridCol w:w="850"/>
        <w:gridCol w:w="794"/>
        <w:gridCol w:w="850"/>
        <w:gridCol w:w="850"/>
        <w:gridCol w:w="794"/>
        <w:gridCol w:w="794"/>
      </w:tblGrid>
      <w:tr w:rsidR="00416511" w:rsidRPr="00416511">
        <w:tc>
          <w:tcPr>
            <w:tcW w:w="2608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Наименование подпрограммы, структурного элемента, направления исследования</w:t>
            </w:r>
          </w:p>
        </w:tc>
        <w:tc>
          <w:tcPr>
            <w:tcW w:w="2665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8220" w:type="dxa"/>
            <w:gridSpan w:val="10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Объем финансирования (тыс. рублей)</w:t>
            </w:r>
          </w:p>
        </w:tc>
      </w:tr>
      <w:tr w:rsidR="00416511" w:rsidRPr="00416511">
        <w:tc>
          <w:tcPr>
            <w:tcW w:w="2608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665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2020 год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2021 год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2022 год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2026 год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2027 год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2028 год</w:t>
            </w:r>
          </w:p>
        </w:tc>
      </w:tr>
      <w:tr w:rsidR="00416511" w:rsidRPr="00416511">
        <w:tc>
          <w:tcPr>
            <w:tcW w:w="2608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Государственная программа Саратовской области "Развитие здравоохранения"</w:t>
            </w:r>
          </w:p>
        </w:tc>
        <w:tc>
          <w:tcPr>
            <w:tcW w:w="266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комитет по управлению имуществом области, министерство строительства и жилищно-коммунального хозяйства области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189,6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197,3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196,1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197,9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200,7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204,4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204,4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213,0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218,5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224,7</w:t>
            </w:r>
          </w:p>
        </w:tc>
      </w:tr>
      <w:tr w:rsidR="00416511" w:rsidRPr="00416511">
        <w:tc>
          <w:tcPr>
            <w:tcW w:w="2608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Подпрограмма 4 "Информационные технологии и управление развитием отрасли"</w:t>
            </w:r>
          </w:p>
        </w:tc>
        <w:tc>
          <w:tcPr>
            <w:tcW w:w="266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комитет по управлению имуществом области, министерство строительства и жилищно-коммунального хозяйства области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189,6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197,3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196,1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197,9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200,7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204,4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204,4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213,0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218,5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224,7</w:t>
            </w:r>
          </w:p>
        </w:tc>
      </w:tr>
      <w:tr w:rsidR="00416511" w:rsidRPr="00416511">
        <w:tc>
          <w:tcPr>
            <w:tcW w:w="2608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Комплекс процессных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мероприятий "Анализ и мониторинг системы здравоохранения"</w:t>
            </w:r>
          </w:p>
        </w:tc>
        <w:tc>
          <w:tcPr>
            <w:tcW w:w="266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комитет по управлению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имуществом области, министерство строительства и жилищно-коммунального хозяйства области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189,6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197,3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196,1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197,9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200,7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204,4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204,4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213,0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218,5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224,7</w:t>
            </w:r>
          </w:p>
        </w:tc>
      </w:tr>
      <w:tr w:rsidR="00416511" w:rsidRPr="00416511">
        <w:tc>
          <w:tcPr>
            <w:tcW w:w="2608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Проведение прикладных научных исследований</w:t>
            </w:r>
          </w:p>
        </w:tc>
        <w:tc>
          <w:tcPr>
            <w:tcW w:w="266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комитет по управлению имуществом области, министерство строительства и жилищно-коммунального хозяйства области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189,6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197,3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196,1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197,9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200,7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204,4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204,4</w:t>
            </w:r>
          </w:p>
        </w:tc>
        <w:tc>
          <w:tcPr>
            <w:tcW w:w="850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213,0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218,5</w:t>
            </w:r>
          </w:p>
        </w:tc>
        <w:tc>
          <w:tcPr>
            <w:tcW w:w="79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224,7</w:t>
            </w:r>
          </w:p>
        </w:tc>
      </w:tr>
    </w:tbl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Приложение N 2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к государственной программе Саратовской области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"Развитие здравоохранения"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ПЕРЕЧЕНЬ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ОБЪЕКТОВ КАПИТАЛЬНОГО СТРОИТЕЛЬСТВА (ПОДЛЕЖАЩИХ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lastRenderedPageBreak/>
        <w:t>СТРОИТЕЛЬСТВУ, РЕКОНСТРУКЦИИ), ПРИОБРЕТАЕМЫХ ОБЪЕКТОВ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НЕДВИЖИМОСТИ В РАМКАХ ГОСУДАРСТВЕННОЙ ПРОГРАММЫ САРАТОВСКОЙ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ОБЛАСТИ "РАЗВИТИЕ ЗДРАВООХРАНЕНИЯ"</w:t>
      </w:r>
    </w:p>
    <w:p w:rsidR="00416511" w:rsidRPr="00416511" w:rsidRDefault="0041651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416511" w:rsidRPr="004165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15.09.2025 </w:t>
            </w:r>
            <w:hyperlink r:id="rId75">
              <w:r w:rsidRPr="00416511">
                <w:rPr>
                  <w:rFonts w:ascii="PT Astra Serif" w:hAnsi="PT Astra Serif"/>
                  <w:sz w:val="28"/>
                  <w:szCs w:val="28"/>
                </w:rPr>
                <w:t>N 726-П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14.11.2025 </w:t>
            </w:r>
            <w:hyperlink r:id="rId76">
              <w:r w:rsidRPr="00416511">
                <w:rPr>
                  <w:rFonts w:ascii="PT Astra Serif" w:hAnsi="PT Astra Serif"/>
                  <w:sz w:val="28"/>
                  <w:szCs w:val="28"/>
                </w:rPr>
                <w:t>N 850-П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26.12.2025 </w:t>
            </w:r>
            <w:hyperlink r:id="rId77">
              <w:r w:rsidRPr="00416511">
                <w:rPr>
                  <w:rFonts w:ascii="PT Astra Serif" w:hAnsi="PT Astra Serif"/>
                  <w:sz w:val="28"/>
                  <w:szCs w:val="28"/>
                </w:rPr>
                <w:t>N 981-П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16.07.2026 </w:t>
            </w:r>
            <w:hyperlink r:id="rId78">
              <w:r w:rsidRPr="00416511">
                <w:rPr>
                  <w:rFonts w:ascii="PT Astra Serif" w:hAnsi="PT Astra Serif"/>
                  <w:sz w:val="28"/>
                  <w:szCs w:val="28"/>
                </w:rPr>
                <w:t>N 529-П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  <w:gridCol w:w="1417"/>
        <w:gridCol w:w="1247"/>
        <w:gridCol w:w="1417"/>
        <w:gridCol w:w="1417"/>
        <w:gridCol w:w="1474"/>
        <w:gridCol w:w="1417"/>
        <w:gridCol w:w="964"/>
      </w:tblGrid>
      <w:tr w:rsidR="00416511" w:rsidRPr="00416511">
        <w:tc>
          <w:tcPr>
            <w:tcW w:w="4195" w:type="dxa"/>
            <w:vMerge w:val="restart"/>
            <w:vAlign w:val="center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Наименование объекта капитального строительства, объекта недвижимости</w:t>
            </w:r>
          </w:p>
        </w:tc>
        <w:tc>
          <w:tcPr>
            <w:tcW w:w="1417" w:type="dxa"/>
            <w:vMerge w:val="restart"/>
            <w:vAlign w:val="center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Сметная стоимость объекта (тыс. рублей)</w:t>
            </w:r>
          </w:p>
        </w:tc>
        <w:tc>
          <w:tcPr>
            <w:tcW w:w="1247" w:type="dxa"/>
            <w:vMerge w:val="restart"/>
            <w:vAlign w:val="center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Мощность объекта</w:t>
            </w:r>
          </w:p>
        </w:tc>
        <w:tc>
          <w:tcPr>
            <w:tcW w:w="5725" w:type="dxa"/>
            <w:gridSpan w:val="4"/>
            <w:vAlign w:val="center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Финансовое обеспечение (тыс. рублей)</w:t>
            </w:r>
          </w:p>
        </w:tc>
        <w:tc>
          <w:tcPr>
            <w:tcW w:w="964" w:type="dxa"/>
            <w:vMerge w:val="restart"/>
            <w:vAlign w:val="center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Год ввода в эксплуатацию</w:t>
            </w:r>
          </w:p>
        </w:tc>
      </w:tr>
      <w:tr w:rsidR="00416511" w:rsidRPr="00416511">
        <w:tc>
          <w:tcPr>
            <w:tcW w:w="4195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417" w:type="dxa"/>
            <w:vAlign w:val="center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474" w:type="dxa"/>
            <w:vAlign w:val="center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417" w:type="dxa"/>
            <w:vAlign w:val="center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государственные внебюджетные фонды и иные безвозмездные поступления целевых средств (прогнозно)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13548" w:type="dxa"/>
            <w:gridSpan w:val="8"/>
          </w:tcPr>
          <w:p w:rsidR="00416511" w:rsidRPr="00416511" w:rsidRDefault="0041651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Подпрограмма 1 "Совершенствование оказания медицинской помощи, включая профилактику заболеваний и формирование здорового образа жизни"</w:t>
            </w:r>
          </w:p>
        </w:tc>
      </w:tr>
      <w:tr w:rsidR="00416511" w:rsidRPr="00416511">
        <w:tc>
          <w:tcPr>
            <w:tcW w:w="13548" w:type="dxa"/>
            <w:gridSpan w:val="8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Региональный проект "Борьба с онкологическими заболеваниями"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"Областной клинический онкологический диспансер", г. 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 Шехурдина) (в том числе привязка проектной документации к земельному участку), в том числе по годам:</w:t>
            </w:r>
          </w:p>
        </w:tc>
        <w:tc>
          <w:tcPr>
            <w:tcW w:w="141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10495758,6</w:t>
            </w:r>
          </w:p>
        </w:tc>
        <w:tc>
          <w:tcPr>
            <w:tcW w:w="124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200 коек/300 посещений в смену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1306602,1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- 1001835,2)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9189156,5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- 7117469,5)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2018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20000,0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- 20000,0)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36359,6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- 24000,0)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100000,0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- 0,0)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2020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259550,6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- 164025,9)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2100000,0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- 1327118,0)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2021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280918,1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(факт - 133322,9)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2272881,9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(факт - 1078703,1)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2022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449842,8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- 449842,7)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3639636,0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- 3639635,4)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74275,8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- 73704,1)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572013,0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- 567387,4)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185655,2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- 136939,6)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504625,6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- 504625,6)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13548" w:type="dxa"/>
            <w:gridSpan w:val="8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"Развитие инфраструктуры здравоохранения"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Областной клинический противотуберкулезный диспансер на 453 круглосуточных койки, 50 мест дневного пребывания, 10 коек реанимации и интенсивной терапии, диспансерное отделение на 200 посещений в смену. Город Саратов, в том числе по годам:</w:t>
            </w:r>
          </w:p>
        </w:tc>
        <w:tc>
          <w:tcPr>
            <w:tcW w:w="141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5589394,3</w:t>
            </w:r>
          </w:p>
        </w:tc>
        <w:tc>
          <w:tcPr>
            <w:tcW w:w="124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453 койки/200 посещений в смену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2247748,6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- 1984656,7)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3234120,6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- 2999999,9)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35000,0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- 35000,0)</w:t>
            </w:r>
          </w:p>
        </w:tc>
        <w:tc>
          <w:tcPr>
            <w:tcW w:w="964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2019 год</w:t>
            </w:r>
          </w:p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(разработка проектно-сметной документации)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35000,0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- 35000,0)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2020 год</w:t>
            </w:r>
          </w:p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(разработка проектно-сметной документации)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40133,3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- 40133,3)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2021 год</w:t>
            </w:r>
          </w:p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(разработка проектно-сметной документации)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6000,0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- 6000,0)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2022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126227,6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- 126227,6)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1000 000,0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- 1000000,0)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813486,1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- 550454,8)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2000000,0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- 1765879,3)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1261901,6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- 1261841,0)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234120,6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- 234120,6)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Реконструкция пищеблока в Балаковской городской клинической больнице (ГУЗ СО "БГКБ") по адресу: г. Балаково, ул. Академика Жук, 64, в том числе по годам: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146715,9</w:t>
            </w:r>
          </w:p>
        </w:tc>
        <w:tc>
          <w:tcPr>
            <w:tcW w:w="124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746,8 кв. м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99471,1 (факт - 48807,7)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2026 год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48807,7 (факт - 48807,7)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4195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2026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50663,4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48" w:type="dxa"/>
            <w:gridSpan w:val="8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79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 N 529-П)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Стационарный корпус на 37 круглосуточных коек (отделения: хирургическое, анестезиологии и реанимации, гинекологическое, паллиативной медицинской помощи, терапевтическое) ГУЗ СО "Хвалынская РБ им. Бржозовского", расположенного по адресу: Саратовская область, г. Хвалынск, ул. Российской Республики, 73, корпус 3, в том числе по годам: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474925,8</w:t>
            </w:r>
          </w:p>
        </w:tc>
        <w:tc>
          <w:tcPr>
            <w:tcW w:w="124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37 коек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474925,8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2026 год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4195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2026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474925,8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48" w:type="dxa"/>
            <w:gridSpan w:val="8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0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 N 529-П)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48" w:type="dxa"/>
            <w:gridSpan w:val="8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"Модернизация первичного звена здравоохранения Российской Федерации"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48" w:type="dxa"/>
            <w:gridSpan w:val="8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1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14.11.2025 N 850-П)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ГУЗ СО "Красноармейская РБ" "Реконструкция здания поликлиники по адресу: Саратовская область, г.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Красноармейск, 5-й микрорайон, д. 40", в том числе по годам:</w:t>
            </w:r>
          </w:p>
        </w:tc>
        <w:tc>
          <w:tcPr>
            <w:tcW w:w="141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446004,5</w:t>
            </w:r>
          </w:p>
        </w:tc>
        <w:tc>
          <w:tcPr>
            <w:tcW w:w="124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295 посещений в смену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170251,3 (факт - 160284,8)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185198,6 (факт - 98796,7)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2021 год</w:t>
            </w:r>
          </w:p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(разработка проектно-сметной документации)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1500,0 (факт - 0,0)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2022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9946,8 (факт - 7215,0)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55153,2 (факт - 44122,5)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18985,2 (факт - 13895,8)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130045,4 (факт - 54674,2)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139819,3 (факт - 139174,0)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ГУЗ СО "Краснокутская РБ"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 Красный Кут, тер. ЦРБ, д. 1П), в том числе по годам: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571261,5</w:t>
            </w:r>
          </w:p>
        </w:tc>
        <w:tc>
          <w:tcPr>
            <w:tcW w:w="124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400 посещений в смену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50790,7 (факт - 47452,4)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601067,3 (факт - 491838,4)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2022 год (разработка проектно-сметной документации)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8561,0 (факт - 8561,0)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3160,6 (факт - 3160,6)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94388,8 (факт - 94388,8)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6530,6 (факт - 4967,6)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195032,8 (факт - 148353,5)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31832,3 (факт - 30763,2)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280381,2 (факт - 249096,1)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4195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2026 год (дооснащение оборудованием)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706,2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31264,5</w:t>
            </w:r>
          </w:p>
        </w:tc>
        <w:tc>
          <w:tcPr>
            <w:tcW w:w="147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48" w:type="dxa"/>
            <w:gridSpan w:val="8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2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 N 529-П)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ГУЗ СО "Базарно-Карабулакская РБ" строительство поликлиники р.п. Базарный Карабулак ("Поликлиника на 400 посещений в смену (320 взрослого и 80 детского населения), расположенная по адресу: Саратовская область, р.п. Базарный Карабулак, ул.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Топольчанская, 2"),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в том числе по годам:</w:t>
            </w:r>
          </w:p>
        </w:tc>
        <w:tc>
          <w:tcPr>
            <w:tcW w:w="141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512193,9</w:t>
            </w:r>
          </w:p>
        </w:tc>
        <w:tc>
          <w:tcPr>
            <w:tcW w:w="124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400 посещений в смену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48923,5 (факт - 46201,4)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463270,4 (факт - 424005,6)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2021 год</w:t>
            </w:r>
          </w:p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(разработка проектно-сметной документации)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9738,8 (факт - 8997,5)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2022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5556,8 (факт - 5551,6)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147499,2 (факт - 147499,2)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32313,1 (факт - 30337,5)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276506,5 (факт - 237241,7)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(дооснащение оборудованием)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1314,8 (факт - 1314,8)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39264,7 (факт - 39264,7)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ГУЗ СО "Новоузенская РБ" строительство поликлиники (Поликлиника на 400 посещений в смену (320 взрослого и 80 детского населения), расположенная по адресу: Саратовская область, г. Новоузенск, ул. Зеленый Клин, 38),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в том числе по годам:</w:t>
            </w:r>
          </w:p>
        </w:tc>
        <w:tc>
          <w:tcPr>
            <w:tcW w:w="141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516092,5</w:t>
            </w:r>
          </w:p>
        </w:tc>
        <w:tc>
          <w:tcPr>
            <w:tcW w:w="124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400 посещений в смену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48659,0 (факт - 41268,7)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457788,0 (факт - 457516,5)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2022 год</w:t>
            </w:r>
          </w:p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(разработка проектно-сметной документации)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8561,0 (факт - 8518,2)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7219,7 (факт - 7219,7)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215619,0 (факт - 215619,0)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32878,3 (факт - 25530,8)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242169,0 (факт - 241897,5)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Строительство поликлиники на 300 посещений в смену (250 взрослого и 50 детского населения), дневной стационар на 18 коек, расположенной по адресу: р.п. Озинки, ул. Пионерская, д. 88б, в том числе по годам: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537132,8</w:t>
            </w:r>
          </w:p>
        </w:tc>
        <w:tc>
          <w:tcPr>
            <w:tcW w:w="124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300 посещений в смену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206463,7 (факт - 197591,3)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338928,6 (факт - 338928,6)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2023 год (разработка проектно-сметной документации)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8049,0 (факт - 402,4)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9959,5 (факт - 9959,5)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44733,4 (факт - 44733,4)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187842,3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(факт - 187229,4)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294195,2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(факт - 294195,2)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4195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2026 год (дооснащение оборудованием)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612,9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48" w:type="dxa"/>
            <w:gridSpan w:val="8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3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 N 529-П)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Строительство поликлиники на 300 посещений в смену в мкр. "Шурова гора", г. Энгельс Саратовской области, в том числе по годам: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535656,0</w:t>
            </w:r>
          </w:p>
        </w:tc>
        <w:tc>
          <w:tcPr>
            <w:tcW w:w="124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300 посещений в смену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126164,7 (факт - 120208,3)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415156,7 (факт - 415156,7)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2023 год (разработка проектно-сметной документации)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3832,1 (факт - 191,6)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7441,3 (факт - 7441,3)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103813,1 (факт - 103813,1)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114600,3 (факт - 112575,4)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311343,6 (факт - 311343,6)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4195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2026 год (дооснащение оборудованием)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291,0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48" w:type="dxa"/>
            <w:gridSpan w:val="8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4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 N 529-П)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Строительство поликлиники в микрорайоне "Звезда" в Кировском районе города Саратова (3-й этап - детская поликлиника на 150 посещений), в том числе по годам: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110039,4</w:t>
            </w:r>
          </w:p>
        </w:tc>
        <w:tc>
          <w:tcPr>
            <w:tcW w:w="124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150 посещений в смену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94184,6 (факт - 93788,8)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14700,0 (факт - 14700,0)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93992,2 (факт - 93788,8)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14700,0 (факт - 14700,0)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4195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2026 год (дооснащение оборудованием)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192,4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48" w:type="dxa"/>
            <w:gridSpan w:val="8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5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 N 529-П)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Строительство поликлиники на 500 посещений в смену в мкр. Авиатор г. Саратов, в том числе по годам: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1144684,6</w:t>
            </w:r>
          </w:p>
        </w:tc>
        <w:tc>
          <w:tcPr>
            <w:tcW w:w="1247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500 посещений в смену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380624,2 (факт - 124782,3)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855612,3 (факт - 710890,9)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 w:val="restart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2026 год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2023 год (разработка проектно-сметной документации)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5097,5 (факт - 254,9)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5458,3 (факт - 5458,3)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18384,4 (факт - 18384,4)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234320,0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(факт - 119069,1)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765933,6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(факт - 692506,5)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4195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2026 год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135748,4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71294,3</w:t>
            </w:r>
          </w:p>
        </w:tc>
        <w:tc>
          <w:tcPr>
            <w:tcW w:w="147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48" w:type="dxa"/>
            <w:gridSpan w:val="8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6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 N 529-П)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Строительство поликлиники на 150 посещений в смену (100 взрослого населения и 50 детского) в пос. Поливановка г. Саратов), в том числе по годам:</w:t>
            </w:r>
          </w:p>
        </w:tc>
        <w:tc>
          <w:tcPr>
            <w:tcW w:w="141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210052,4</w:t>
            </w:r>
          </w:p>
        </w:tc>
        <w:tc>
          <w:tcPr>
            <w:tcW w:w="124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150 посещений в смену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20403,1 (факт - 9844,5)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189649,3 (факт - 189649,3)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2023 год</w:t>
            </w:r>
          </w:p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(разработка проектно-сметной документации)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8041,5 (факт - 402,1)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12361,6 (факт - 9442,4)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189649,3 (факт - 189649,3)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48" w:type="dxa"/>
            <w:gridSpan w:val="8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Позиция исключена. - </w:t>
            </w:r>
            <w:hyperlink r:id="rId87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26.12.2025 N 981-П</w:t>
            </w:r>
          </w:p>
        </w:tc>
      </w:tr>
      <w:tr w:rsidR="00416511" w:rsidRPr="00416511">
        <w:tc>
          <w:tcPr>
            <w:tcW w:w="13548" w:type="dxa"/>
            <w:gridSpan w:val="8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"Организация оказания медицинской помощи"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Техническое перевооружение системы теплоснабжения государственного учреждения здравоохранения Саратовской области "Базарно-Карабулакская районная больница" по адресу: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Саратовская область, Базарно-Карабулакский район, р.п. Базарный Карабулак, ул. Топольчанская, д. 2, для теплоснабжения нежилых зданий, в том числе по годам:</w:t>
            </w:r>
          </w:p>
        </w:tc>
        <w:tc>
          <w:tcPr>
            <w:tcW w:w="141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8076,9</w:t>
            </w:r>
          </w:p>
        </w:tc>
        <w:tc>
          <w:tcPr>
            <w:tcW w:w="1247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 МВт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7926,3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- 7926,3)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 w:val="restart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</w:tr>
      <w:tr w:rsidR="00416511" w:rsidRPr="00416511">
        <w:tc>
          <w:tcPr>
            <w:tcW w:w="4195" w:type="dxa"/>
          </w:tcPr>
          <w:p w:rsidR="00416511" w:rsidRPr="00416511" w:rsidRDefault="0041651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2024 год</w:t>
            </w:r>
          </w:p>
        </w:tc>
        <w:tc>
          <w:tcPr>
            <w:tcW w:w="141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7926,3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(факт - 7926,3)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7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964" w:type="dxa"/>
            <w:vMerge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416511" w:rsidRPr="00416511" w:rsidRDefault="00416511">
      <w:pPr>
        <w:pStyle w:val="ConsPlusNormal"/>
        <w:rPr>
          <w:rFonts w:ascii="PT Astra Serif" w:hAnsi="PT Astra Serif"/>
          <w:sz w:val="28"/>
          <w:szCs w:val="28"/>
        </w:rPr>
        <w:sectPr w:rsidR="00416511" w:rsidRPr="0041651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Приложение N 3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к государственной программе Саратовской области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"Развитие здравоохранения"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ПРЕДЕЛЬНЫЕ ОБЪЕМЫ СРЕДСТВ ОБЛАСТНОГО БЮДЖЕТА НА ИСПОЛНЕНИЕ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ДОЛГОСРОЧНЫХ ГОСУДАРСТВЕННЫХ КОНТРАКТОВ В ЦЕЛЯХ РЕАЛИЗАЦИИ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"РАЗВИТИЕ ЗДРАВООХРАНЕНИЯ"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Утратили силу с 1 января 2024 года. - </w:t>
      </w:r>
      <w:hyperlink r:id="rId88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25.12.2023 N 1220-П.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Приложение N 3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Саратовской области "Развитие здравоохранения"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СТРУКТУРА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ГОСУДАРСТВЕННОЙ ПРОГРАММЫ НА ТЕКУЩИЙ ФИНАНСОВЫЙ ГОД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И ПЛАНОВЫЙ ПЕРИОД</w:t>
      </w:r>
    </w:p>
    <w:p w:rsidR="00416511" w:rsidRPr="00416511" w:rsidRDefault="0041651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416511" w:rsidRPr="004165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от 30.12.2025 </w:t>
            </w:r>
            <w:hyperlink r:id="rId89">
              <w:r w:rsidRPr="00416511">
                <w:rPr>
                  <w:rFonts w:ascii="PT Astra Serif" w:hAnsi="PT Astra Serif"/>
                  <w:sz w:val="28"/>
                  <w:szCs w:val="28"/>
                </w:rPr>
                <w:t>N 991-П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, от 16.07.2026 </w:t>
            </w:r>
            <w:hyperlink r:id="rId90">
              <w:r w:rsidRPr="00416511">
                <w:rPr>
                  <w:rFonts w:ascii="PT Astra Serif" w:hAnsi="PT Astra Serif"/>
                  <w:sz w:val="28"/>
                  <w:szCs w:val="28"/>
                </w:rPr>
                <w:t>N 529-П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rPr>
          <w:rFonts w:ascii="PT Astra Serif" w:hAnsi="PT Astra Serif"/>
          <w:sz w:val="28"/>
          <w:szCs w:val="28"/>
        </w:rPr>
        <w:sectPr w:rsidR="00416511" w:rsidRPr="0041651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891"/>
        <w:gridCol w:w="5613"/>
        <w:gridCol w:w="4082"/>
      </w:tblGrid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N п/п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Связь с показателями государственной программы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Подпрограмма 1 "Совершенствование оказания медицинской помощи, включая профилактику заболеваний и формирование здорового образа жизни"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"Модернизация первичного звена здравоохранения Российской Федерации" (Егоров Сергей Игоревич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Срок реализации: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 концу 2030 года не менее 55 процентов населения удовлетворены оказанием медицинской помощи</w:t>
            </w:r>
          </w:p>
        </w:tc>
        <w:tc>
          <w:tcPr>
            <w:tcW w:w="5613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осуществлен капитальный ремонт зданий медицинских организаций и их обособленных структурных подразделений, расположенных в том числе в сельской местности, рабочих поселках, поселках городского типа и малых городах с численностью населения до 100 тыс. человек;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построены (реконструированы, приобретены) объекты первичного звена здравоохранения;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приобретены транспортные средства (за исключением автомобилей скорой медицинской помощи) в медицинские организации, оказывающие первичную медико-санитарную помощь, в том числе приобретение ПМК;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приобретено оборудование в медицинские организации, оказывающие первичную медико-санитарную помощь, а также в медицинские организации, расположенные в сельской местности, поселках городского типа и малых городах с численностью населения до 100 тыс. человек;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проведены мероприятия по разработке ПСД, ПИР, реконструкции, перепланировке помещений и мероприятия по подготовке помещений под размещение высокотехнологичного и дорогостоящего оборудования;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дистанционным мониторингом состояния здоровья с использованием медицинских изделий с дистанционной передачей данных пациенты с болезнями системы кровообращения, сахарным диабетом и рядом иных заболеваний;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созданы (приобретены, построены, смонтированы) некапитальные объекты первичного звена здравоохранения;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осуществлены выезды мобильных медицинских бригад и медицинских комплексов в отдаленные районы и сельскую местность для проведения профилактических осмотров, первого этапа диспансеризации и диспансерного наблюдения</w:t>
            </w:r>
          </w:p>
        </w:tc>
        <w:tc>
          <w:tcPr>
            <w:tcW w:w="4082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снижение суммарной продолжительности временной нетрудоспособности по заболеванию работающих граждан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50" w:type="dxa"/>
            <w:gridSpan w:val="4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1.1.1 в ред. </w:t>
            </w:r>
            <w:hyperlink r:id="rId91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</w:t>
            </w:r>
          </w:p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N 529-П)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1.2.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"Борьба с сердечно-сосудистыми заболеваниями" (Егоров Сергей Игоревич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Срок реализации: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1.2.1.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 2030 году доступность диагностики, профилактики и лечения сердечно-сосудистых заболеваний позволит в 2,5 раза увеличить число лиц с болезнями системы кровообращения, проживших предыдущий год без острых сердечно-сосудистых событий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разработаны, утверждены и реализованы региональные программы "Борьба с сердечно-сосудистыми заболеваниями";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обеспечена профилактика развития сердечно-сосудистых заболеваний и сердечно-сосудистых осложнений у пациентов высокого риска, находящихся на диспансерном наблюдении;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в субъектах Российской Федерации организована маршрутизация пациентов с сердечно-сосудистыми заболеваниями на основании профильных порядков оказания медицинской помощи с учетом клинических рекомендаций и обеспечения территориальной доступности медицинской помощи;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на основе своевременной и современной диагностики обеспечена профилактика прогрессирования ишемической болезни сердца и развития ее осложнений у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пациентов, находящихся под диспансерным наблюдением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болезней системы кровообращения;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"Борьба с онкологическими заболеваниями" (Егоров Сергей Игоревич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Срок реализации: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1.3.1.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 2030 году доступность диагностики и лечения онкологических заболеваний позволит увеличить на 7 процентов количество пациентов со злокачественными новообразованиями, живущих более 5 лет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разработаны, утверждены и реализованы региональные программы "Борьба с онкологическими заболеваниями";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в субъектах Российской Федерации организована маршрутизация пациентов с онкологическими заболеваниями на основании порядка оказания медицинской помощи с учетом клинических рекомендаций и обеспечения территориальной доступности медицинской помощи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новообразований;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1.4.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"Борьба с сахарным диабетом" (Егоров Сергей Игоревич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Срок реализации: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1.4.1.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Повышение качества и доступности медицинской помощи для профилактики, диагностики и лечения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сахарного диабета. Увеличение продолжительности жизни больных сахарным диабетом к 2030 году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дети с сахарным диабетом 1 типа в возрасте от 2 до 17 лет включительно обеспечены системами непрерывного мониторинга глюкозы, в том числе российского производства;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созданы (развиты), оснащены (дооснащены) и функционируют региональные эндокринологические центры и школы для пациентов с сахарным диабетом;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больные сахарным диабетом обеспечены прохождением школ для пациентов с сахарным диабетом, как обязательного метода диспансерного наблюдения и лечения больных сахарным диабетом в соответствии с клиническими рекомендациями;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беременные женщины с сахарным диабетом обеспечены системами непрерывного мониторинга глюкозы, в том числе российского производства;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оснащены региональные, межрайонные (районные) центры, оказывающие медицинскую помощь больным с нарушениями углеводного обмена и сахарным диабетом;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в субъектах Российской Федерации разработаны, утверждены и реализованы региональные программы "Борьба с сахарным диабетом"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удовлетворенность населения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медицинской помощью по результатам оценки общественного мнения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1.5.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"Борьба с гепатитом С и минимизация рисков распространения данного заболевания" (Егоров Сергей Игоревич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Срок реализации: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1.5.1.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 концу 2030 года будет обеспечено снижение заболеваемости хроническим вирусным гепатитом С не менее чем на 15 процентов, смертности - не менее чем на 20 процентов, что обеспечит сохранение не менее чем 98000 жизней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в субъектах Российской Федерации обеспечена реализация мероприятий, направленных на борьбу с гепатитом C, минимизацию рисков распространения данного заболевания;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пациенты с хроническим вирусным гепатитом C в условиях дневного стационара обеспечены полным курсом противовирусной терапии в рамках обязательного медицинского страхования;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обеспечено ведение региональных сегментов Федерального регистра вирусных гепатитов и своевременное внесение данных о пациентах с хроническим вирусным гепатитом C;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обеспечена потребность в лекарственных препаратах пациентов с хроническим вирусным гепатитом С, получающих лечение в амбулаторных условиях;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достигнут устойчивый вирусологический ответ у пациентов с хроническим вирусным гепатитом C, завершивших курс противовирусной терапии;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проведены скрининговые исследования на антитела гепатиту C граждан в возрасте 25 лет и старше один раз в 10 лет путем определения суммарных антител к вирусу гепатита C в крови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заболеваемость гепатитом С;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1.6.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"Совершенствование экстренной медицинской помощи" (Егоров Сергей Игоревич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Срок реализации: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1.6.1.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100 процентам пациентов доступна медицинская помощь, оказываемая в экстренной форме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эвакуированы пациенты с использованием санитарной авиации для оказания медицинской помощи в экстренной и неотложной формах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1.7.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"Здоровье для каждого" (Егоров Сергей Игоревич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Срок реализации: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1.7.1.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Увеличение доли граждан, ведущих здоровый образ жизни, к 2030 году в 1,5 раза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проведен анализ лучших практик корпоративных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и региональных программ по ведению здорового образа жизни и профилактики хронических неинфекционных заболеваний с внедрением в деятельность предприятий в регионах;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организованы центры здоровья для взрослых на базе отделений (кабинетов) медицинской профилактики в центральных районных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больницах, районных больницах, в том числе в удаленных населенных пунктах;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центры здоровья оснащены/дооснащены оборудованием для выявления и коррекции факторов риска развития хронических неинфекционных заболеваний;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организовано обследование работающих граждан центрами здоровья на рабочем месте, а также диспансерное наблюдение на рабочем месте лиц с выявленными рисками развития заболеваний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1.7.2.</w:t>
            </w:r>
          </w:p>
        </w:tc>
        <w:tc>
          <w:tcPr>
            <w:tcW w:w="2891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Формирование новых подходов к развитию системы общественного здоровья</w:t>
            </w:r>
          </w:p>
        </w:tc>
        <w:tc>
          <w:tcPr>
            <w:tcW w:w="5613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проведена информационно-коммуникационная кампания, направленная на повышение приверженности граждан к ведению здорового образа жизни и коррекции факторов риска заболеваний;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в субъектах Российской Федерации в каждом муниципальном образовании (для городов федерального значения в каждом административном округе или районе) разработаны и реализованы программы по укреплению здоровья;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организовано диспансерное наблюдение за гражданами с факторами риска развития хронических неинфекционных заболеваний с формированием индивидуальных программ по ведению здорового образа жизни, в том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числе с использованием выездных методов работы</w:t>
            </w:r>
          </w:p>
        </w:tc>
        <w:tc>
          <w:tcPr>
            <w:tcW w:w="4082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50" w:type="dxa"/>
            <w:gridSpan w:val="4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1.7.2 в ред. </w:t>
            </w:r>
            <w:hyperlink r:id="rId92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</w:t>
            </w:r>
          </w:p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N 529-П)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1.8.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"Охрана материнства и детства" (Егоров Сергей Игоревич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Срок реализации: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1.8.1.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Обеспечена доступность и квалифицированная помощь женщинам и детям, в том числе по охране репродуктивного здоровья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оснащены (дооснащены и (или) переоснащены) медицинскими изделиями перинатальные центры и родильные дома (отделения) субъектов Российской Федерации, в том числе в составе других организаций;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разработаны, утверждены и реализованы региональные программы по охране материнства и детства в субъектах Российской Федерации;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женские консультации, расположенные в сельской местности, поселках городского типа, малых городах, в том числе вновь созданные, внедрили новые подходы в работе с учетом стандартизации и типизации процессов оказания медицинской помощи, в том числе по формированию положительных репродуктивных установок у женщин;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оказана медицинская помощь с использованием вспомогательных репродуктивных технологий для лечения бесплодия;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созданы женские консультации, в том числе в составе других организаций, в субъектах Российской Федерации, для оказания медицинской помощи женщинам, в том числе проживающим в сельской местности, поселках городского типа, малых городах;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оснащены (дооснащены и (или) переоснащены) медицинскими изделиями детские больницы субъектов Российской Федерации, в том числе в составе других организаций;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оснащены мобильным медицинским оборудованием детские поликлиники (отделения) субъектов Российской Федерации для проведения выездных мероприятий, в том числе с целью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1.9.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"Обеспечение расширенного неонатального скрининга" (Егоров Сергей Игоревич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Срок реализации: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2024 - 2028 годы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1.9.1.</w:t>
            </w:r>
          </w:p>
        </w:tc>
        <w:tc>
          <w:tcPr>
            <w:tcW w:w="2891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Расширенное обследование новорожденных на наследственные и врожденные заболевания</w:t>
            </w:r>
          </w:p>
        </w:tc>
        <w:tc>
          <w:tcPr>
            <w:tcW w:w="5613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проведено массовое обследование новорожденных на врожденные и (или) наследственные заболевания в рамках расширенного неонатального скрининга;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обеспечена доставка тест-бланков для проведения массового обследования новорожденных на врожденные и (или) наследственные заболевания в рамках расширенного неонатального скрининга</w:t>
            </w:r>
          </w:p>
        </w:tc>
        <w:tc>
          <w:tcPr>
            <w:tcW w:w="4082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50" w:type="dxa"/>
            <w:gridSpan w:val="4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(п. 1.9.1 в ред. </w:t>
            </w:r>
            <w:hyperlink r:id="rId93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</w:t>
            </w:r>
          </w:p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N 529-П)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1.10.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"Развитие инфраструктуры здравоохранения" (Егоров Сергей Игоревич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Срок реализации: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2024 - 2028 годы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1.10.1.</w:t>
            </w:r>
          </w:p>
        </w:tc>
        <w:tc>
          <w:tcPr>
            <w:tcW w:w="2891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Строительство и реконструкция объектов капитального строительства и приобретение объектов недвижимого имущества для создания и развития объектов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здравоохранения</w:t>
            </w:r>
          </w:p>
        </w:tc>
        <w:tc>
          <w:tcPr>
            <w:tcW w:w="5613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ГУЗ "Областная клиническая психиатрическая больница Святой Софии" на 820 круглосуточных коек, 40 койко-мест дневного пребывания, диспансерные подразделения на 160 посещений в смену;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реконструкция пищеблока в Балаковской городской клинической больнице (ГУЗ СО "БГКБ") по адресу: г. Балаково, ул. Академика Жук, 64;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стационарный корпус на 37 круглосуточных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коек (отделения: хирургическое, анестезиологии и реанимации, гинекологическое, паллиативной медицинской помощи, терапевтическое) ГУЗ СО "Хвалынская РБ им. Бржозовского", расположенного по адресу: Саратовская область, г. Хвалынск, ул. Российской Республики, 73, корпус 3</w:t>
            </w:r>
          </w:p>
        </w:tc>
        <w:tc>
          <w:tcPr>
            <w:tcW w:w="4082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50" w:type="dxa"/>
            <w:gridSpan w:val="4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1.10.1 в ред. </w:t>
            </w:r>
            <w:hyperlink r:id="rId94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</w:t>
            </w:r>
          </w:p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N 529-П)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1.10.2.</w:t>
            </w:r>
          </w:p>
        </w:tc>
        <w:tc>
          <w:tcPr>
            <w:tcW w:w="2891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Усовершенствование материально-технической базы государственных учреждений здравоохранения области</w:t>
            </w:r>
          </w:p>
        </w:tc>
        <w:tc>
          <w:tcPr>
            <w:tcW w:w="5613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проведен капитальный и текущий ремонт государственных учреждений, подведомственных министерству здравоохранения области;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оснащены оборудованием государственные учреждения, подведомственные министерству здравоохранения области;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проведено благоустройство территорий государственных учреждений, подведомственных министерству здравоохранения области</w:t>
            </w:r>
          </w:p>
        </w:tc>
        <w:tc>
          <w:tcPr>
            <w:tcW w:w="4082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50" w:type="dxa"/>
            <w:gridSpan w:val="4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(п. 1.10.2 в ред. </w:t>
            </w:r>
            <w:hyperlink r:id="rId95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</w:t>
            </w:r>
          </w:p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N 529-П)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1.10.3.</w:t>
            </w:r>
          </w:p>
        </w:tc>
        <w:tc>
          <w:tcPr>
            <w:tcW w:w="2891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Повышение эффективности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функционирования системы здравоохранения путем создания механизмов взаимодействия медицинских организаций на основе единой государственной информационной системы в сфере здравоохранения, внедрения цифровых технологий и платформенных решений, формирующих единый цифровой контур здравоохранения</w:t>
            </w:r>
          </w:p>
        </w:tc>
        <w:tc>
          <w:tcPr>
            <w:tcW w:w="5613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обеспечена методическая поддержка и координация внедрения цифровых сервисов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в здравоохранении;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организована защищенная сеть передачи данных для отрасли здравоохранения;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обеспечено создание, внедрение и функционирование единой цифровой платформы по управлению здоровьем человека;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реализованы мероприятия по внедрению государственных информационных систем в сфере здравоохранения и медицинских информационных систем в медицинских организациях государственной и муниципальной систем здравоохранения, обеспечивающие взаимодействие с ГИС ОМС И ЕГИСЗ</w:t>
            </w:r>
          </w:p>
        </w:tc>
        <w:tc>
          <w:tcPr>
            <w:tcW w:w="4082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50" w:type="dxa"/>
            <w:gridSpan w:val="4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1.10.3 в ред. </w:t>
            </w:r>
            <w:hyperlink r:id="rId96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</w:t>
            </w:r>
          </w:p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N 529-П)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1.11.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"Организация оказания медицинской помощи" (Дудаков Владимир Александрович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1.11.1.</w:t>
            </w:r>
          </w:p>
        </w:tc>
        <w:tc>
          <w:tcPr>
            <w:tcW w:w="2891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Обеспечение доступности и качества оказания медицинской помощи населению в рамках территориальной программы государственных гарантий бесплатного оказания гражданам медицинской помощи в Саратовской области</w:t>
            </w:r>
          </w:p>
        </w:tc>
        <w:tc>
          <w:tcPr>
            <w:tcW w:w="5613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осуществлены страховые взносы на обязательное медицинское страхование неработающего населения;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оказана и обеспечена медицинская помощь государственными учреждениями, подведомственными министерству здравоохранения области;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обеспечена деятельность государственных учреждений, подведомственных министерству здравоохранения области;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оказаны меры социальной поддержки донорам крови и ее компонентов;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оказана медицинская помощь государственным учреждением, подведомственным управлению делами Правительства области;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оказана высокотехнологичная медицинская помощь, не включенная в базовую программу обязательного медицинского страхования, в медицинских организациях субъектов Российской Федерации;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организована медицинская деятельность, связанная с донорством органов человека в целях трансплантации (пересадки) в медицинских организациях, подведомственных органам исполнительной власти субъектов Российской Федерации;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обеспечена деятельность государственного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учреждения, подведомственного управлению делами Правительства области;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оказана медицинская помощь государственными учреждениями, подведомственными министерству образования области;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оказана специализированная медицинская помощь военнослужащим Вооруженных Сил Российской Федерации медицинскими организациями, подведомственными исполнительным органам субъектов Российской Федерации, в период проведения специальной военной операции</w:t>
            </w:r>
          </w:p>
        </w:tc>
        <w:tc>
          <w:tcPr>
            <w:tcW w:w="4082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50" w:type="dxa"/>
            <w:gridSpan w:val="4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1.11.1 в ред. </w:t>
            </w:r>
            <w:hyperlink r:id="rId97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</w:t>
            </w:r>
          </w:p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N 529-П)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1.12.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"Профилактика инфекционных заболеваний, включая иммунопрофилактику" (Дудаков Владимир Александрович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1.12.1.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Обеспечение профилактики развития инфекционных заболеваний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медицинские организации иммунобиологическими лекарственными препаратами для проведения иммунизации лиц, подлежащих призыву на военную службу, против менингококковой инфекции, пневмококковой инфекции, ветряной оспы;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обеспечены медицинские организации иммунобиологическими лекарственными препаратами для проведения иммунизации лиц по эпидемическим показаниям;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медицинские организации аллергеном туберкулезным, аллергенами бактерий для раннего выявления туберкулеза у детей;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медицинские организации медицинскими изделиями для раннего выявления туберкулеза у детей;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в субъектах Российской Федерации проведена вакцинация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заболеваемость туберкулезом;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охват населения иммунизацией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в рамках Национального календаря профилактических прививок не менее 95 процентов от подлежащих иммунизации;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1.13.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"Предупреждение и борьба с социально значимыми заболеваниями" (Дудаков Владимир Александрович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1.13.1.</w:t>
            </w:r>
          </w:p>
        </w:tc>
        <w:tc>
          <w:tcPr>
            <w:tcW w:w="2891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Обеспечение доступности и качества оказания медицинской помощи населению при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социально значимых заболеваниях</w:t>
            </w:r>
          </w:p>
        </w:tc>
        <w:tc>
          <w:tcPr>
            <w:tcW w:w="5613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обеспечены медицинские организации лекарственными препаратами для лечения лиц, больных туберкулезом;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обеспечены медицинские организации диагностическими средствами для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проведения контроля лабораторных показателей качества лечения лиц, инфицированных вирусом иммунодефицита человека;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медицинские организации лекарственными препаратами для лечения лиц, инфицированных вирусом иммунодефицита человека;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медицинские организации лекарственными препаратами для лечения лиц, больных хроническими вирусными гепатитами;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медицинские организации лекарственными препаратами для лечения лиц, больных инфекциями, передаваемыми половым путем;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обеспечено проведение профилактических осмотров на туберкулез населения субъектов Российской Федерации;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обеспечено проведение медицинских освидетельствований на ВИЧ-инфекцию;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обеспечена профилактика ВИЧ-инфекции и гепатитов В и С, в том числе с привлечением социально ориентированных некоммерческих организаций</w:t>
            </w:r>
          </w:p>
        </w:tc>
        <w:tc>
          <w:tcPr>
            <w:tcW w:w="4082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 заболеваемость ВИЧ;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заболеваемость туберкулезом;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смертность населения от всех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50" w:type="dxa"/>
            <w:gridSpan w:val="4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1.13.1 в ред. </w:t>
            </w:r>
            <w:hyperlink r:id="rId98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</w:t>
            </w:r>
          </w:p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N 529-П)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1.14.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системы оказания паллиативной медицинской помощи" (Дудаков Владимир Александрович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1.14.1.</w:t>
            </w:r>
          </w:p>
        </w:tc>
        <w:tc>
          <w:tcPr>
            <w:tcW w:w="2891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Обеспечение доступности и качества оказания паллиативной медицинской помощи населению</w:t>
            </w:r>
          </w:p>
        </w:tc>
        <w:tc>
          <w:tcPr>
            <w:tcW w:w="5613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осуществлена доставка лекарственных препаратов, содержащих наркотические средства и психотропные вещества, для купирования тяжелых симптомов заболевания, в том числе для обезболивания;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дооснащены (переоснащены, оснащены) структурные подразделения медицинских организаций, подведомственных исполнительным органам субъектов Российской Федерации, оказывающих специализированную паллиативную медицинскую помощь, и (или) медицинские организации, подведомственные исполнительным органам субъектов Российской Федерации, оказывающие специализированную паллиативную медицинскую помощь;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на дому;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приобретены лекарственные препараты, содержащие наркотические средства и психотропные вещества, для пациентов, нуждающихся в паллиативной медицинской помощи, для купирования тяжелых симптомов заболевания, в том числе для обезболивания;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детям, предусмотренными положением об организации оказания паллиативной медицинской помощи;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продуктами лечебного (энтерального) питания медицинские организации, оказывающие паллиативную медицинскую помощь</w:t>
            </w:r>
          </w:p>
        </w:tc>
        <w:tc>
          <w:tcPr>
            <w:tcW w:w="4082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50" w:type="dxa"/>
            <w:gridSpan w:val="4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1.14.1 в ред. </w:t>
            </w:r>
            <w:hyperlink r:id="rId99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</w:t>
            </w:r>
          </w:p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N 529-П)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1.15.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"Обеспечение отдельных категорий граждан лекарственными препаратами, медицинскими изделиями и специализированными продуктами лечебного питания" (Дудаков Владимир Александрович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1.15.1.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Обеспечение доступности лекарственных препаратов, медицинских изделий и специализированных продуктов лечебного питания для отдельных категорий граждан при оказании медицинской помощи в амбулаторных условиях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отдельные категории граждан лекарственными препаратами и медицинскими изделиями;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граждане, страдающие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гражданина или их инвалидности, лекарственными препаратами и специализированным лечебным питанием;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дети из многодетных семей лекарственными препаратами;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дети с наследственными болезнями обмена специализированными продуктами лечебного питания;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обеспечена деятельность учреждений, связанная с обеспечением отдельных категорий граждан лекарственными препаратами и медицинскими изделиями;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граждане, не имеющие инвалидности, медицинскими изделиями: ортопедической обувью, слуховыми аппаратами, протезами молочной железы;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обеспечено бесперебойное оказание государственной социальной услуги гражданам;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реализованы организационные мероприятия по обеспечению лиц лекарственными препаратами, предназначенными для лечения больных по программе 14 высокозатратных нозологий;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оказана отдельным категориям граждан социальная услуга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2.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Подпрограмма 2 "Развитие медицинской реабилитации и санаторно-курортного лечения"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"Оптимальная для восстановления здоровья медицинская реабилитация" (Егоров Сергей Игоревич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Срок реализации: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2.1.1.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К 2030 году увеличена на 26,5 процента возможность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восстановления здоровья после перенесенных заболеваний и травм путем проведения мероприятий по медицинской реабилитации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разработаны, утверждены и реализуются региональные программы "Оптимальная для восстановления здоровья медицинская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реабилитация";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оснащены (дооснащены и (или) переоснащены) медицинскими изделиями региональные медицинские организации, имеющие в своей структуре подразделения, оказывающие медицинскую помощь по медицинской реабилитации в соответствии с порядками организации медицинской реабилитации взрослых и детей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смертность населения от всех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"Организация санаторно-курортного лечения" (Давыдов Денис Олегович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2.2.1.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Обеспечение доступности санаторно-курортного лечения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проведено оздоровление детей диспансерной группы в детских санаториях и санаторно-оздоровительных лагерях;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осуществлена 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(отдыха) и обратно;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осуществлены 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3.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Подпрограмма 3 "Развитие кадровых ресурсов в здравоохранении"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3.1.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Региональный проект "Медицинские кадры" (Егоров Сергей Игоревич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Срок реализации: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3.1.1.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 2030 году будет увеличена обеспеченность системы здравоохранения медицинскими кадрами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обеспечено трудоустройство ординаторов второго года врачами-стажерами;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организовано обучение по программам ординатуры;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проведена аккредитация средних медицинских и фармацевтических работников;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организовано обучение по образовательным программам высшего образования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3.1.2.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Повышение доступности медицинской помощи для граждан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обеспечено обучение по программам повышения квалификации медицинских работников, оказывающих и обеспечивающих оказание скорой медицинской помощи;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увеличены контрольные цифры приема по программам среднего профессионального образования;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обеспечено направление врачей, в том числе "вахтовым методом", в медицинские организации субъектов Российской Федерации;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обучено по программам среднего профессионального образования по договорам, предусматривающим обязательство по трудоустройству;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проведены образовательные мероприятия, направленные на повышение квалификации медицинских работников, участвующих в оказании медицинской помощи пациентам с сахарным диабетом;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разработаны, утверждены и реализуются региональные кадровые программы;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созданы и функционируют региональные кадровые центры для организации управления персоналом;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обеспечены мерами социальной поддержки в виде жилья медицинские работники субъектов Российской Федерации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3.2.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"Управление кадровыми ресурсами здравоохранения" (Дудаков Владимир Александрович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3.2.1.</w:t>
            </w:r>
          </w:p>
        </w:tc>
        <w:tc>
          <w:tcPr>
            <w:tcW w:w="2891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Обеспечение системы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здравоохранения кадрами</w:t>
            </w:r>
          </w:p>
        </w:tc>
        <w:tc>
          <w:tcPr>
            <w:tcW w:w="5613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подготовлены специалисты по основным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профессиональным образовательным программам среднего профессионального образования - программам подготовки специалистов среднего звена и по дополнительным профессиональным образовательным программам повышения квалификации;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осуществлены меры социальной и материальной поддержки студентам профессиональных образовательных организаций, подведомственных министерству здравоохранения области;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осуществлены единовременные компенсационные выплаты медицинским работникам, прибывшим (переехавшим) на работу в отдаленные районы Саратовской области;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обеспечена деятельность государственных учреждений, подведомственных министерству здравоохранения области;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обеспечена деятельность государственного учреждения, подведомственного управлению делами Правительства области;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осуществлена выплата стипендии Губернатора Саратовской области студентам целевого обучения, получающим образование в профессиональных образовательных организациях и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образовательных организациях высшего образования;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реализована государственная поддержка отдельных категорий специалистов (в части предоставления единовременных компенсационных выплат медицинским работникам, прибывшим (переехавшим) на работу в сельские населенные пункты либо рабочие поселки, либо поселки городского типа, либо города с населением до 50 тыс. человек)</w:t>
            </w:r>
          </w:p>
        </w:tc>
        <w:tc>
          <w:tcPr>
            <w:tcW w:w="4082" w:type="dxa"/>
            <w:tcBorders>
              <w:bottom w:val="nil"/>
            </w:tcBorders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ожидаемая продолжительность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blPrEx>
          <w:tblBorders>
            <w:insideH w:val="nil"/>
          </w:tblBorders>
        </w:tblPrEx>
        <w:tc>
          <w:tcPr>
            <w:tcW w:w="13550" w:type="dxa"/>
            <w:gridSpan w:val="4"/>
            <w:tcBorders>
              <w:top w:val="nil"/>
            </w:tcBorders>
          </w:tcPr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3.2.1 в ред. </w:t>
            </w:r>
            <w:hyperlink r:id="rId100">
              <w:r w:rsidRPr="0041651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41651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16.07.2026</w:t>
            </w:r>
          </w:p>
          <w:p w:rsidR="00416511" w:rsidRPr="00416511" w:rsidRDefault="0041651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N 529-П)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Подпрограмма 4 "Информационные технологии и управление развитием отрасли"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4.1.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"Анализ и мониторинг системы здравоохранения" (Дудаков Владимир Александрович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4.1.1.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Оценка эффективности управления в сфере здравоохранения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проведена независимая оценка качества условий оказания услуг медицинскими организациями;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 xml:space="preserve">проведены торжественные мероприятия, посвященные профессиональным праздникам, и официальные мероприятия, входящие в компетенцию министерства </w:t>
            </w: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здравоохранения области;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обследован имущественный комплекс государственных учреждений, подведомственных министерству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удовлетворенность населения медицинской помощью по результатам оценки общественного мнения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lastRenderedPageBreak/>
              <w:t>4.2.</w:t>
            </w:r>
          </w:p>
        </w:tc>
        <w:tc>
          <w:tcPr>
            <w:tcW w:w="12586" w:type="dxa"/>
            <w:gridSpan w:val="3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"Обеспечение реализации отдельных функций и полномочий министерства здравоохранения области" (Дудаков Владимир Александрович - куратор)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4" w:type="dxa"/>
            <w:gridSpan w:val="2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416511" w:rsidRPr="00416511">
        <w:tc>
          <w:tcPr>
            <w:tcW w:w="964" w:type="dxa"/>
          </w:tcPr>
          <w:p w:rsidR="00416511" w:rsidRPr="00416511" w:rsidRDefault="0041651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4.2.1.</w:t>
            </w:r>
          </w:p>
        </w:tc>
        <w:tc>
          <w:tcPr>
            <w:tcW w:w="2891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Обеспечение функций и полномочий министерства здравоохранения области</w:t>
            </w:r>
          </w:p>
        </w:tc>
        <w:tc>
          <w:tcPr>
            <w:tcW w:w="5613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обеспечена деятельность государственных казенных учреждений</w:t>
            </w:r>
          </w:p>
        </w:tc>
        <w:tc>
          <w:tcPr>
            <w:tcW w:w="4082" w:type="dxa"/>
          </w:tcPr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ожидаемая продолжительность жизни при рождении;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смертность населения от всех причин смерти;</w:t>
            </w:r>
          </w:p>
          <w:p w:rsidR="00416511" w:rsidRPr="00416511" w:rsidRDefault="0041651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416511">
              <w:rPr>
                <w:rFonts w:ascii="PT Astra Serif" w:hAnsi="PT Astra Serif"/>
                <w:sz w:val="28"/>
                <w:szCs w:val="28"/>
              </w:rPr>
              <w:t>удовлетворенность населения медицинской помощью по результатам оценки общественного мнения</w:t>
            </w:r>
          </w:p>
        </w:tc>
      </w:tr>
    </w:tbl>
    <w:p w:rsidR="00416511" w:rsidRPr="00416511" w:rsidRDefault="00416511">
      <w:pPr>
        <w:pStyle w:val="ConsPlusNormal"/>
        <w:rPr>
          <w:rFonts w:ascii="PT Astra Serif" w:hAnsi="PT Astra Serif"/>
          <w:sz w:val="28"/>
          <w:szCs w:val="28"/>
        </w:rPr>
        <w:sectPr w:rsidR="00416511" w:rsidRPr="0041651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Приложение N 2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к постановлению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416511" w:rsidRPr="00416511" w:rsidRDefault="0041651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от 17 декабря 2018 г. N 696-П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1135"/>
      <w:bookmarkEnd w:id="2"/>
      <w:r w:rsidRPr="00416511">
        <w:rPr>
          <w:rFonts w:ascii="PT Astra Serif" w:hAnsi="PT Astra Serif"/>
          <w:sz w:val="28"/>
          <w:szCs w:val="28"/>
        </w:rPr>
        <w:t>ПЕРЕЧЕНЬ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УТРАТИВШИХ СИЛУ ПОСТАНОВЛЕНИЙ ПРАВИТЕЛЬСТВА</w:t>
      </w:r>
    </w:p>
    <w:p w:rsidR="00416511" w:rsidRPr="00416511" w:rsidRDefault="0041651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>САРАТОВСКОЙ ОБЛАСТИ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1. </w:t>
      </w:r>
      <w:hyperlink r:id="rId101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11 октября 2013 года N 545-П "О государственной программе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2. </w:t>
      </w:r>
      <w:hyperlink r:id="rId102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16 января 2014 года N 13-П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3. </w:t>
      </w:r>
      <w:hyperlink r:id="rId103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25 марта 2014 года N 171-П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4. </w:t>
      </w:r>
      <w:hyperlink r:id="rId104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27 мая 2014 года N 301-П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5. </w:t>
      </w:r>
      <w:hyperlink r:id="rId105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29 августа 2014 года N 491-П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6. </w:t>
      </w:r>
      <w:hyperlink r:id="rId106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3 декабря 2014 года N 665-П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7. </w:t>
      </w:r>
      <w:hyperlink r:id="rId107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31 марта 2015 года N 143-П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lastRenderedPageBreak/>
        <w:t xml:space="preserve">8. </w:t>
      </w:r>
      <w:hyperlink r:id="rId108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6 мая 2015 года N 216-П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9. </w:t>
      </w:r>
      <w:hyperlink r:id="rId109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8 июня 2015 года N 269-П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10. </w:t>
      </w:r>
      <w:hyperlink r:id="rId110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30 июля 2015 года N 384-П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11. </w:t>
      </w:r>
      <w:hyperlink r:id="rId111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8 сентября 2015 года N 456-П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12. </w:t>
      </w:r>
      <w:hyperlink r:id="rId112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4 декабря 2015 года N 606-П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13. </w:t>
      </w:r>
      <w:hyperlink r:id="rId113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2015 года N 670-П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14. </w:t>
      </w:r>
      <w:hyperlink r:id="rId114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2015 года N 671-П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15. </w:t>
      </w:r>
      <w:hyperlink r:id="rId115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4 марта 2016 года N 86-П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16. </w:t>
      </w:r>
      <w:hyperlink r:id="rId116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18 апреля 2016 года N 175-П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17. </w:t>
      </w:r>
      <w:hyperlink r:id="rId117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10 июня 2016 года N 286-П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lastRenderedPageBreak/>
        <w:t xml:space="preserve">18. </w:t>
      </w:r>
      <w:hyperlink r:id="rId118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26 августа 2016 года N 449-П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19. </w:t>
      </w:r>
      <w:hyperlink r:id="rId119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5 сентября 2016 года N 473-П "О внесении изменений в некоторые постановления Правительства Саратовской области и о приостановлении действия их отдельных положений".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20. </w:t>
      </w:r>
      <w:hyperlink r:id="rId120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7 ноября 2016 года N 607-П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21. </w:t>
      </w:r>
      <w:hyperlink r:id="rId121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2016 года N 752-П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22. </w:t>
      </w:r>
      <w:hyperlink r:id="rId122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14 марта 2017 года N 110-П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23. </w:t>
      </w:r>
      <w:hyperlink r:id="rId123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20 июля 2017 года N 372-П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24. </w:t>
      </w:r>
      <w:hyperlink r:id="rId124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22 ноября 2017 года N 589-П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25. </w:t>
      </w:r>
      <w:hyperlink r:id="rId125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28 декабря 2017 года N 697-П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26. </w:t>
      </w:r>
      <w:hyperlink r:id="rId126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17 мая 2018 года N 261-П "О внесении изменений в государственную программу Саратовской области "Развитие здравоохранения Саратовской области до 2020 года".</w:t>
      </w:r>
    </w:p>
    <w:p w:rsidR="00416511" w:rsidRPr="00416511" w:rsidRDefault="0041651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416511">
        <w:rPr>
          <w:rFonts w:ascii="PT Astra Serif" w:hAnsi="PT Astra Serif"/>
          <w:sz w:val="28"/>
          <w:szCs w:val="28"/>
        </w:rPr>
        <w:t xml:space="preserve">27. </w:t>
      </w:r>
      <w:hyperlink r:id="rId127">
        <w:r w:rsidRPr="0041651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416511">
        <w:rPr>
          <w:rFonts w:ascii="PT Astra Serif" w:hAnsi="PT Astra Serif"/>
          <w:sz w:val="28"/>
          <w:szCs w:val="28"/>
        </w:rPr>
        <w:t xml:space="preserve"> Правительства Саратовской области от 20 июля 2018 года N 404-П "О внесении изменений в государственную программу Саратовской области "Развитие здравоохранения Саратовской области до </w:t>
      </w:r>
      <w:r w:rsidRPr="00416511">
        <w:rPr>
          <w:rFonts w:ascii="PT Astra Serif" w:hAnsi="PT Astra Serif"/>
          <w:sz w:val="28"/>
          <w:szCs w:val="28"/>
        </w:rPr>
        <w:lastRenderedPageBreak/>
        <w:t>2020 года".</w:t>
      </w: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6511" w:rsidRPr="00416511" w:rsidRDefault="0041651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416511" w:rsidRDefault="00416511">
      <w:pPr>
        <w:rPr>
          <w:rFonts w:ascii="PT Astra Serif" w:hAnsi="PT Astra Serif"/>
          <w:sz w:val="28"/>
          <w:szCs w:val="28"/>
        </w:rPr>
      </w:pPr>
    </w:p>
    <w:sectPr w:rsidR="005A1A7E" w:rsidRPr="00416511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511"/>
    <w:rsid w:val="000C2229"/>
    <w:rsid w:val="00172250"/>
    <w:rsid w:val="00416511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4165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165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65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165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165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165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165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165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4165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165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65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165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165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165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165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165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61558&amp;dst=100005" TargetMode="External"/><Relationship Id="rId117" Type="http://schemas.openxmlformats.org/officeDocument/2006/relationships/hyperlink" Target="https://login.consultant.ru/link/?req=doc&amp;base=RLAW358&amp;n=95482" TargetMode="External"/><Relationship Id="rId21" Type="http://schemas.openxmlformats.org/officeDocument/2006/relationships/hyperlink" Target="https://login.consultant.ru/link/?req=doc&amp;base=RLAW358&amp;n=148385&amp;dst=100005" TargetMode="External"/><Relationship Id="rId42" Type="http://schemas.openxmlformats.org/officeDocument/2006/relationships/hyperlink" Target="https://login.consultant.ru/link/?req=doc&amp;base=RLAW358&amp;n=118373&amp;dst=100006" TargetMode="External"/><Relationship Id="rId47" Type="http://schemas.openxmlformats.org/officeDocument/2006/relationships/hyperlink" Target="https://login.consultant.ru/link/?req=doc&amp;base=RLAW358&amp;n=169955&amp;dst=100005" TargetMode="External"/><Relationship Id="rId63" Type="http://schemas.openxmlformats.org/officeDocument/2006/relationships/hyperlink" Target="https://login.consultant.ru/link/?req=doc&amp;base=RLAW358&amp;n=180229&amp;dst=100016" TargetMode="External"/><Relationship Id="rId68" Type="http://schemas.openxmlformats.org/officeDocument/2006/relationships/hyperlink" Target="https://login.consultant.ru/link/?req=doc&amp;base=RLAW358&amp;n=181791&amp;dst=100040" TargetMode="External"/><Relationship Id="rId84" Type="http://schemas.openxmlformats.org/officeDocument/2006/relationships/hyperlink" Target="https://login.consultant.ru/link/?req=doc&amp;base=RLAW358&amp;n=199982&amp;dst=100112" TargetMode="External"/><Relationship Id="rId89" Type="http://schemas.openxmlformats.org/officeDocument/2006/relationships/hyperlink" Target="https://login.consultant.ru/link/?req=doc&amp;base=RLAW358&amp;n=193644&amp;dst=100076" TargetMode="External"/><Relationship Id="rId112" Type="http://schemas.openxmlformats.org/officeDocument/2006/relationships/hyperlink" Target="https://login.consultant.ru/link/?req=doc&amp;base=RLAW358&amp;n=90468" TargetMode="External"/><Relationship Id="rId16" Type="http://schemas.openxmlformats.org/officeDocument/2006/relationships/hyperlink" Target="https://login.consultant.ru/link/?req=doc&amp;base=RLAW358&amp;n=135952&amp;dst=100005" TargetMode="External"/><Relationship Id="rId107" Type="http://schemas.openxmlformats.org/officeDocument/2006/relationships/hyperlink" Target="https://login.consultant.ru/link/?req=doc&amp;base=RLAW358&amp;n=83832" TargetMode="External"/><Relationship Id="rId11" Type="http://schemas.openxmlformats.org/officeDocument/2006/relationships/hyperlink" Target="https://login.consultant.ru/link/?req=doc&amp;base=RLAW358&amp;n=125969&amp;dst=100005" TargetMode="External"/><Relationship Id="rId32" Type="http://schemas.openxmlformats.org/officeDocument/2006/relationships/hyperlink" Target="https://login.consultant.ru/link/?req=doc&amp;base=RLAW358&amp;n=180229&amp;dst=100005" TargetMode="External"/><Relationship Id="rId37" Type="http://schemas.openxmlformats.org/officeDocument/2006/relationships/hyperlink" Target="https://login.consultant.ru/link/?req=doc&amp;base=RLAW358&amp;n=193450&amp;dst=100005" TargetMode="External"/><Relationship Id="rId53" Type="http://schemas.openxmlformats.org/officeDocument/2006/relationships/hyperlink" Target="https://login.consultant.ru/link/?req=doc&amp;base=RLAW358&amp;n=192184&amp;dst=100005" TargetMode="External"/><Relationship Id="rId58" Type="http://schemas.openxmlformats.org/officeDocument/2006/relationships/hyperlink" Target="https://login.consultant.ru/link/?req=doc&amp;base=LAW&amp;n=475991" TargetMode="External"/><Relationship Id="rId74" Type="http://schemas.openxmlformats.org/officeDocument/2006/relationships/hyperlink" Target="https://login.consultant.ru/link/?req=doc&amp;base=RLAW358&amp;n=193644&amp;dst=100011" TargetMode="External"/><Relationship Id="rId79" Type="http://schemas.openxmlformats.org/officeDocument/2006/relationships/hyperlink" Target="https://login.consultant.ru/link/?req=doc&amp;base=RLAW358&amp;n=199982&amp;dst=100015" TargetMode="External"/><Relationship Id="rId102" Type="http://schemas.openxmlformats.org/officeDocument/2006/relationships/hyperlink" Target="https://login.consultant.ru/link/?req=doc&amp;base=RLAW358&amp;n=71718" TargetMode="External"/><Relationship Id="rId123" Type="http://schemas.openxmlformats.org/officeDocument/2006/relationships/hyperlink" Target="https://login.consultant.ru/link/?req=doc&amp;base=RLAW358&amp;n=104548" TargetMode="External"/><Relationship Id="rId128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58&amp;n=118373&amp;dst=100006" TargetMode="External"/><Relationship Id="rId90" Type="http://schemas.openxmlformats.org/officeDocument/2006/relationships/hyperlink" Target="https://login.consultant.ru/link/?req=doc&amp;base=RLAW358&amp;n=199982&amp;dst=100189" TargetMode="External"/><Relationship Id="rId95" Type="http://schemas.openxmlformats.org/officeDocument/2006/relationships/hyperlink" Target="https://login.consultant.ru/link/?req=doc&amp;base=RLAW358&amp;n=199982&amp;dst=100233" TargetMode="External"/><Relationship Id="rId19" Type="http://schemas.openxmlformats.org/officeDocument/2006/relationships/hyperlink" Target="https://login.consultant.ru/link/?req=doc&amp;base=RLAW358&amp;n=142326&amp;dst=100005" TargetMode="External"/><Relationship Id="rId14" Type="http://schemas.openxmlformats.org/officeDocument/2006/relationships/hyperlink" Target="https://login.consultant.ru/link/?req=doc&amp;base=RLAW358&amp;n=131350&amp;dst=100005" TargetMode="External"/><Relationship Id="rId22" Type="http://schemas.openxmlformats.org/officeDocument/2006/relationships/hyperlink" Target="https://login.consultant.ru/link/?req=doc&amp;base=RLAW358&amp;n=151155&amp;dst=100005" TargetMode="External"/><Relationship Id="rId27" Type="http://schemas.openxmlformats.org/officeDocument/2006/relationships/hyperlink" Target="https://login.consultant.ru/link/?req=doc&amp;base=RLAW358&amp;n=164113&amp;dst=100005" TargetMode="External"/><Relationship Id="rId30" Type="http://schemas.openxmlformats.org/officeDocument/2006/relationships/hyperlink" Target="https://login.consultant.ru/link/?req=doc&amp;base=RLAW358&amp;n=169955&amp;dst=100005" TargetMode="External"/><Relationship Id="rId35" Type="http://schemas.openxmlformats.org/officeDocument/2006/relationships/hyperlink" Target="https://login.consultant.ru/link/?req=doc&amp;base=RLAW358&amp;n=190446&amp;dst=100005" TargetMode="External"/><Relationship Id="rId43" Type="http://schemas.openxmlformats.org/officeDocument/2006/relationships/hyperlink" Target="https://login.consultant.ru/link/?req=doc&amp;base=RLAW358&amp;n=161558&amp;dst=100011" TargetMode="External"/><Relationship Id="rId48" Type="http://schemas.openxmlformats.org/officeDocument/2006/relationships/hyperlink" Target="https://login.consultant.ru/link/?req=doc&amp;base=RLAW358&amp;n=174521&amp;dst=100005" TargetMode="External"/><Relationship Id="rId56" Type="http://schemas.openxmlformats.org/officeDocument/2006/relationships/hyperlink" Target="https://login.consultant.ru/link/?req=doc&amp;base=RLAW358&amp;n=199982&amp;dst=100005" TargetMode="External"/><Relationship Id="rId64" Type="http://schemas.openxmlformats.org/officeDocument/2006/relationships/hyperlink" Target="https://login.consultant.ru/link/?req=doc&amp;base=RLAW358&amp;n=192184&amp;dst=100013" TargetMode="External"/><Relationship Id="rId69" Type="http://schemas.openxmlformats.org/officeDocument/2006/relationships/hyperlink" Target="https://login.consultant.ru/link/?req=doc&amp;base=RLAW358&amp;n=181791&amp;dst=100041" TargetMode="External"/><Relationship Id="rId77" Type="http://schemas.openxmlformats.org/officeDocument/2006/relationships/hyperlink" Target="https://login.consultant.ru/link/?req=doc&amp;base=RLAW358&amp;n=193450&amp;dst=100011" TargetMode="External"/><Relationship Id="rId100" Type="http://schemas.openxmlformats.org/officeDocument/2006/relationships/hyperlink" Target="https://login.consultant.ru/link/?req=doc&amp;base=RLAW358&amp;n=199982&amp;dst=100294" TargetMode="External"/><Relationship Id="rId105" Type="http://schemas.openxmlformats.org/officeDocument/2006/relationships/hyperlink" Target="https://login.consultant.ru/link/?req=doc&amp;base=RLAW358&amp;n=77649" TargetMode="External"/><Relationship Id="rId113" Type="http://schemas.openxmlformats.org/officeDocument/2006/relationships/hyperlink" Target="https://login.consultant.ru/link/?req=doc&amp;base=RLAW358&amp;n=91648" TargetMode="External"/><Relationship Id="rId118" Type="http://schemas.openxmlformats.org/officeDocument/2006/relationships/hyperlink" Target="https://login.consultant.ru/link/?req=doc&amp;base=RLAW358&amp;n=97238" TargetMode="External"/><Relationship Id="rId126" Type="http://schemas.openxmlformats.org/officeDocument/2006/relationships/hyperlink" Target="https://login.consultant.ru/link/?req=doc&amp;base=RLAW358&amp;n=112148" TargetMode="External"/><Relationship Id="rId8" Type="http://schemas.openxmlformats.org/officeDocument/2006/relationships/hyperlink" Target="https://login.consultant.ru/link/?req=doc&amp;base=RLAW358&amp;n=120155&amp;dst=100005" TargetMode="External"/><Relationship Id="rId51" Type="http://schemas.openxmlformats.org/officeDocument/2006/relationships/hyperlink" Target="https://login.consultant.ru/link/?req=doc&amp;base=RLAW358&amp;n=188166&amp;dst=100005" TargetMode="External"/><Relationship Id="rId72" Type="http://schemas.openxmlformats.org/officeDocument/2006/relationships/hyperlink" Target="https://login.consultant.ru/link/?req=doc&amp;base=RLAW358&amp;n=181791&amp;dst=100042" TargetMode="External"/><Relationship Id="rId80" Type="http://schemas.openxmlformats.org/officeDocument/2006/relationships/hyperlink" Target="https://login.consultant.ru/link/?req=doc&amp;base=RLAW358&amp;n=199982&amp;dst=100034" TargetMode="External"/><Relationship Id="rId85" Type="http://schemas.openxmlformats.org/officeDocument/2006/relationships/hyperlink" Target="https://login.consultant.ru/link/?req=doc&amp;base=RLAW358&amp;n=199982&amp;dst=100141" TargetMode="External"/><Relationship Id="rId93" Type="http://schemas.openxmlformats.org/officeDocument/2006/relationships/hyperlink" Target="https://login.consultant.ru/link/?req=doc&amp;base=RLAW358&amp;n=199982&amp;dst=100216" TargetMode="External"/><Relationship Id="rId98" Type="http://schemas.openxmlformats.org/officeDocument/2006/relationships/hyperlink" Target="https://login.consultant.ru/link/?req=doc&amp;base=RLAW358&amp;n=199982&amp;dst=100266" TargetMode="External"/><Relationship Id="rId121" Type="http://schemas.openxmlformats.org/officeDocument/2006/relationships/hyperlink" Target="https://login.consultant.ru/link/?req=doc&amp;base=RLAW358&amp;n=10100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28328&amp;dst=100005" TargetMode="External"/><Relationship Id="rId17" Type="http://schemas.openxmlformats.org/officeDocument/2006/relationships/hyperlink" Target="https://login.consultant.ru/link/?req=doc&amp;base=RLAW358&amp;n=139584&amp;dst=100005" TargetMode="External"/><Relationship Id="rId25" Type="http://schemas.openxmlformats.org/officeDocument/2006/relationships/hyperlink" Target="https://login.consultant.ru/link/?req=doc&amp;base=RLAW358&amp;n=159226&amp;dst=100005" TargetMode="External"/><Relationship Id="rId33" Type="http://schemas.openxmlformats.org/officeDocument/2006/relationships/hyperlink" Target="https://login.consultant.ru/link/?req=doc&amp;base=RLAW358&amp;n=181791&amp;dst=100005" TargetMode="External"/><Relationship Id="rId38" Type="http://schemas.openxmlformats.org/officeDocument/2006/relationships/hyperlink" Target="https://login.consultant.ru/link/?req=doc&amp;base=RLAW358&amp;n=193644&amp;dst=100005" TargetMode="External"/><Relationship Id="rId46" Type="http://schemas.openxmlformats.org/officeDocument/2006/relationships/hyperlink" Target="https://login.consultant.ru/link/?req=doc&amp;base=RLAW358&amp;n=169796&amp;dst=100005" TargetMode="External"/><Relationship Id="rId59" Type="http://schemas.openxmlformats.org/officeDocument/2006/relationships/hyperlink" Target="https://login.consultant.ru/link/?req=doc&amp;base=LAW&amp;n=398015" TargetMode="External"/><Relationship Id="rId67" Type="http://schemas.openxmlformats.org/officeDocument/2006/relationships/hyperlink" Target="https://login.consultant.ru/link/?req=doc&amp;base=RLAW358&amp;n=188166&amp;dst=100014" TargetMode="External"/><Relationship Id="rId103" Type="http://schemas.openxmlformats.org/officeDocument/2006/relationships/hyperlink" Target="https://login.consultant.ru/link/?req=doc&amp;base=RLAW358&amp;n=74113" TargetMode="External"/><Relationship Id="rId108" Type="http://schemas.openxmlformats.org/officeDocument/2006/relationships/hyperlink" Target="https://login.consultant.ru/link/?req=doc&amp;base=RLAW358&amp;n=84598" TargetMode="External"/><Relationship Id="rId116" Type="http://schemas.openxmlformats.org/officeDocument/2006/relationships/hyperlink" Target="https://login.consultant.ru/link/?req=doc&amp;base=RLAW358&amp;n=94312" TargetMode="External"/><Relationship Id="rId124" Type="http://schemas.openxmlformats.org/officeDocument/2006/relationships/hyperlink" Target="https://login.consultant.ru/link/?req=doc&amp;base=RLAW358&amp;n=107220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LAW358&amp;n=146410&amp;dst=100005" TargetMode="External"/><Relationship Id="rId41" Type="http://schemas.openxmlformats.org/officeDocument/2006/relationships/hyperlink" Target="https://login.consultant.ru/link/?req=doc&amp;base=RLAW358&amp;n=181534&amp;dst=100475" TargetMode="External"/><Relationship Id="rId54" Type="http://schemas.openxmlformats.org/officeDocument/2006/relationships/hyperlink" Target="https://login.consultant.ru/link/?req=doc&amp;base=RLAW358&amp;n=193450&amp;dst=100005" TargetMode="External"/><Relationship Id="rId62" Type="http://schemas.openxmlformats.org/officeDocument/2006/relationships/hyperlink" Target="https://login.consultant.ru/link/?req=doc&amp;base=RLAW358&amp;n=180229&amp;dst=100015" TargetMode="External"/><Relationship Id="rId70" Type="http://schemas.openxmlformats.org/officeDocument/2006/relationships/hyperlink" Target="https://login.consultant.ru/link/?req=doc&amp;base=RLAW358&amp;n=181791&amp;dst=100042" TargetMode="External"/><Relationship Id="rId75" Type="http://schemas.openxmlformats.org/officeDocument/2006/relationships/hyperlink" Target="https://login.consultant.ru/link/?req=doc&amp;base=RLAW358&amp;n=190446&amp;dst=100011" TargetMode="External"/><Relationship Id="rId83" Type="http://schemas.openxmlformats.org/officeDocument/2006/relationships/hyperlink" Target="https://login.consultant.ru/link/?req=doc&amp;base=RLAW358&amp;n=199982&amp;dst=100083" TargetMode="External"/><Relationship Id="rId88" Type="http://schemas.openxmlformats.org/officeDocument/2006/relationships/hyperlink" Target="https://login.consultant.ru/link/?req=doc&amp;base=RLAW358&amp;n=169796&amp;dst=108025" TargetMode="External"/><Relationship Id="rId91" Type="http://schemas.openxmlformats.org/officeDocument/2006/relationships/hyperlink" Target="https://login.consultant.ru/link/?req=doc&amp;base=RLAW358&amp;n=199982&amp;dst=100192" TargetMode="External"/><Relationship Id="rId96" Type="http://schemas.openxmlformats.org/officeDocument/2006/relationships/hyperlink" Target="https://login.consultant.ru/link/?req=doc&amp;base=RLAW358&amp;n=199982&amp;dst=100241" TargetMode="External"/><Relationship Id="rId111" Type="http://schemas.openxmlformats.org/officeDocument/2006/relationships/hyperlink" Target="https://login.consultant.ru/link/?req=doc&amp;base=RLAW358&amp;n=873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18268&amp;dst=100005" TargetMode="External"/><Relationship Id="rId15" Type="http://schemas.openxmlformats.org/officeDocument/2006/relationships/hyperlink" Target="https://login.consultant.ru/link/?req=doc&amp;base=RLAW358&amp;n=132962&amp;dst=100005" TargetMode="External"/><Relationship Id="rId23" Type="http://schemas.openxmlformats.org/officeDocument/2006/relationships/hyperlink" Target="https://login.consultant.ru/link/?req=doc&amp;base=RLAW358&amp;n=153846&amp;dst=100005" TargetMode="External"/><Relationship Id="rId28" Type="http://schemas.openxmlformats.org/officeDocument/2006/relationships/hyperlink" Target="https://login.consultant.ru/link/?req=doc&amp;base=RLAW358&amp;n=167560&amp;dst=100005" TargetMode="External"/><Relationship Id="rId36" Type="http://schemas.openxmlformats.org/officeDocument/2006/relationships/hyperlink" Target="https://login.consultant.ru/link/?req=doc&amp;base=RLAW358&amp;n=192184&amp;dst=100005" TargetMode="External"/><Relationship Id="rId49" Type="http://schemas.openxmlformats.org/officeDocument/2006/relationships/hyperlink" Target="https://login.consultant.ru/link/?req=doc&amp;base=RLAW358&amp;n=180229&amp;dst=100005" TargetMode="External"/><Relationship Id="rId57" Type="http://schemas.openxmlformats.org/officeDocument/2006/relationships/hyperlink" Target="https://login.consultant.ru/link/?req=doc&amp;base=RLAW358&amp;n=169796&amp;dst=100012" TargetMode="External"/><Relationship Id="rId106" Type="http://schemas.openxmlformats.org/officeDocument/2006/relationships/hyperlink" Target="https://login.consultant.ru/link/?req=doc&amp;base=RLAW358&amp;n=80619" TargetMode="External"/><Relationship Id="rId114" Type="http://schemas.openxmlformats.org/officeDocument/2006/relationships/hyperlink" Target="https://login.consultant.ru/link/?req=doc&amp;base=RLAW358&amp;n=91589" TargetMode="External"/><Relationship Id="rId119" Type="http://schemas.openxmlformats.org/officeDocument/2006/relationships/hyperlink" Target="https://login.consultant.ru/link/?req=doc&amp;base=RLAW358&amp;n=97403" TargetMode="External"/><Relationship Id="rId127" Type="http://schemas.openxmlformats.org/officeDocument/2006/relationships/hyperlink" Target="https://login.consultant.ru/link/?req=doc&amp;base=RLAW358&amp;n=113585" TargetMode="External"/><Relationship Id="rId10" Type="http://schemas.openxmlformats.org/officeDocument/2006/relationships/hyperlink" Target="https://login.consultant.ru/link/?req=doc&amp;base=RLAW358&amp;n=124981&amp;dst=100005" TargetMode="External"/><Relationship Id="rId31" Type="http://schemas.openxmlformats.org/officeDocument/2006/relationships/hyperlink" Target="https://login.consultant.ru/link/?req=doc&amp;base=RLAW358&amp;n=174521&amp;dst=100005" TargetMode="External"/><Relationship Id="rId44" Type="http://schemas.openxmlformats.org/officeDocument/2006/relationships/hyperlink" Target="https://login.consultant.ru/link/?req=doc&amp;base=RLAW358&amp;n=164113&amp;dst=100005" TargetMode="External"/><Relationship Id="rId52" Type="http://schemas.openxmlformats.org/officeDocument/2006/relationships/hyperlink" Target="https://login.consultant.ru/link/?req=doc&amp;base=RLAW358&amp;n=190446&amp;dst=100005" TargetMode="External"/><Relationship Id="rId60" Type="http://schemas.openxmlformats.org/officeDocument/2006/relationships/hyperlink" Target="https://login.consultant.ru/link/?req=doc&amp;base=LAW&amp;n=536701&amp;dst=32379" TargetMode="External"/><Relationship Id="rId65" Type="http://schemas.openxmlformats.org/officeDocument/2006/relationships/hyperlink" Target="https://login.consultant.ru/link/?req=doc&amp;base=RLAW358&amp;n=188166&amp;dst=100013" TargetMode="External"/><Relationship Id="rId73" Type="http://schemas.openxmlformats.org/officeDocument/2006/relationships/hyperlink" Target="https://login.consultant.ru/link/?req=doc&amp;base=RLAW358&amp;n=181791&amp;dst=100042" TargetMode="External"/><Relationship Id="rId78" Type="http://schemas.openxmlformats.org/officeDocument/2006/relationships/hyperlink" Target="https://login.consultant.ru/link/?req=doc&amp;base=RLAW358&amp;n=199982&amp;dst=100011" TargetMode="External"/><Relationship Id="rId81" Type="http://schemas.openxmlformats.org/officeDocument/2006/relationships/hyperlink" Target="https://login.consultant.ru/link/?req=doc&amp;base=RLAW358&amp;n=192184&amp;dst=100017" TargetMode="External"/><Relationship Id="rId86" Type="http://schemas.openxmlformats.org/officeDocument/2006/relationships/hyperlink" Target="https://login.consultant.ru/link/?req=doc&amp;base=RLAW358&amp;n=199982&amp;dst=100160" TargetMode="External"/><Relationship Id="rId94" Type="http://schemas.openxmlformats.org/officeDocument/2006/relationships/hyperlink" Target="https://login.consultant.ru/link/?req=doc&amp;base=RLAW358&amp;n=199982&amp;dst=100224" TargetMode="External"/><Relationship Id="rId99" Type="http://schemas.openxmlformats.org/officeDocument/2006/relationships/hyperlink" Target="https://login.consultant.ru/link/?req=doc&amp;base=RLAW358&amp;n=199982&amp;dst=100281" TargetMode="External"/><Relationship Id="rId101" Type="http://schemas.openxmlformats.org/officeDocument/2006/relationships/hyperlink" Target="https://login.consultant.ru/link/?req=doc&amp;base=RLAW358&amp;n=117804" TargetMode="External"/><Relationship Id="rId122" Type="http://schemas.openxmlformats.org/officeDocument/2006/relationships/hyperlink" Target="https://login.consultant.ru/link/?req=doc&amp;base=RLAW358&amp;n=1022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23018&amp;dst=100005" TargetMode="External"/><Relationship Id="rId13" Type="http://schemas.openxmlformats.org/officeDocument/2006/relationships/hyperlink" Target="https://login.consultant.ru/link/?req=doc&amp;base=RLAW358&amp;n=129036&amp;dst=100005" TargetMode="External"/><Relationship Id="rId18" Type="http://schemas.openxmlformats.org/officeDocument/2006/relationships/hyperlink" Target="https://login.consultant.ru/link/?req=doc&amp;base=RLAW358&amp;n=141164&amp;dst=100005" TargetMode="External"/><Relationship Id="rId39" Type="http://schemas.openxmlformats.org/officeDocument/2006/relationships/hyperlink" Target="https://login.consultant.ru/link/?req=doc&amp;base=RLAW358&amp;n=199982&amp;dst=100005" TargetMode="External"/><Relationship Id="rId109" Type="http://schemas.openxmlformats.org/officeDocument/2006/relationships/hyperlink" Target="https://login.consultant.ru/link/?req=doc&amp;base=RLAW358&amp;n=85374" TargetMode="External"/><Relationship Id="rId34" Type="http://schemas.openxmlformats.org/officeDocument/2006/relationships/hyperlink" Target="https://login.consultant.ru/link/?req=doc&amp;base=RLAW358&amp;n=188166&amp;dst=100005" TargetMode="External"/><Relationship Id="rId50" Type="http://schemas.openxmlformats.org/officeDocument/2006/relationships/hyperlink" Target="https://login.consultant.ru/link/?req=doc&amp;base=RLAW358&amp;n=181791&amp;dst=100005" TargetMode="External"/><Relationship Id="rId55" Type="http://schemas.openxmlformats.org/officeDocument/2006/relationships/hyperlink" Target="https://login.consultant.ru/link/?req=doc&amp;base=RLAW358&amp;n=193644&amp;dst=100005" TargetMode="External"/><Relationship Id="rId76" Type="http://schemas.openxmlformats.org/officeDocument/2006/relationships/hyperlink" Target="https://login.consultant.ru/link/?req=doc&amp;base=RLAW358&amp;n=192184&amp;dst=100014" TargetMode="External"/><Relationship Id="rId97" Type="http://schemas.openxmlformats.org/officeDocument/2006/relationships/hyperlink" Target="https://login.consultant.ru/link/?req=doc&amp;base=RLAW358&amp;n=199982&amp;dst=100250" TargetMode="External"/><Relationship Id="rId104" Type="http://schemas.openxmlformats.org/officeDocument/2006/relationships/hyperlink" Target="https://login.consultant.ru/link/?req=doc&amp;base=RLAW358&amp;n=75598" TargetMode="External"/><Relationship Id="rId120" Type="http://schemas.openxmlformats.org/officeDocument/2006/relationships/hyperlink" Target="https://login.consultant.ru/link/?req=doc&amp;base=RLAW358&amp;n=98788" TargetMode="External"/><Relationship Id="rId125" Type="http://schemas.openxmlformats.org/officeDocument/2006/relationships/hyperlink" Target="https://login.consultant.ru/link/?req=doc&amp;base=RLAW358&amp;n=108790" TargetMode="External"/><Relationship Id="rId7" Type="http://schemas.openxmlformats.org/officeDocument/2006/relationships/hyperlink" Target="https://login.consultant.ru/link/?req=doc&amp;base=RLAW358&amp;n=118452&amp;dst=100005" TargetMode="External"/><Relationship Id="rId71" Type="http://schemas.openxmlformats.org/officeDocument/2006/relationships/hyperlink" Target="https://login.consultant.ru/link/?req=doc&amp;base=RLAW358&amp;n=181791&amp;dst=100042" TargetMode="External"/><Relationship Id="rId92" Type="http://schemas.openxmlformats.org/officeDocument/2006/relationships/hyperlink" Target="https://login.consultant.ru/link/?req=doc&amp;base=RLAW358&amp;n=199982&amp;dst=10020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69796&amp;dst=100005" TargetMode="External"/><Relationship Id="rId24" Type="http://schemas.openxmlformats.org/officeDocument/2006/relationships/hyperlink" Target="https://login.consultant.ru/link/?req=doc&amp;base=RLAW358&amp;n=155377&amp;dst=100005" TargetMode="External"/><Relationship Id="rId40" Type="http://schemas.openxmlformats.org/officeDocument/2006/relationships/hyperlink" Target="https://login.consultant.ru/link/?req=doc&amp;base=RLAW358&amp;n=184182&amp;dst=100400" TargetMode="External"/><Relationship Id="rId45" Type="http://schemas.openxmlformats.org/officeDocument/2006/relationships/hyperlink" Target="https://login.consultant.ru/link/?req=doc&amp;base=RLAW358&amp;n=167560&amp;dst=100005" TargetMode="External"/><Relationship Id="rId66" Type="http://schemas.openxmlformats.org/officeDocument/2006/relationships/hyperlink" Target="https://login.consultant.ru/link/?req=doc&amp;base=RLAW358&amp;n=180229&amp;dst=100017" TargetMode="External"/><Relationship Id="rId87" Type="http://schemas.openxmlformats.org/officeDocument/2006/relationships/hyperlink" Target="https://login.consultant.ru/link/?req=doc&amp;base=RLAW358&amp;n=193450&amp;dst=100099" TargetMode="External"/><Relationship Id="rId110" Type="http://schemas.openxmlformats.org/officeDocument/2006/relationships/hyperlink" Target="https://login.consultant.ru/link/?req=doc&amp;base=RLAW358&amp;n=86312" TargetMode="External"/><Relationship Id="rId115" Type="http://schemas.openxmlformats.org/officeDocument/2006/relationships/hyperlink" Target="https://login.consultant.ru/link/?req=doc&amp;base=RLAW358&amp;n=93161" TargetMode="External"/><Relationship Id="rId61" Type="http://schemas.openxmlformats.org/officeDocument/2006/relationships/hyperlink" Target="https://login.consultant.ru/link/?req=doc&amp;base=RLAW358&amp;n=180229&amp;dst=100013" TargetMode="External"/><Relationship Id="rId82" Type="http://schemas.openxmlformats.org/officeDocument/2006/relationships/hyperlink" Target="https://login.consultant.ru/link/?req=doc&amp;base=RLAW358&amp;n=199982&amp;dst=1000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11291</Words>
  <Characters>64361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2026-08-04T11:12:00Z</dcterms:created>
  <dcterms:modified xsi:type="dcterms:W3CDTF">2026-08-04T11:13:00Z</dcterms:modified>
</cp:coreProperties>
</file>