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F7569" w:rsidRPr="000F7569" w:rsidTr="000F756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>27 февраля 2008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F7569" w:rsidRPr="000F7569" w:rsidRDefault="000F7569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>N 44-ЗСО</w:t>
            </w:r>
          </w:p>
        </w:tc>
      </w:tr>
    </w:tbl>
    <w:p w:rsidR="000F7569" w:rsidRPr="000F7569" w:rsidRDefault="000F756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РОССИЙСКАЯ ФЕДЕРАЦИЯ</w:t>
      </w:r>
    </w:p>
    <w:p w:rsidR="000F7569" w:rsidRPr="000F7569" w:rsidRDefault="000F7569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ЗАКОН</w:t>
      </w:r>
    </w:p>
    <w:p w:rsidR="000F7569" w:rsidRPr="000F7569" w:rsidRDefault="000F756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САРАТОВСКОЙ ОБЛАСТИ</w:t>
      </w:r>
    </w:p>
    <w:p w:rsidR="000F7569" w:rsidRPr="000F7569" w:rsidRDefault="000F7569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О НАДЕЛЕНИИ ОРГАНОВ МЕСТНОГО САМОУПРАВЛЕНИЯ</w:t>
      </w:r>
    </w:p>
    <w:p w:rsidR="000F7569" w:rsidRPr="000F7569" w:rsidRDefault="000F756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</w:t>
      </w:r>
    </w:p>
    <w:p w:rsidR="000F7569" w:rsidRPr="000F7569" w:rsidRDefault="000F756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ДОШКОЛЬНОГО ОБРАЗОВАНИЯ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0F7569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0F7569" w:rsidRPr="000F7569" w:rsidRDefault="000F756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0F7569" w:rsidRPr="000F7569" w:rsidRDefault="000F756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20 февраля 2008 года</w:t>
      </w:r>
    </w:p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0F7569">
              <w:rPr>
                <w:rFonts w:ascii="PT Astra Serif" w:hAnsi="PT Astra Serif"/>
                <w:sz w:val="24"/>
                <w:szCs w:val="28"/>
              </w:rPr>
              <w:t>(в ред. Законов Саратовской области</w:t>
            </w:r>
            <w:proofErr w:type="gramEnd"/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29.07.2008 </w:t>
            </w:r>
            <w:hyperlink r:id="rId5">
              <w:r w:rsidRPr="000F7569">
                <w:rPr>
                  <w:rFonts w:ascii="PT Astra Serif" w:hAnsi="PT Astra Serif"/>
                  <w:sz w:val="24"/>
                  <w:szCs w:val="28"/>
                </w:rPr>
                <w:t>N 191-ЗСО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02.07.2009 </w:t>
            </w:r>
            <w:hyperlink r:id="rId6">
              <w:r w:rsidRPr="000F7569">
                <w:rPr>
                  <w:rFonts w:ascii="PT Astra Serif" w:hAnsi="PT Astra Serif"/>
                  <w:sz w:val="24"/>
                  <w:szCs w:val="28"/>
                </w:rPr>
                <w:t>N 76-ЗСО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30.10.2009 </w:t>
            </w:r>
            <w:hyperlink r:id="rId7">
              <w:r w:rsidRPr="000F7569">
                <w:rPr>
                  <w:rFonts w:ascii="PT Astra Serif" w:hAnsi="PT Astra Serif"/>
                  <w:sz w:val="24"/>
                  <w:szCs w:val="28"/>
                </w:rPr>
                <w:t>N 161-ЗСО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26.10.2010 </w:t>
            </w:r>
            <w:hyperlink r:id="rId8">
              <w:r w:rsidRPr="000F7569">
                <w:rPr>
                  <w:rFonts w:ascii="PT Astra Serif" w:hAnsi="PT Astra Serif"/>
                  <w:sz w:val="24"/>
                  <w:szCs w:val="28"/>
                </w:rPr>
                <w:t>N 177-ЗСО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24.02.2011 </w:t>
            </w:r>
            <w:hyperlink r:id="rId9">
              <w:r w:rsidRPr="000F7569">
                <w:rPr>
                  <w:rFonts w:ascii="PT Astra Serif" w:hAnsi="PT Astra Serif"/>
                  <w:sz w:val="24"/>
                  <w:szCs w:val="28"/>
                </w:rPr>
                <w:t>N 15-ЗСО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27.09.2011 </w:t>
            </w:r>
            <w:hyperlink r:id="rId10">
              <w:r w:rsidRPr="000F7569">
                <w:rPr>
                  <w:rFonts w:ascii="PT Astra Serif" w:hAnsi="PT Astra Serif"/>
                  <w:sz w:val="24"/>
                  <w:szCs w:val="28"/>
                </w:rPr>
                <w:t>N 108-ЗСО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31.05.2012 </w:t>
            </w:r>
            <w:hyperlink r:id="rId11">
              <w:r w:rsidRPr="000F7569">
                <w:rPr>
                  <w:rFonts w:ascii="PT Astra Serif" w:hAnsi="PT Astra Serif"/>
                  <w:sz w:val="24"/>
                  <w:szCs w:val="28"/>
                </w:rPr>
                <w:t>N 80-ЗСО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24.09.2013 </w:t>
            </w:r>
            <w:hyperlink r:id="rId12">
              <w:r w:rsidRPr="000F7569">
                <w:rPr>
                  <w:rFonts w:ascii="PT Astra Serif" w:hAnsi="PT Astra Serif"/>
                  <w:sz w:val="24"/>
                  <w:szCs w:val="28"/>
                </w:rPr>
                <w:t>N 160-ЗСО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05.02.2019 </w:t>
            </w:r>
            <w:hyperlink r:id="rId13">
              <w:r w:rsidRPr="000F7569">
                <w:rPr>
                  <w:rFonts w:ascii="PT Astra Serif" w:hAnsi="PT Astra Serif"/>
                  <w:sz w:val="24"/>
                  <w:szCs w:val="28"/>
                </w:rPr>
                <w:t>N 10-ЗСО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30.03.2021 </w:t>
            </w:r>
            <w:hyperlink r:id="rId14">
              <w:r w:rsidRPr="000F7569">
                <w:rPr>
                  <w:rFonts w:ascii="PT Astra Serif" w:hAnsi="PT Astra Serif"/>
                  <w:sz w:val="24"/>
                  <w:szCs w:val="28"/>
                </w:rPr>
                <w:t>N 33-ЗСО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09.03.2022 </w:t>
            </w:r>
            <w:hyperlink r:id="rId15">
              <w:r w:rsidRPr="000F7569">
                <w:rPr>
                  <w:rFonts w:ascii="PT Astra Serif" w:hAnsi="PT Astra Serif"/>
                  <w:sz w:val="24"/>
                  <w:szCs w:val="28"/>
                </w:rPr>
                <w:t>N 21-ЗСО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04.07.2022 </w:t>
            </w:r>
            <w:hyperlink r:id="rId16">
              <w:r w:rsidRPr="000F7569">
                <w:rPr>
                  <w:rFonts w:ascii="PT Astra Serif" w:hAnsi="PT Astra Serif"/>
                  <w:sz w:val="24"/>
                  <w:szCs w:val="28"/>
                </w:rPr>
                <w:t>N 86-ЗСО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01.12.2023 </w:t>
            </w:r>
            <w:hyperlink r:id="rId17">
              <w:r w:rsidRPr="000F7569">
                <w:rPr>
                  <w:rFonts w:ascii="PT Astra Serif" w:hAnsi="PT Astra Serif"/>
                  <w:sz w:val="24"/>
                  <w:szCs w:val="28"/>
                </w:rPr>
                <w:t>N 143-ЗСО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08.02.2024 </w:t>
            </w:r>
            <w:hyperlink r:id="rId18">
              <w:r w:rsidRPr="000F7569">
                <w:rPr>
                  <w:rFonts w:ascii="PT Astra Serif" w:hAnsi="PT Astra Serif"/>
                  <w:sz w:val="24"/>
                  <w:szCs w:val="28"/>
                </w:rPr>
                <w:t>N 11-ЗСО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03.04.2024 </w:t>
            </w:r>
            <w:hyperlink r:id="rId19">
              <w:r w:rsidRPr="000F7569">
                <w:rPr>
                  <w:rFonts w:ascii="PT Astra Serif" w:hAnsi="PT Astra Serif"/>
                  <w:sz w:val="24"/>
                  <w:szCs w:val="28"/>
                </w:rPr>
                <w:t>N 37-ЗСО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06.03.2025 </w:t>
            </w:r>
            <w:hyperlink r:id="rId20">
              <w:r w:rsidRPr="000F7569">
                <w:rPr>
                  <w:rFonts w:ascii="PT Astra Serif" w:hAnsi="PT Astra Serif"/>
                  <w:sz w:val="24"/>
                  <w:szCs w:val="28"/>
                </w:rPr>
                <w:t>N 17-ЗСО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29.10.2025 </w:t>
            </w:r>
            <w:hyperlink r:id="rId21">
              <w:r w:rsidRPr="000F7569">
                <w:rPr>
                  <w:rFonts w:ascii="PT Astra Serif" w:hAnsi="PT Astra Serif"/>
                  <w:sz w:val="24"/>
                  <w:szCs w:val="28"/>
                </w:rPr>
                <w:t>N 74-ЗСО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26.12.2025 </w:t>
            </w:r>
            <w:hyperlink r:id="rId22">
              <w:r w:rsidRPr="000F7569">
                <w:rPr>
                  <w:rFonts w:ascii="PT Astra Serif" w:hAnsi="PT Astra Serif"/>
                  <w:sz w:val="24"/>
                  <w:szCs w:val="28"/>
                </w:rPr>
                <w:t>N 108-ЗСО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>с изм., внесенными Законами Саратовской области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05.12.2007 </w:t>
            </w:r>
            <w:hyperlink r:id="rId23">
              <w:r w:rsidRPr="000F7569">
                <w:rPr>
                  <w:rFonts w:ascii="PT Astra Serif" w:hAnsi="PT Astra Serif"/>
                  <w:sz w:val="24"/>
                  <w:szCs w:val="28"/>
                </w:rPr>
                <w:t>N 294-ЗСО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03.12.2009 </w:t>
            </w:r>
            <w:hyperlink r:id="rId24">
              <w:r w:rsidRPr="000F7569">
                <w:rPr>
                  <w:rFonts w:ascii="PT Astra Serif" w:hAnsi="PT Astra Serif"/>
                  <w:sz w:val="24"/>
                  <w:szCs w:val="28"/>
                </w:rPr>
                <w:t>N 196-ЗСО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26.11.2010 </w:t>
            </w:r>
            <w:hyperlink r:id="rId25">
              <w:r w:rsidRPr="000F7569">
                <w:rPr>
                  <w:rFonts w:ascii="PT Astra Serif" w:hAnsi="PT Astra Serif"/>
                  <w:sz w:val="24"/>
                  <w:szCs w:val="28"/>
                </w:rPr>
                <w:t>N 209-ЗСО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12.12.2011 </w:t>
            </w:r>
            <w:hyperlink r:id="rId26">
              <w:r w:rsidRPr="000F7569">
                <w:rPr>
                  <w:rFonts w:ascii="PT Astra Serif" w:hAnsi="PT Astra Serif"/>
                  <w:sz w:val="24"/>
                  <w:szCs w:val="28"/>
                </w:rPr>
                <w:t>N 202-ЗСО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06.12.2012 </w:t>
            </w:r>
            <w:hyperlink r:id="rId27">
              <w:r w:rsidRPr="000F7569">
                <w:rPr>
                  <w:rFonts w:ascii="PT Astra Serif" w:hAnsi="PT Astra Serif"/>
                  <w:sz w:val="24"/>
                  <w:szCs w:val="28"/>
                </w:rPr>
                <w:t>N 176-ЗСО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 (ред. 03.12.2014),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06.12.2012 </w:t>
            </w:r>
            <w:hyperlink r:id="rId28">
              <w:r w:rsidRPr="000F7569">
                <w:rPr>
                  <w:rFonts w:ascii="PT Astra Serif" w:hAnsi="PT Astra Serif"/>
                  <w:sz w:val="24"/>
                  <w:szCs w:val="28"/>
                </w:rPr>
                <w:t>N 204-ЗСО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04.12.2013 </w:t>
            </w:r>
            <w:hyperlink r:id="rId29">
              <w:r w:rsidRPr="000F7569">
                <w:rPr>
                  <w:rFonts w:ascii="PT Astra Serif" w:hAnsi="PT Astra Serif"/>
                  <w:sz w:val="24"/>
                  <w:szCs w:val="28"/>
                </w:rPr>
                <w:t>N 224-ЗСО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05.12.2014 </w:t>
            </w:r>
            <w:hyperlink r:id="rId30">
              <w:r w:rsidRPr="000F7569">
                <w:rPr>
                  <w:rFonts w:ascii="PT Astra Serif" w:hAnsi="PT Astra Serif"/>
                  <w:sz w:val="24"/>
                  <w:szCs w:val="28"/>
                </w:rPr>
                <w:t>N 172-ЗСО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0F7569" w:rsidRPr="000F7569" w:rsidRDefault="000F756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4"/>
                <w:szCs w:val="28"/>
              </w:rPr>
              <w:t xml:space="preserve">от 28.11.2017 </w:t>
            </w:r>
            <w:hyperlink r:id="rId31">
              <w:r w:rsidRPr="000F7569">
                <w:rPr>
                  <w:rFonts w:ascii="PT Astra Serif" w:hAnsi="PT Astra Serif"/>
                  <w:sz w:val="24"/>
                  <w:szCs w:val="28"/>
                </w:rPr>
                <w:t>N 106-ЗСО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 xml:space="preserve">, от 27.12.2023 </w:t>
            </w:r>
            <w:hyperlink r:id="rId32">
              <w:r w:rsidRPr="000F7569">
                <w:rPr>
                  <w:rFonts w:ascii="PT Astra Serif" w:hAnsi="PT Astra Serif"/>
                  <w:sz w:val="24"/>
                  <w:szCs w:val="28"/>
                </w:rPr>
                <w:t>N 160-ЗСО</w:t>
              </w:r>
            </w:hyperlink>
            <w:r w:rsidRPr="000F7569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Настоящий Закон регулирует отношения, связанные с наделением органов местного самоуправления отдельными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 (далее - образовательные организации, реализующие образовательную программу дошкольного образования).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02.07.2009 </w:t>
      </w:r>
      <w:hyperlink r:id="rId33">
        <w:r w:rsidRPr="000F7569">
          <w:rPr>
            <w:rFonts w:ascii="PT Astra Serif" w:hAnsi="PT Astra Serif"/>
            <w:sz w:val="28"/>
            <w:szCs w:val="28"/>
          </w:rPr>
          <w:t>N 76-ЗСО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30.10.2009 </w:t>
      </w:r>
      <w:hyperlink r:id="rId34">
        <w:r w:rsidRPr="000F7569">
          <w:rPr>
            <w:rFonts w:ascii="PT Astra Serif" w:hAnsi="PT Astra Serif"/>
            <w:sz w:val="28"/>
            <w:szCs w:val="28"/>
          </w:rPr>
          <w:t>N 161-ЗСО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31.05.2012 </w:t>
      </w:r>
      <w:hyperlink r:id="rId35">
        <w:r w:rsidRPr="000F7569">
          <w:rPr>
            <w:rFonts w:ascii="PT Astra Serif" w:hAnsi="PT Astra Serif"/>
            <w:sz w:val="28"/>
            <w:szCs w:val="28"/>
          </w:rPr>
          <w:t>N 80-ЗСО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24.09.2013 </w:t>
      </w:r>
      <w:hyperlink r:id="rId36">
        <w:r w:rsidRPr="000F7569">
          <w:rPr>
            <w:rFonts w:ascii="PT Astra Serif" w:hAnsi="PT Astra Serif"/>
            <w:sz w:val="28"/>
            <w:szCs w:val="28"/>
          </w:rPr>
          <w:t>N 160-ЗСО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0F7569">
        <w:rPr>
          <w:rFonts w:ascii="PT Astra Serif" w:hAnsi="PT Astra Serif"/>
          <w:sz w:val="28"/>
          <w:szCs w:val="28"/>
        </w:rPr>
        <w:t>от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30.03.2021 </w:t>
      </w:r>
      <w:hyperlink r:id="rId37">
        <w:r w:rsidRPr="000F7569">
          <w:rPr>
            <w:rFonts w:ascii="PT Astra Serif" w:hAnsi="PT Astra Serif"/>
            <w:sz w:val="28"/>
            <w:szCs w:val="28"/>
          </w:rPr>
          <w:t>N 33-ЗСО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04.07.2022 </w:t>
      </w:r>
      <w:hyperlink r:id="rId38">
        <w:r w:rsidRPr="000F7569">
          <w:rPr>
            <w:rFonts w:ascii="PT Astra Serif" w:hAnsi="PT Astra Serif"/>
            <w:sz w:val="28"/>
            <w:szCs w:val="28"/>
          </w:rPr>
          <w:t>N 86-ЗСО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lastRenderedPageBreak/>
        <w:t>Статья 1. Государственные полномочия, передаваемые для осуществления органам местного самоуправления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Органы местного самоуправления наделяются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 (далее - государственные полномочия).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02.07.2009 </w:t>
      </w:r>
      <w:hyperlink r:id="rId39">
        <w:r w:rsidRPr="000F7569">
          <w:rPr>
            <w:rFonts w:ascii="PT Astra Serif" w:hAnsi="PT Astra Serif"/>
            <w:sz w:val="28"/>
            <w:szCs w:val="28"/>
          </w:rPr>
          <w:t>N 76-ЗСО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30.10.2009 </w:t>
      </w:r>
      <w:hyperlink r:id="rId40">
        <w:r w:rsidRPr="000F7569">
          <w:rPr>
            <w:rFonts w:ascii="PT Astra Serif" w:hAnsi="PT Astra Serif"/>
            <w:sz w:val="28"/>
            <w:szCs w:val="28"/>
          </w:rPr>
          <w:t>N 161-ЗСО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31.05.2012 </w:t>
      </w:r>
      <w:hyperlink r:id="rId41">
        <w:r w:rsidRPr="000F7569">
          <w:rPr>
            <w:rFonts w:ascii="PT Astra Serif" w:hAnsi="PT Astra Serif"/>
            <w:sz w:val="28"/>
            <w:szCs w:val="28"/>
          </w:rPr>
          <w:t>N 80-ЗСО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24.09.2013 </w:t>
      </w:r>
      <w:hyperlink r:id="rId42">
        <w:r w:rsidRPr="000F7569">
          <w:rPr>
            <w:rFonts w:ascii="PT Astra Serif" w:hAnsi="PT Astra Serif"/>
            <w:sz w:val="28"/>
            <w:szCs w:val="28"/>
          </w:rPr>
          <w:t>N 160-ЗСО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0F7569">
        <w:rPr>
          <w:rFonts w:ascii="PT Astra Serif" w:hAnsi="PT Astra Serif"/>
          <w:sz w:val="28"/>
          <w:szCs w:val="28"/>
        </w:rPr>
        <w:t>от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30.03.2021 </w:t>
      </w:r>
      <w:hyperlink r:id="rId43">
        <w:r w:rsidRPr="000F7569">
          <w:rPr>
            <w:rFonts w:ascii="PT Astra Serif" w:hAnsi="PT Astra Serif"/>
            <w:sz w:val="28"/>
            <w:szCs w:val="28"/>
          </w:rPr>
          <w:t>N 33-ЗСО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44">
              <w:r w:rsidRPr="000F7569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26.12.2025 N 108-ЗСО в ст. 2 внесены изменения, которые </w:t>
            </w:r>
            <w:hyperlink r:id="rId45">
              <w:r w:rsidRPr="000F7569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Title"/>
        <w:spacing w:before="280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2. Перечень муниципальных образований области, органы местного самоуправления которых наделяются государственными полномочиями</w:t>
      </w: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46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26.12.2025 N 108-ЗСО)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Настоящим Законом государственными полномочиями в 2026 году наделяются органы местного самоуправления следующих муниципальных образований области: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0F7569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0F7569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"Город Саратов".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3. Права и обязанности органов местного самоуправления при осуществлении переданных государственных полномочий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1. Органы местного самоуправления вправе: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1) получать субвенции из областного бюджета на осуществление переданных государственных полномочий;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2) 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порядке, предусмотренных уставами муниципальных образований;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3) вносить предложения по совершенствованию деятельности, связанной с осуществлением переданных государственных полномочий.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lastRenderedPageBreak/>
        <w:t>2. Органы местного самоуправления обязаны исполнять в установленном законодательством порядке государственные полномочия, которыми они наделены настоящим Законом.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3. Органы местного самоуправления и должностные лица местного самоуправления обязаны по запросу уполномоченных исполнительных органов области представлять документы и информацию, связанные с осуществлением переданных государственных полномочий.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(</w:t>
      </w:r>
      <w:proofErr w:type="gramStart"/>
      <w:r w:rsidRPr="000F7569">
        <w:rPr>
          <w:rFonts w:ascii="PT Astra Serif" w:hAnsi="PT Astra Serif"/>
          <w:sz w:val="28"/>
          <w:szCs w:val="28"/>
        </w:rPr>
        <w:t>в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ред. </w:t>
      </w:r>
      <w:hyperlink r:id="rId47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4. Права и обязанности исполнительных органов области по вопросам, связанным с наделением органов местного самоуправления государственными полномочиями</w:t>
      </w: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48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1. Уполномоченные исполнительные органы области вправе: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49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1) запрашивать у органов местного самоуправления и должностных лиц местного самоуправления документы и информацию по вопросам, связанным с исполнением переданных государственных полномочий;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2) давать письменные предписания по устранению выявленных нарушений законодательства по вопросам осуществления органами местного самоуправления или должностными лицами местного самоуправления переданных государственных полномочий.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2. Уполномоченные исполнительные органы области обязаны: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50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1) предоставлять органам местного самоуправления субвенции для осуществления переданных государственных полномочий;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2) осуществлять </w:t>
      </w:r>
      <w:proofErr w:type="gramStart"/>
      <w:r w:rsidRPr="000F756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исполнением органами местного самоуправления государственных полномочий, которыми они наделены, а также за использованием предоставленных субвенций;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3) оказывать организационно-методическую, консультативную помощь по вопросам осуществления переданных государственных полномочий.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5. Методика расчета нормативов для определения общего объема субвенций, предоставляемых местным бюджетам из областного бюджета на осуществление передаваемых государственных полномочий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1. Средства, необходимые для осуществления передаваемых государственных полномочий, включают в себя расходы </w:t>
      </w:r>
      <w:proofErr w:type="gramStart"/>
      <w:r w:rsidRPr="000F7569">
        <w:rPr>
          <w:rFonts w:ascii="PT Astra Serif" w:hAnsi="PT Astra Serif"/>
          <w:sz w:val="28"/>
          <w:szCs w:val="28"/>
        </w:rPr>
        <w:t>на</w:t>
      </w:r>
      <w:proofErr w:type="gramEnd"/>
      <w:r w:rsidRPr="000F7569">
        <w:rPr>
          <w:rFonts w:ascii="PT Astra Serif" w:hAnsi="PT Astra Serif"/>
          <w:sz w:val="28"/>
          <w:szCs w:val="28"/>
        </w:rPr>
        <w:t>: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lastRenderedPageBreak/>
        <w:t>компенсацию родительской платы за присмотр и уход за детьми в образовательных организациях, реализующих образовательную программу дошкольного образования (далее - компенсация);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02.07.2009 </w:t>
      </w:r>
      <w:hyperlink r:id="rId51">
        <w:r w:rsidRPr="000F7569">
          <w:rPr>
            <w:rFonts w:ascii="PT Astra Serif" w:hAnsi="PT Astra Serif"/>
            <w:sz w:val="28"/>
            <w:szCs w:val="28"/>
          </w:rPr>
          <w:t>N 76-ЗСО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30.10.2009 </w:t>
      </w:r>
      <w:hyperlink r:id="rId52">
        <w:r w:rsidRPr="000F7569">
          <w:rPr>
            <w:rFonts w:ascii="PT Astra Serif" w:hAnsi="PT Astra Serif"/>
            <w:sz w:val="28"/>
            <w:szCs w:val="28"/>
          </w:rPr>
          <w:t>N 161-ЗСО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31.05.2012 </w:t>
      </w:r>
      <w:hyperlink r:id="rId53">
        <w:r w:rsidRPr="000F7569">
          <w:rPr>
            <w:rFonts w:ascii="PT Astra Serif" w:hAnsi="PT Astra Serif"/>
            <w:sz w:val="28"/>
            <w:szCs w:val="28"/>
          </w:rPr>
          <w:t>N 80-ЗСО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24.09.2013 </w:t>
      </w:r>
      <w:hyperlink r:id="rId54">
        <w:r w:rsidRPr="000F7569">
          <w:rPr>
            <w:rFonts w:ascii="PT Astra Serif" w:hAnsi="PT Astra Serif"/>
            <w:sz w:val="28"/>
            <w:szCs w:val="28"/>
          </w:rPr>
          <w:t>N 160-ЗСО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0F7569">
        <w:rPr>
          <w:rFonts w:ascii="PT Astra Serif" w:hAnsi="PT Astra Serif"/>
          <w:sz w:val="28"/>
          <w:szCs w:val="28"/>
        </w:rPr>
        <w:t>от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30.03.2021 </w:t>
      </w:r>
      <w:hyperlink r:id="rId55">
        <w:r w:rsidRPr="000F7569">
          <w:rPr>
            <w:rFonts w:ascii="PT Astra Serif" w:hAnsi="PT Astra Serif"/>
            <w:sz w:val="28"/>
            <w:szCs w:val="28"/>
          </w:rPr>
          <w:t>N 33-ЗСО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организацию предоставления компенсации.</w:t>
      </w:r>
    </w:p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56">
              <w:r w:rsidRPr="000F7569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26.12.2025 N 108-ЗСО в ч. 2 ст. 5 внесены изменения, которые </w:t>
            </w:r>
            <w:hyperlink r:id="rId57">
              <w:r w:rsidRPr="000F7569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2. Расходы на компенсацию рассчитываются по формуле: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V = </w:t>
      </w:r>
      <w:proofErr w:type="spellStart"/>
      <w:r w:rsidRPr="000F7569">
        <w:rPr>
          <w:rFonts w:ascii="PT Astra Serif" w:hAnsi="PT Astra Serif"/>
          <w:sz w:val="28"/>
          <w:szCs w:val="28"/>
        </w:rPr>
        <w:t>P</w:t>
      </w:r>
      <w:r w:rsidRPr="000F7569">
        <w:rPr>
          <w:rFonts w:ascii="PT Astra Serif" w:hAnsi="PT Astra Serif"/>
          <w:sz w:val="28"/>
          <w:szCs w:val="28"/>
          <w:vertAlign w:val="subscript"/>
        </w:rPr>
        <w:t>iд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x (0,2 x K</w:t>
      </w:r>
      <w:r w:rsidRPr="000F7569">
        <w:rPr>
          <w:rFonts w:ascii="PT Astra Serif" w:hAnsi="PT Astra Serif"/>
          <w:sz w:val="28"/>
          <w:szCs w:val="28"/>
          <w:vertAlign w:val="subscript"/>
        </w:rPr>
        <w:t>1</w:t>
      </w:r>
      <w:r w:rsidRPr="000F7569">
        <w:rPr>
          <w:rFonts w:ascii="PT Astra Serif" w:hAnsi="PT Astra Serif"/>
          <w:sz w:val="28"/>
          <w:szCs w:val="28"/>
        </w:rPr>
        <w:t xml:space="preserve"> + 0,5 x K</w:t>
      </w:r>
      <w:r w:rsidRPr="000F7569">
        <w:rPr>
          <w:rFonts w:ascii="PT Astra Serif" w:hAnsi="PT Astra Serif"/>
          <w:sz w:val="28"/>
          <w:szCs w:val="28"/>
          <w:vertAlign w:val="subscript"/>
        </w:rPr>
        <w:t>2</w:t>
      </w:r>
      <w:r w:rsidRPr="000F7569">
        <w:rPr>
          <w:rFonts w:ascii="PT Astra Serif" w:hAnsi="PT Astra Serif"/>
          <w:sz w:val="28"/>
          <w:szCs w:val="28"/>
        </w:rPr>
        <w:t xml:space="preserve"> + 0,7 x K</w:t>
      </w:r>
      <w:r w:rsidRPr="000F7569">
        <w:rPr>
          <w:rFonts w:ascii="PT Astra Serif" w:hAnsi="PT Astra Serif"/>
          <w:sz w:val="28"/>
          <w:szCs w:val="28"/>
          <w:vertAlign w:val="subscript"/>
        </w:rPr>
        <w:t>3</w:t>
      </w:r>
      <w:r w:rsidRPr="000F7569">
        <w:rPr>
          <w:rFonts w:ascii="PT Astra Serif" w:hAnsi="PT Astra Serif"/>
          <w:sz w:val="28"/>
          <w:szCs w:val="28"/>
        </w:rPr>
        <w:t xml:space="preserve"> + </w:t>
      </w:r>
      <w:proofErr w:type="spellStart"/>
      <w:proofErr w:type="gramStart"/>
      <w:r w:rsidRPr="000F7569">
        <w:rPr>
          <w:rFonts w:ascii="PT Astra Serif" w:hAnsi="PT Astra Serif"/>
          <w:sz w:val="28"/>
          <w:szCs w:val="28"/>
        </w:rPr>
        <w:t>K</w:t>
      </w:r>
      <w:proofErr w:type="gramEnd"/>
      <w:r w:rsidRPr="000F7569">
        <w:rPr>
          <w:rFonts w:ascii="PT Astra Serif" w:hAnsi="PT Astra Serif"/>
          <w:sz w:val="28"/>
          <w:szCs w:val="28"/>
          <w:vertAlign w:val="subscript"/>
        </w:rPr>
        <w:t>м</w:t>
      </w:r>
      <w:proofErr w:type="spellEnd"/>
      <w:r w:rsidRPr="000F7569">
        <w:rPr>
          <w:rFonts w:ascii="PT Astra Serif" w:hAnsi="PT Astra Serif"/>
          <w:sz w:val="28"/>
          <w:szCs w:val="28"/>
        </w:rPr>
        <w:t>) x 160, где: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01.12.2023 N 143-ЗСО)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V - объем расходов;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0F7569">
        <w:rPr>
          <w:rFonts w:ascii="PT Astra Serif" w:hAnsi="PT Astra Serif"/>
          <w:sz w:val="28"/>
          <w:szCs w:val="28"/>
        </w:rPr>
        <w:t>Р</w:t>
      </w:r>
      <w:proofErr w:type="gramStart"/>
      <w:r w:rsidRPr="000F7569">
        <w:rPr>
          <w:rFonts w:ascii="PT Astra Serif" w:hAnsi="PT Astra Serif"/>
          <w:sz w:val="28"/>
          <w:szCs w:val="28"/>
          <w:vertAlign w:val="subscript"/>
        </w:rPr>
        <w:t>i</w:t>
      </w:r>
      <w:proofErr w:type="gramEnd"/>
      <w:r w:rsidRPr="000F7569">
        <w:rPr>
          <w:rFonts w:ascii="PT Astra Serif" w:hAnsi="PT Astra Serif"/>
          <w:sz w:val="28"/>
          <w:szCs w:val="28"/>
          <w:vertAlign w:val="subscript"/>
        </w:rPr>
        <w:t>Д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- средний размер родительской платы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образования, установленный уполномоченным исполнительным органом области по конкретному муниципальному району (муниципальному округу, городскому округу) области, в день;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30.03.2021 </w:t>
      </w:r>
      <w:hyperlink r:id="rId59">
        <w:r w:rsidRPr="000F7569">
          <w:rPr>
            <w:rFonts w:ascii="PT Astra Serif" w:hAnsi="PT Astra Serif"/>
            <w:sz w:val="28"/>
            <w:szCs w:val="28"/>
          </w:rPr>
          <w:t>N 33-ЗСО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06.03.2025 </w:t>
      </w:r>
      <w:hyperlink r:id="rId60">
        <w:r w:rsidRPr="000F7569">
          <w:rPr>
            <w:rFonts w:ascii="PT Astra Serif" w:hAnsi="PT Astra Serif"/>
            <w:sz w:val="28"/>
            <w:szCs w:val="28"/>
          </w:rPr>
          <w:t>N 17-ЗСО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К</w:t>
      </w:r>
      <w:proofErr w:type="gramStart"/>
      <w:r w:rsidRPr="000F7569">
        <w:rPr>
          <w:rFonts w:ascii="PT Astra Serif" w:hAnsi="PT Astra Serif"/>
          <w:sz w:val="28"/>
          <w:szCs w:val="28"/>
          <w:vertAlign w:val="subscript"/>
        </w:rPr>
        <w:t>1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- количество в семьях первых детей, посещающих образовательные организации, реализующие образовательную программу дошкольного образования (за исключением детей из многодетных семей; </w:t>
      </w:r>
      <w:proofErr w:type="gramStart"/>
      <w:r w:rsidRPr="000F7569">
        <w:rPr>
          <w:rFonts w:ascii="PT Astra Serif" w:hAnsi="PT Astra Serif"/>
          <w:sz w:val="28"/>
          <w:szCs w:val="28"/>
        </w:rPr>
        <w:t>обучающихся образовательных организаций, в том числе структурных подразделений образовательных организаций, реализующих образовательную программу дошкольного образования и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человек, с родителей (законных представителей) которых на основании решения учредителя не взимается родительская плата за присмотр и уход за детьми в образовательных организациях, реализующих образовательную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программу дошкольного образования);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30.03.2021 </w:t>
      </w:r>
      <w:hyperlink r:id="rId61">
        <w:r w:rsidRPr="000F7569">
          <w:rPr>
            <w:rFonts w:ascii="PT Astra Serif" w:hAnsi="PT Astra Serif"/>
            <w:sz w:val="28"/>
            <w:szCs w:val="28"/>
          </w:rPr>
          <w:t>N 33-ЗСО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01.12.2023 </w:t>
      </w:r>
      <w:hyperlink r:id="rId62">
        <w:r w:rsidRPr="000F7569">
          <w:rPr>
            <w:rFonts w:ascii="PT Astra Serif" w:hAnsi="PT Astra Serif"/>
            <w:sz w:val="28"/>
            <w:szCs w:val="28"/>
          </w:rPr>
          <w:t>N 143-ЗСО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26.12.2025 </w:t>
      </w:r>
      <w:hyperlink r:id="rId63">
        <w:r w:rsidRPr="000F7569">
          <w:rPr>
            <w:rFonts w:ascii="PT Astra Serif" w:hAnsi="PT Astra Serif"/>
            <w:sz w:val="28"/>
            <w:szCs w:val="28"/>
          </w:rPr>
          <w:t>N 108-ЗСО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К</w:t>
      </w:r>
      <w:proofErr w:type="gramStart"/>
      <w:r w:rsidRPr="000F7569">
        <w:rPr>
          <w:rFonts w:ascii="PT Astra Serif" w:hAnsi="PT Astra Serif"/>
          <w:sz w:val="28"/>
          <w:szCs w:val="28"/>
          <w:vertAlign w:val="subscript"/>
        </w:rPr>
        <w:t>2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- количество в семьях вторых детей, посещающих образовательные организации, реализующие образовательную программу дошкольного </w:t>
      </w:r>
      <w:r w:rsidRPr="000F7569">
        <w:rPr>
          <w:rFonts w:ascii="PT Astra Serif" w:hAnsi="PT Astra Serif"/>
          <w:sz w:val="28"/>
          <w:szCs w:val="28"/>
        </w:rPr>
        <w:lastRenderedPageBreak/>
        <w:t xml:space="preserve">образования (за исключением детей из многодетных семей; </w:t>
      </w:r>
      <w:proofErr w:type="gramStart"/>
      <w:r w:rsidRPr="000F7569">
        <w:rPr>
          <w:rFonts w:ascii="PT Astra Serif" w:hAnsi="PT Astra Serif"/>
          <w:sz w:val="28"/>
          <w:szCs w:val="28"/>
        </w:rPr>
        <w:t>обучающихся образовательных организаций, в том числе структурных подразделений образовательных организаций, реализующих образовательную программу дошкольного образования и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человек, с родителей (законных представителей) которых на основании решения учредителя не взимается родительская плата за присмотр и уход за детьми в образовательных организациях, реализующих образовательную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программу дошкольного образования);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30.03.2021 </w:t>
      </w:r>
      <w:hyperlink r:id="rId64">
        <w:r w:rsidRPr="000F7569">
          <w:rPr>
            <w:rFonts w:ascii="PT Astra Serif" w:hAnsi="PT Astra Serif"/>
            <w:sz w:val="28"/>
            <w:szCs w:val="28"/>
          </w:rPr>
          <w:t>N 33-ЗСО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01.12.2023 </w:t>
      </w:r>
      <w:hyperlink r:id="rId65">
        <w:r w:rsidRPr="000F7569">
          <w:rPr>
            <w:rFonts w:ascii="PT Astra Serif" w:hAnsi="PT Astra Serif"/>
            <w:sz w:val="28"/>
            <w:szCs w:val="28"/>
          </w:rPr>
          <w:t>N 143-ЗСО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26.12.2025 </w:t>
      </w:r>
      <w:hyperlink r:id="rId66">
        <w:r w:rsidRPr="000F7569">
          <w:rPr>
            <w:rFonts w:ascii="PT Astra Serif" w:hAnsi="PT Astra Serif"/>
            <w:sz w:val="28"/>
            <w:szCs w:val="28"/>
          </w:rPr>
          <w:t>N 108-ЗСО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К</w:t>
      </w:r>
      <w:r w:rsidRPr="000F7569">
        <w:rPr>
          <w:rFonts w:ascii="PT Astra Serif" w:hAnsi="PT Astra Serif"/>
          <w:sz w:val="28"/>
          <w:szCs w:val="28"/>
          <w:vertAlign w:val="subscript"/>
        </w:rPr>
        <w:t>3</w:t>
      </w:r>
      <w:r w:rsidRPr="000F7569">
        <w:rPr>
          <w:rFonts w:ascii="PT Astra Serif" w:hAnsi="PT Astra Serif"/>
          <w:sz w:val="28"/>
          <w:szCs w:val="28"/>
        </w:rPr>
        <w:t xml:space="preserve"> - количество в семьях третьих и последующих детей, посещающих образовательные организации, реализующие образовательную программу дошкольного образования (за исключением детей из многодетных семей; </w:t>
      </w:r>
      <w:proofErr w:type="gramStart"/>
      <w:r w:rsidRPr="000F7569">
        <w:rPr>
          <w:rFonts w:ascii="PT Astra Serif" w:hAnsi="PT Astra Serif"/>
          <w:sz w:val="28"/>
          <w:szCs w:val="28"/>
        </w:rPr>
        <w:t>обучающихся образовательных организаций, в том числе структурных подразделений образовательных организаций, реализующих образовательную программу дошкольного образования и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человек, с родителей (законных представителей) которых на основании решения учредителя не взимается родительская плата за присмотр и уход за детьми в образовательных организациях, реализующих образовательную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программу дошкольного образования);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30.03.2021 </w:t>
      </w:r>
      <w:hyperlink r:id="rId67">
        <w:r w:rsidRPr="000F7569">
          <w:rPr>
            <w:rFonts w:ascii="PT Astra Serif" w:hAnsi="PT Astra Serif"/>
            <w:sz w:val="28"/>
            <w:szCs w:val="28"/>
          </w:rPr>
          <w:t>N 33-ЗСО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01.12.2023 </w:t>
      </w:r>
      <w:hyperlink r:id="rId68">
        <w:r w:rsidRPr="000F7569">
          <w:rPr>
            <w:rFonts w:ascii="PT Astra Serif" w:hAnsi="PT Astra Serif"/>
            <w:sz w:val="28"/>
            <w:szCs w:val="28"/>
          </w:rPr>
          <w:t>N 143-ЗСО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26.12.2025 </w:t>
      </w:r>
      <w:hyperlink r:id="rId69">
        <w:r w:rsidRPr="000F7569">
          <w:rPr>
            <w:rFonts w:ascii="PT Astra Serif" w:hAnsi="PT Astra Serif"/>
            <w:sz w:val="28"/>
            <w:szCs w:val="28"/>
          </w:rPr>
          <w:t>N 108-ЗСО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0F7569">
        <w:rPr>
          <w:rFonts w:ascii="PT Astra Serif" w:hAnsi="PT Astra Serif"/>
          <w:sz w:val="28"/>
          <w:szCs w:val="28"/>
        </w:rPr>
        <w:t>К</w:t>
      </w:r>
      <w:r w:rsidRPr="000F7569">
        <w:rPr>
          <w:rFonts w:ascii="PT Astra Serif" w:hAnsi="PT Astra Serif"/>
          <w:sz w:val="28"/>
          <w:szCs w:val="28"/>
          <w:vertAlign w:val="subscript"/>
        </w:rPr>
        <w:t>м</w:t>
      </w:r>
      <w:r w:rsidRPr="000F7569">
        <w:rPr>
          <w:rFonts w:ascii="PT Astra Serif" w:hAnsi="PT Astra Serif"/>
          <w:sz w:val="28"/>
          <w:szCs w:val="28"/>
        </w:rPr>
        <w:t xml:space="preserve"> - количество детей из многодетных семей, посещающих образовательные организации, реализующие образовательную программу дошкольного образования (за исключением детей из многодетных семей, с родителей (законных представителей) которых на основании решения учредителя не взимается родительская плата за присмотр и уход за детьми в образовательных организациях, реализующих образовательную программу дошкольного образования;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обучающихся образовательных организаций, в том числе структурных подразделений образовательных организаций, реализующих образовательную программу дошкольного образования и расположенных в сельских населенных пунктах, закрытом административно-территориальном образовании, поселках городского типа и городах области </w:t>
      </w:r>
      <w:proofErr w:type="gramStart"/>
      <w:r w:rsidRPr="000F7569">
        <w:rPr>
          <w:rFonts w:ascii="PT Astra Serif" w:hAnsi="PT Astra Serif"/>
          <w:sz w:val="28"/>
          <w:szCs w:val="28"/>
        </w:rPr>
        <w:t>с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населением до 100 тысяч человек, с родителей (законных представителей) которых на основании решения учредителя не взимается родительская плата за присмотр и уход за детьми в образовательных организациях, реализующих образовательную программу дошкольного образования);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70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26.12.2025 N 108-ЗСО)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160 - среднегодовое по области количество дней посещения детьми </w:t>
      </w:r>
      <w:r w:rsidRPr="000F7569">
        <w:rPr>
          <w:rFonts w:ascii="PT Astra Serif" w:hAnsi="PT Astra Serif"/>
          <w:sz w:val="28"/>
          <w:szCs w:val="28"/>
        </w:rPr>
        <w:lastRenderedPageBreak/>
        <w:t>дошкольных образовательных организаций, реализующих образовательную программу дошкольного образования.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24.09.2013 </w:t>
      </w:r>
      <w:hyperlink r:id="rId71">
        <w:r w:rsidRPr="000F7569">
          <w:rPr>
            <w:rFonts w:ascii="PT Astra Serif" w:hAnsi="PT Astra Serif"/>
            <w:sz w:val="28"/>
            <w:szCs w:val="28"/>
          </w:rPr>
          <w:t>N 160-ЗСО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30.03.2021 </w:t>
      </w:r>
      <w:hyperlink r:id="rId72">
        <w:r w:rsidRPr="000F7569">
          <w:rPr>
            <w:rFonts w:ascii="PT Astra Serif" w:hAnsi="PT Astra Serif"/>
            <w:sz w:val="28"/>
            <w:szCs w:val="28"/>
          </w:rPr>
          <w:t>N 33-ЗСО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3. Расходы на организацию предоставления компенсации включают в себя расходы на оплату труда штатных работников в муниципальных образованиях области, начисления на оплату труда и обеспечение их деятельности, расходы по оплате услуг почтовой связи и услуг, оказываемых банками по обслуживанию получателей компенсации.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(</w:t>
      </w:r>
      <w:proofErr w:type="gramStart"/>
      <w:r w:rsidRPr="000F7569">
        <w:rPr>
          <w:rFonts w:ascii="PT Astra Serif" w:hAnsi="PT Astra Serif"/>
          <w:sz w:val="28"/>
          <w:szCs w:val="28"/>
        </w:rPr>
        <w:t>в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ред. </w:t>
      </w:r>
      <w:hyperlink r:id="rId73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29.07.2008 N 191-ЗСО)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Расходы на оплату труда штатных работников с начислениями на нее рассчитываются исходя из норматива на одного получателя компенсации - 123 рубля в год.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26.10.2010 </w:t>
      </w:r>
      <w:hyperlink r:id="rId74">
        <w:r w:rsidRPr="000F7569">
          <w:rPr>
            <w:rFonts w:ascii="PT Astra Serif" w:hAnsi="PT Astra Serif"/>
            <w:sz w:val="28"/>
            <w:szCs w:val="28"/>
          </w:rPr>
          <w:t>N 177-ЗСО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27.09.2011 </w:t>
      </w:r>
      <w:hyperlink r:id="rId75">
        <w:r w:rsidRPr="000F7569">
          <w:rPr>
            <w:rFonts w:ascii="PT Astra Serif" w:hAnsi="PT Astra Serif"/>
            <w:sz w:val="28"/>
            <w:szCs w:val="28"/>
          </w:rPr>
          <w:t>N 108-ЗСО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Расходы на обеспечение деятельности штатных работников включают в себя расходы на обеспечение рабочего места (приобретение мебели, канцелярских товаров, оргтехники) и предусматриваются исходя из норматива на одного получателя компенсации - 29 рублей в год.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4. Расходы по оплате услуг почтовой связи и услуг, оказываемых банками, по обслуживанию получателей компенсации рассчитываются по формуле: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02E68724" wp14:editId="60DB1491">
            <wp:extent cx="2588260" cy="2622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0F7569">
        <w:rPr>
          <w:rFonts w:ascii="PT Astra Serif" w:hAnsi="PT Astra Serif"/>
          <w:sz w:val="28"/>
          <w:szCs w:val="28"/>
        </w:rPr>
        <w:t>S</w:t>
      </w:r>
      <w:r w:rsidRPr="000F7569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- объем расходов i-</w:t>
      </w:r>
      <w:proofErr w:type="spellStart"/>
      <w:r w:rsidRPr="000F7569">
        <w:rPr>
          <w:rFonts w:ascii="PT Astra Serif" w:hAnsi="PT Astra Serif"/>
          <w:sz w:val="28"/>
          <w:szCs w:val="28"/>
        </w:rPr>
        <w:t>го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муниципального образования по оплате услуг почтовой связи и услуг, оказываемых банками, по обслуживанию получателей компенсации;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6935F186" wp14:editId="557F8C27">
            <wp:extent cx="241300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7569">
        <w:rPr>
          <w:rFonts w:ascii="PT Astra Serif" w:hAnsi="PT Astra Serif"/>
          <w:sz w:val="28"/>
          <w:szCs w:val="28"/>
        </w:rPr>
        <w:t xml:space="preserve"> - объем расходов i-</w:t>
      </w:r>
      <w:proofErr w:type="spellStart"/>
      <w:r w:rsidRPr="000F7569">
        <w:rPr>
          <w:rFonts w:ascii="PT Astra Serif" w:hAnsi="PT Astra Serif"/>
          <w:sz w:val="28"/>
          <w:szCs w:val="28"/>
        </w:rPr>
        <w:t>го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муниципального образования, предусмотренных на очередной финансовый год на выплату компенсации, перечисляемой получателям банками;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22B56D33" wp14:editId="252B005E">
            <wp:extent cx="199390" cy="26225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7569">
        <w:rPr>
          <w:rFonts w:ascii="PT Astra Serif" w:hAnsi="PT Astra Serif"/>
          <w:sz w:val="28"/>
          <w:szCs w:val="28"/>
        </w:rPr>
        <w:t xml:space="preserve"> - размер ставки в процентном выражении, установленный банком, по обслуживанию получателей компенсации в i-ом муниципальном образовании;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093FBAD7" wp14:editId="6CEF873F">
            <wp:extent cx="241300" cy="26225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7569">
        <w:rPr>
          <w:rFonts w:ascii="PT Astra Serif" w:hAnsi="PT Astra Serif"/>
          <w:sz w:val="28"/>
          <w:szCs w:val="28"/>
        </w:rPr>
        <w:t xml:space="preserve"> - объем расходов i-</w:t>
      </w:r>
      <w:proofErr w:type="spellStart"/>
      <w:r w:rsidRPr="000F7569">
        <w:rPr>
          <w:rFonts w:ascii="PT Astra Serif" w:hAnsi="PT Astra Serif"/>
          <w:sz w:val="28"/>
          <w:szCs w:val="28"/>
        </w:rPr>
        <w:t>го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муниципального образования, предусмотренных на очередной финансовый год на выплату компенсации, перечисляемой получателям учреждениями федеральной почтовой связи;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0F7569">
        <w:rPr>
          <w:rFonts w:ascii="PT Astra Serif" w:hAnsi="PT Astra Serif"/>
          <w:sz w:val="28"/>
          <w:szCs w:val="28"/>
        </w:rPr>
        <w:t>k</w:t>
      </w:r>
      <w:r w:rsidRPr="000F7569">
        <w:rPr>
          <w:rFonts w:ascii="PT Astra Serif" w:hAnsi="PT Astra Serif"/>
          <w:sz w:val="28"/>
          <w:szCs w:val="28"/>
          <w:vertAlign w:val="superscript"/>
        </w:rPr>
        <w:t>p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- часть тарифа в процентном выражении, установленного </w:t>
      </w:r>
      <w:r w:rsidRPr="000F7569">
        <w:rPr>
          <w:rFonts w:ascii="PT Astra Serif" w:hAnsi="PT Astra Serif"/>
          <w:sz w:val="28"/>
          <w:szCs w:val="28"/>
        </w:rPr>
        <w:lastRenderedPageBreak/>
        <w:t>федеральным государственным унитарным предприятием "Почта России", по обслуживанию получателей компенсации;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m - часть тарифа в денежном выражении, установленного федеральным государственным унитарным предприятием "Почта России", за разовое перечисление денежного перевода получателю компенсации;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0F7569">
        <w:rPr>
          <w:rFonts w:ascii="PT Astra Serif" w:hAnsi="PT Astra Serif"/>
          <w:sz w:val="28"/>
          <w:szCs w:val="28"/>
        </w:rPr>
        <w:t>R</w:t>
      </w:r>
      <w:r w:rsidRPr="000F7569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0F7569">
        <w:rPr>
          <w:rFonts w:ascii="PT Astra Serif" w:hAnsi="PT Astra Serif"/>
          <w:sz w:val="28"/>
          <w:szCs w:val="28"/>
        </w:rPr>
        <w:t xml:space="preserve"> - количество получателей компенсации, которым компенсация перечисляется учреждениями почтовой связи, в i-ом муниципальном образовании;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12 - количество месяцев в году, в которых осуществляется выплата компенсации.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(часть четвертая введена </w:t>
      </w:r>
      <w:hyperlink r:id="rId80">
        <w:r w:rsidRPr="000F7569">
          <w:rPr>
            <w:rFonts w:ascii="PT Astra Serif" w:hAnsi="PT Astra Serif"/>
            <w:sz w:val="28"/>
            <w:szCs w:val="28"/>
          </w:rPr>
          <w:t>Законом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29.07.2008 N 191-ЗСО)</w:t>
      </w:r>
    </w:p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2025 года к декабрю 2024 года) </w:t>
            </w:r>
            <w:hyperlink r:id="rId81">
              <w:r w:rsidRPr="000F7569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01.10.2025 на 4,5 процента, с 01.10.2026 на 4,0 процента, с 01.10.2027 </w:t>
            </w:r>
            <w:proofErr w:type="gramStart"/>
            <w:r w:rsidRPr="000F7569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0F7569">
              <w:rPr>
                <w:rFonts w:ascii="PT Astra Serif" w:hAnsi="PT Astra Serif"/>
                <w:sz w:val="28"/>
                <w:szCs w:val="28"/>
              </w:rPr>
              <w:t xml:space="preserve"> 4,0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2022 года к декабрю 2021 года) </w:t>
            </w:r>
            <w:hyperlink r:id="rId82">
              <w:r w:rsidRPr="000F7569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01.10.2022 на 3,8 процента, с 01.10.2023 на 3,8 процента, с 01.10.2024 </w:t>
            </w:r>
            <w:proofErr w:type="gramStart"/>
            <w:r w:rsidRPr="000F7569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0F7569">
              <w:rPr>
                <w:rFonts w:ascii="PT Astra Serif" w:hAnsi="PT Astra Serif"/>
                <w:sz w:val="28"/>
                <w:szCs w:val="28"/>
              </w:rPr>
              <w:t xml:space="preserve"> 3,7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2021 года к декабрю 2020 года) </w:t>
            </w:r>
            <w:hyperlink r:id="rId83">
              <w:r w:rsidRPr="000F7569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01.12.2021 на 3,6 процента, с 01.12.2022 на 3,8 процента, с 01.12.2023 </w:t>
            </w:r>
            <w:proofErr w:type="gramStart"/>
            <w:r w:rsidRPr="000F7569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0F7569">
              <w:rPr>
                <w:rFonts w:ascii="PT Astra Serif" w:hAnsi="PT Astra Serif"/>
                <w:sz w:val="28"/>
                <w:szCs w:val="28"/>
              </w:rPr>
              <w:t xml:space="preserve"> 3,6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С 01.10.2020 размер индексации нормативов расходов на оплату труда штатных работников с начислениями на нее, необходимых для осуществления государственных полномочий, переданных органам местного самоуправления, </w:t>
            </w:r>
            <w:hyperlink r:id="rId84">
              <w:r w:rsidRPr="000F7569">
                <w:rPr>
                  <w:rFonts w:ascii="PT Astra Serif" w:hAnsi="PT Astra Serif"/>
                  <w:sz w:val="28"/>
                  <w:szCs w:val="28"/>
                </w:rPr>
                <w:t>увеличен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на 3,6 процента, с 01.10.2021 на 3,7 процента, с 01.10.2022 </w:t>
            </w:r>
            <w:proofErr w:type="gramStart"/>
            <w:r w:rsidRPr="000F7569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0F7569">
              <w:rPr>
                <w:rFonts w:ascii="PT Astra Serif" w:hAnsi="PT Astra Serif"/>
                <w:sz w:val="28"/>
                <w:szCs w:val="28"/>
              </w:rPr>
              <w:t xml:space="preserve"> 3,7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С 01.10.2019 размер индексации нормативов расходов на оплату труда штатных работников с начислениями на нее, необходимых для осуществления государственных полномочий, переданных органам местного самоуправления, </w:t>
            </w:r>
            <w:hyperlink r:id="rId85">
              <w:r w:rsidRPr="000F7569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3,9 процента, с 01.10.2020 на 3,4 процента, с 01.10.2021 на 3,7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С 01.12.2018 размер индексации нормативов расходов на оплату труда </w:t>
            </w:r>
            <w:r w:rsidRPr="000F7569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штатных работников с начислениями на нее, необходимых для осуществления государственных полномочий, переданных органам местного самоуправления, </w:t>
            </w:r>
            <w:hyperlink r:id="rId86">
              <w:r w:rsidRPr="000F7569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3,8 процента, с 01.12.2019 на 3,8 процента, с 01.12.2020 на 3,8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С 01.10.2014 размер индексации нормативов расходов, необходимых для осуществления государственных полномочий, переданных органам местного самоуправления, </w:t>
            </w:r>
            <w:hyperlink r:id="rId87">
              <w:r w:rsidRPr="000F7569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5,1 процента, с 01.10.2015 - 5,1 процента, с 01.10.2016 - 5,1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С 01.10.2013 размер индексации нормативов расходов, необходимых для осуществления государственных полномочий, переданных органам местного самоуправления, </w:t>
            </w:r>
            <w:hyperlink r:id="rId88">
              <w:r w:rsidRPr="000F7569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5,6 процента, с 01.10.2014 - 5,1 процента, с 01.10.2015 - 4,9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С 01.10.2012 размер индексации нормативов расходов, необходимых для осуществления государственных полномочий, переданных органам местного самоуправления, </w:t>
            </w:r>
            <w:hyperlink r:id="rId89">
              <w:r w:rsidRPr="000F7569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1,06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7569" w:rsidRPr="000F75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7569" w:rsidRPr="000F7569" w:rsidRDefault="000F756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F7569">
              <w:rPr>
                <w:rFonts w:ascii="PT Astra Serif" w:hAnsi="PT Astra Serif"/>
                <w:sz w:val="28"/>
                <w:szCs w:val="28"/>
              </w:rPr>
              <w:t xml:space="preserve">С 01.06.2011 размер индексации нормативов расходов, необходимых для осуществления государственных полномочий, переданных органам местного самоуправления, </w:t>
            </w:r>
            <w:hyperlink r:id="rId90">
              <w:r w:rsidRPr="000F7569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0F7569">
              <w:rPr>
                <w:rFonts w:ascii="PT Astra Serif" w:hAnsi="PT Astra Serif"/>
                <w:sz w:val="28"/>
                <w:szCs w:val="28"/>
              </w:rPr>
              <w:t xml:space="preserve"> 1,065.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569" w:rsidRPr="000F7569" w:rsidRDefault="000F756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F7569" w:rsidRPr="000F7569" w:rsidRDefault="000F756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5. Норматив расходов </w:t>
      </w:r>
      <w:proofErr w:type="gramStart"/>
      <w:r w:rsidRPr="000F7569">
        <w:rPr>
          <w:rFonts w:ascii="PT Astra Serif" w:hAnsi="PT Astra Serif"/>
          <w:sz w:val="28"/>
          <w:szCs w:val="28"/>
        </w:rPr>
        <w:t>на оплату труда штатных работников с начислениями на нее в расчете на одного получателя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компенсации и норматив расходов на обеспечение деятельности штатных работников в расчете на одного получателя компенсации индексируются в соответствии с законом области об областном бюджете на очередной финансовый год.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(</w:t>
      </w:r>
      <w:proofErr w:type="gramStart"/>
      <w:r w:rsidRPr="000F7569">
        <w:rPr>
          <w:rFonts w:ascii="PT Astra Serif" w:hAnsi="PT Astra Serif"/>
          <w:sz w:val="28"/>
          <w:szCs w:val="28"/>
        </w:rPr>
        <w:t>ч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асть 5 введена </w:t>
      </w:r>
      <w:hyperlink r:id="rId91">
        <w:r w:rsidRPr="000F7569">
          <w:rPr>
            <w:rFonts w:ascii="PT Astra Serif" w:hAnsi="PT Astra Serif"/>
            <w:sz w:val="28"/>
            <w:szCs w:val="28"/>
          </w:rPr>
          <w:t>Законом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26.10.2010 N 177-ЗСО)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6. Финансовое обеспечение переданных государственных полномочий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Финансовое обеспечение осуществления органами местного самоуправления переданных государственных полномочий производится путем предоставления местным бюджетам из областного бюджета: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субвенции на компенсацию, за счет средств областного бюджета;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02.07.2009 </w:t>
      </w:r>
      <w:hyperlink r:id="rId92">
        <w:r w:rsidRPr="000F7569">
          <w:rPr>
            <w:rFonts w:ascii="PT Astra Serif" w:hAnsi="PT Astra Serif"/>
            <w:sz w:val="28"/>
            <w:szCs w:val="28"/>
          </w:rPr>
          <w:t>N 76-ЗСО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24.02.2011 </w:t>
      </w:r>
      <w:hyperlink r:id="rId93">
        <w:r w:rsidRPr="000F7569">
          <w:rPr>
            <w:rFonts w:ascii="PT Astra Serif" w:hAnsi="PT Astra Serif"/>
            <w:sz w:val="28"/>
            <w:szCs w:val="28"/>
          </w:rPr>
          <w:t>N 15-ЗСО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субвенции на организацию деятельности органов местного </w:t>
      </w:r>
      <w:r w:rsidRPr="000F7569">
        <w:rPr>
          <w:rFonts w:ascii="PT Astra Serif" w:hAnsi="PT Astra Serif"/>
          <w:sz w:val="28"/>
          <w:szCs w:val="28"/>
        </w:rPr>
        <w:lastRenderedPageBreak/>
        <w:t>самоуправления муниципальных районов (муниципальных округов, городских округов) области в связи с осуществлением переданных государственных полномочий за счет средств областного бюджета.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94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7. Порядок предоставления субвенций на осуществление органами местного самоуправления переданных государственных полномочий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hyperlink r:id="rId95">
        <w:r w:rsidRPr="000F7569">
          <w:rPr>
            <w:rFonts w:ascii="PT Astra Serif" w:hAnsi="PT Astra Serif"/>
            <w:sz w:val="28"/>
            <w:szCs w:val="28"/>
          </w:rPr>
          <w:t>Порядок</w:t>
        </w:r>
      </w:hyperlink>
      <w:r w:rsidRPr="000F7569">
        <w:rPr>
          <w:rFonts w:ascii="PT Astra Serif" w:hAnsi="PT Astra Serif"/>
          <w:sz w:val="28"/>
          <w:szCs w:val="28"/>
        </w:rPr>
        <w:t xml:space="preserve"> предоставления субвенций на осуществление органами местного самоуправления переданных государственных полномочий определяется Правительством области в соответствии с бюджетным законодательством.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8. Порядок отчетности органов местного самоуправления об осуществлении переданных государственных полномочий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Отчетность органов местного самоуправления по вопросам осуществления переданных государственных полномочий устанавливается в виде ежемесячных аналитических отчетов, форма которых утверждается Правительством области.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Статья 9. Порядок осуществления государственного </w:t>
      </w:r>
      <w:proofErr w:type="gramStart"/>
      <w:r w:rsidRPr="000F7569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осуществлением органами местного самоуправления переданных государственных полномочий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0F756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осуществлением органами местного самоуправления переданных государственных полномочий осуществляет исполнительный орган области в сфере управления образованием в следующих формах: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96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1) анализ представленных органами местного самоуправления отчетов о выполнении переданных государственных полномочий и расходовании субвенций;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2) проверка деятельности органов местного самоуправления по осуществлению ими переданных государственных полномочий в порядке, установленном </w:t>
      </w:r>
      <w:hyperlink r:id="rId97">
        <w:r w:rsidRPr="000F7569">
          <w:rPr>
            <w:rFonts w:ascii="PT Astra Serif" w:hAnsi="PT Astra Serif"/>
            <w:sz w:val="28"/>
            <w:szCs w:val="28"/>
          </w:rPr>
          <w:t>статьей 41</w:t>
        </w:r>
      </w:hyperlink>
      <w:r w:rsidRPr="000F7569">
        <w:rPr>
          <w:rFonts w:ascii="PT Astra Serif" w:hAnsi="PT Astra Serif"/>
          <w:sz w:val="28"/>
          <w:szCs w:val="28"/>
        </w:rPr>
        <w:t xml:space="preserve"> Федерального закона от 20 марта 2025 года N 33-ФЗ "Об общих принципах организации местного самоуправления в единой системе публичной власти".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Законов Саратовской области от 03.04.2024 </w:t>
      </w:r>
      <w:hyperlink r:id="rId98">
        <w:r w:rsidRPr="000F7569">
          <w:rPr>
            <w:rFonts w:ascii="PT Astra Serif" w:hAnsi="PT Astra Serif"/>
            <w:sz w:val="28"/>
            <w:szCs w:val="28"/>
          </w:rPr>
          <w:t>N 37-ЗСО</w:t>
        </w:r>
      </w:hyperlink>
      <w:r w:rsidRPr="000F7569">
        <w:rPr>
          <w:rFonts w:ascii="PT Astra Serif" w:hAnsi="PT Astra Serif"/>
          <w:sz w:val="28"/>
          <w:szCs w:val="28"/>
        </w:rPr>
        <w:t xml:space="preserve">, от 29.10.2025 </w:t>
      </w:r>
      <w:hyperlink r:id="rId99">
        <w:r w:rsidRPr="000F7569">
          <w:rPr>
            <w:rFonts w:ascii="PT Astra Serif" w:hAnsi="PT Astra Serif"/>
            <w:sz w:val="28"/>
            <w:szCs w:val="28"/>
          </w:rPr>
          <w:t>N 74-ЗСО</w:t>
        </w:r>
      </w:hyperlink>
      <w:r w:rsidRPr="000F7569">
        <w:rPr>
          <w:rFonts w:ascii="PT Astra Serif" w:hAnsi="PT Astra Serif"/>
          <w:sz w:val="28"/>
          <w:szCs w:val="28"/>
        </w:rPr>
        <w:t>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0F756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0F7569">
        <w:rPr>
          <w:rFonts w:ascii="PT Astra Serif" w:hAnsi="PT Astra Serif"/>
          <w:sz w:val="28"/>
          <w:szCs w:val="28"/>
        </w:rPr>
        <w:t xml:space="preserve"> целевым использованием субвенций, предоставленных для осуществления переданных государственных полномочий, осуществляют органы финансового контроля области.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10. Порядок и основания досрочного прекращения осуществления переданных государственных полномочий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1. Осуществление переданных государственных полномочий органами местного самоуправления прекращается законом области по инициативе органов государственной власти области или органов местного самоуправления.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2. Осуществление органами местного самоуправления переданных государственных полномочий может быть прекращено досрочно в случаях: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1) неисполнения уполномоченным исполнительным органом области обязательств по передаче органам местного самоуправления финансовых сре</w:t>
      </w:r>
      <w:proofErr w:type="gramStart"/>
      <w:r w:rsidRPr="000F7569">
        <w:rPr>
          <w:rFonts w:ascii="PT Astra Serif" w:hAnsi="PT Astra Serif"/>
          <w:sz w:val="28"/>
          <w:szCs w:val="28"/>
        </w:rPr>
        <w:t>дств дл</w:t>
      </w:r>
      <w:proofErr w:type="gramEnd"/>
      <w:r w:rsidRPr="000F7569">
        <w:rPr>
          <w:rFonts w:ascii="PT Astra Serif" w:hAnsi="PT Astra Serif"/>
          <w:sz w:val="28"/>
          <w:szCs w:val="28"/>
        </w:rPr>
        <w:t>я осуществления переданных государственных полномочий;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(в ред. </w:t>
      </w:r>
      <w:hyperlink r:id="rId100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2) неисполнения или ненадлежащего исполнения органами местного самоуправления переданных государственных полномочий;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3) нецелевого использования органами местного самоуправления финансовых средств, переданных им для исполнения государственных полномочий;</w:t>
      </w:r>
    </w:p>
    <w:p w:rsidR="000F7569" w:rsidRPr="000F7569" w:rsidRDefault="000F756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4) нарушений при осуществлении переданных государственных полномочий законодательства Российской Федерации и законодательства области.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Статья 11. Вступление в силу настоящего Закона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 xml:space="preserve">Настоящий Закон вступает в силу со дня его официального опубликования, но не ранее вступления в силу </w:t>
      </w:r>
      <w:hyperlink r:id="rId101">
        <w:r w:rsidRPr="000F7569">
          <w:rPr>
            <w:rFonts w:ascii="PT Astra Serif" w:hAnsi="PT Astra Serif"/>
            <w:sz w:val="28"/>
            <w:szCs w:val="28"/>
          </w:rPr>
          <w:t>закона</w:t>
        </w:r>
      </w:hyperlink>
      <w:r w:rsidRPr="000F7569">
        <w:rPr>
          <w:rFonts w:ascii="PT Astra Serif" w:hAnsi="PT Astra Serif"/>
          <w:sz w:val="28"/>
          <w:szCs w:val="28"/>
        </w:rPr>
        <w:t xml:space="preserve"> области об областном бюджете, предусматривающего финансовое обеспечение передаваемых государственных полномочий.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Губернатор</w:t>
      </w:r>
    </w:p>
    <w:p w:rsidR="000F7569" w:rsidRPr="000F7569" w:rsidRDefault="000F756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Саратовской области</w:t>
      </w:r>
    </w:p>
    <w:p w:rsidR="000F7569" w:rsidRPr="000F7569" w:rsidRDefault="000F756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П.Л.ИПАТОВ</w:t>
      </w:r>
    </w:p>
    <w:p w:rsidR="000F7569" w:rsidRPr="000F7569" w:rsidRDefault="000F7569">
      <w:pPr>
        <w:pStyle w:val="ConsPlusNormal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г. Саратов</w:t>
      </w:r>
    </w:p>
    <w:p w:rsidR="000F7569" w:rsidRPr="000F7569" w:rsidRDefault="000F7569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27 февраля 2008 года</w:t>
      </w:r>
    </w:p>
    <w:p w:rsidR="000F7569" w:rsidRPr="000F7569" w:rsidRDefault="000F7569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0F7569">
        <w:rPr>
          <w:rFonts w:ascii="PT Astra Serif" w:hAnsi="PT Astra Serif"/>
          <w:sz w:val="28"/>
          <w:szCs w:val="28"/>
        </w:rPr>
        <w:t>N 44-ЗСО</w:t>
      </w: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7569" w:rsidRPr="000F7569" w:rsidRDefault="000F756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A1A7E" w:rsidRPr="000F7569" w:rsidRDefault="000F7569">
      <w:pPr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sectPr w:rsidR="005A1A7E" w:rsidRPr="000F7569" w:rsidSect="002F2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69"/>
    <w:rsid w:val="000C2229"/>
    <w:rsid w:val="000F7569"/>
    <w:rsid w:val="0017225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0F7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7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75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75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0F7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7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75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75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66300&amp;dst=100016" TargetMode="External"/><Relationship Id="rId21" Type="http://schemas.openxmlformats.org/officeDocument/2006/relationships/hyperlink" Target="https://login.consultant.ru/link/?req=doc&amp;base=RLAW358&amp;n=191683&amp;dst=100092" TargetMode="External"/><Relationship Id="rId42" Type="http://schemas.openxmlformats.org/officeDocument/2006/relationships/hyperlink" Target="https://login.consultant.ru/link/?req=doc&amp;base=RLAW358&amp;n=68914&amp;dst=100011" TargetMode="External"/><Relationship Id="rId47" Type="http://schemas.openxmlformats.org/officeDocument/2006/relationships/hyperlink" Target="https://login.consultant.ru/link/?req=doc&amp;base=RLAW358&amp;n=184121&amp;dst=100010" TargetMode="External"/><Relationship Id="rId63" Type="http://schemas.openxmlformats.org/officeDocument/2006/relationships/hyperlink" Target="https://login.consultant.ru/link/?req=doc&amp;base=RLAW358&amp;n=193407&amp;dst=100110" TargetMode="External"/><Relationship Id="rId68" Type="http://schemas.openxmlformats.org/officeDocument/2006/relationships/hyperlink" Target="https://login.consultant.ru/link/?req=doc&amp;base=RLAW358&amp;n=168978&amp;dst=100011" TargetMode="External"/><Relationship Id="rId84" Type="http://schemas.openxmlformats.org/officeDocument/2006/relationships/hyperlink" Target="https://login.consultant.ru/link/?req=doc&amp;base=RLAW358&amp;n=136091&amp;dst=100099" TargetMode="External"/><Relationship Id="rId89" Type="http://schemas.openxmlformats.org/officeDocument/2006/relationships/hyperlink" Target="https://login.consultant.ru/link/?req=doc&amp;base=RLAW358&amp;n=63447&amp;dst=100088" TargetMode="External"/><Relationship Id="rId7" Type="http://schemas.openxmlformats.org/officeDocument/2006/relationships/hyperlink" Target="https://login.consultant.ru/link/?req=doc&amp;base=RLAW358&amp;n=36056&amp;dst=100008" TargetMode="External"/><Relationship Id="rId71" Type="http://schemas.openxmlformats.org/officeDocument/2006/relationships/hyperlink" Target="https://login.consultant.ru/link/?req=doc&amp;base=RLAW358&amp;n=68914&amp;dst=100014" TargetMode="External"/><Relationship Id="rId92" Type="http://schemas.openxmlformats.org/officeDocument/2006/relationships/hyperlink" Target="https://login.consultant.ru/link/?req=doc&amp;base=RLAW358&amp;n=33815&amp;dst=10002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52345&amp;dst=100008" TargetMode="External"/><Relationship Id="rId29" Type="http://schemas.openxmlformats.org/officeDocument/2006/relationships/hyperlink" Target="https://login.consultant.ru/link/?req=doc&amp;base=RLAW358&amp;n=81587&amp;dst=100081" TargetMode="External"/><Relationship Id="rId11" Type="http://schemas.openxmlformats.org/officeDocument/2006/relationships/hyperlink" Target="https://login.consultant.ru/link/?req=doc&amp;base=RLAW358&amp;n=70735&amp;dst=100015" TargetMode="External"/><Relationship Id="rId24" Type="http://schemas.openxmlformats.org/officeDocument/2006/relationships/hyperlink" Target="https://login.consultant.ru/link/?req=doc&amp;base=RLAW358&amp;n=166297&amp;dst=100025" TargetMode="External"/><Relationship Id="rId32" Type="http://schemas.openxmlformats.org/officeDocument/2006/relationships/hyperlink" Target="https://login.consultant.ru/link/?req=doc&amp;base=RLAW358&amp;n=169649&amp;dst=100014" TargetMode="External"/><Relationship Id="rId37" Type="http://schemas.openxmlformats.org/officeDocument/2006/relationships/hyperlink" Target="https://login.consultant.ru/link/?req=doc&amp;base=RLAW358&amp;n=138454&amp;dst=100010" TargetMode="External"/><Relationship Id="rId40" Type="http://schemas.openxmlformats.org/officeDocument/2006/relationships/hyperlink" Target="https://login.consultant.ru/link/?req=doc&amp;base=RLAW358&amp;n=36056&amp;dst=100009" TargetMode="External"/><Relationship Id="rId45" Type="http://schemas.openxmlformats.org/officeDocument/2006/relationships/hyperlink" Target="https://login.consultant.ru/link/?req=doc&amp;base=RLAW358&amp;n=193407&amp;dst=100116" TargetMode="External"/><Relationship Id="rId53" Type="http://schemas.openxmlformats.org/officeDocument/2006/relationships/hyperlink" Target="https://login.consultant.ru/link/?req=doc&amp;base=RLAW358&amp;n=70735&amp;dst=100020" TargetMode="External"/><Relationship Id="rId58" Type="http://schemas.openxmlformats.org/officeDocument/2006/relationships/hyperlink" Target="https://login.consultant.ru/link/?req=doc&amp;base=RLAW358&amp;n=168978&amp;dst=100009" TargetMode="External"/><Relationship Id="rId66" Type="http://schemas.openxmlformats.org/officeDocument/2006/relationships/hyperlink" Target="https://login.consultant.ru/link/?req=doc&amp;base=RLAW358&amp;n=193407&amp;dst=100111" TargetMode="External"/><Relationship Id="rId74" Type="http://schemas.openxmlformats.org/officeDocument/2006/relationships/hyperlink" Target="https://login.consultant.ru/link/?req=doc&amp;base=RLAW358&amp;n=43270&amp;dst=100013" TargetMode="External"/><Relationship Id="rId79" Type="http://schemas.openxmlformats.org/officeDocument/2006/relationships/image" Target="media/image4.wmf"/><Relationship Id="rId87" Type="http://schemas.openxmlformats.org/officeDocument/2006/relationships/hyperlink" Target="https://login.consultant.ru/link/?req=doc&amp;base=RLAW358&amp;n=91397&amp;dst=100080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28224&amp;dst=100008" TargetMode="External"/><Relationship Id="rId61" Type="http://schemas.openxmlformats.org/officeDocument/2006/relationships/hyperlink" Target="https://login.consultant.ru/link/?req=doc&amp;base=RLAW358&amp;n=138454&amp;dst=100016" TargetMode="External"/><Relationship Id="rId82" Type="http://schemas.openxmlformats.org/officeDocument/2006/relationships/hyperlink" Target="https://login.consultant.ru/link/?req=doc&amp;base=RLAW358&amp;n=159303&amp;dst=100106" TargetMode="External"/><Relationship Id="rId90" Type="http://schemas.openxmlformats.org/officeDocument/2006/relationships/hyperlink" Target="https://login.consultant.ru/link/?req=doc&amp;base=RLAW358&amp;n=54378&amp;dst=100097" TargetMode="External"/><Relationship Id="rId95" Type="http://schemas.openxmlformats.org/officeDocument/2006/relationships/hyperlink" Target="https://login.consultant.ru/link/?req=doc&amp;base=RLAW358&amp;n=184449&amp;dst=100154" TargetMode="External"/><Relationship Id="rId19" Type="http://schemas.openxmlformats.org/officeDocument/2006/relationships/hyperlink" Target="https://login.consultant.ru/link/?req=doc&amp;base=RLAW358&amp;n=172629&amp;dst=100011" TargetMode="External"/><Relationship Id="rId14" Type="http://schemas.openxmlformats.org/officeDocument/2006/relationships/hyperlink" Target="https://login.consultant.ru/link/?req=doc&amp;base=RLAW358&amp;n=138454&amp;dst=100008" TargetMode="External"/><Relationship Id="rId22" Type="http://schemas.openxmlformats.org/officeDocument/2006/relationships/hyperlink" Target="https://login.consultant.ru/link/?req=doc&amp;base=RLAW358&amp;n=193407&amp;dst=100102" TargetMode="External"/><Relationship Id="rId27" Type="http://schemas.openxmlformats.org/officeDocument/2006/relationships/hyperlink" Target="https://login.consultant.ru/link/?req=doc&amp;base=RLAW358&amp;n=166304&amp;dst=100016" TargetMode="External"/><Relationship Id="rId30" Type="http://schemas.openxmlformats.org/officeDocument/2006/relationships/hyperlink" Target="https://login.consultant.ru/link/?req=doc&amp;base=RLAW358&amp;n=91397&amp;dst=100083" TargetMode="External"/><Relationship Id="rId35" Type="http://schemas.openxmlformats.org/officeDocument/2006/relationships/hyperlink" Target="https://login.consultant.ru/link/?req=doc&amp;base=RLAW358&amp;n=70735&amp;dst=100017" TargetMode="External"/><Relationship Id="rId43" Type="http://schemas.openxmlformats.org/officeDocument/2006/relationships/hyperlink" Target="https://login.consultant.ru/link/?req=doc&amp;base=RLAW358&amp;n=138454&amp;dst=100011" TargetMode="External"/><Relationship Id="rId48" Type="http://schemas.openxmlformats.org/officeDocument/2006/relationships/hyperlink" Target="https://login.consultant.ru/link/?req=doc&amp;base=RLAW358&amp;n=184121&amp;dst=100012" TargetMode="External"/><Relationship Id="rId56" Type="http://schemas.openxmlformats.org/officeDocument/2006/relationships/hyperlink" Target="https://login.consultant.ru/link/?req=doc&amp;base=RLAW358&amp;n=193407&amp;dst=100109" TargetMode="External"/><Relationship Id="rId64" Type="http://schemas.openxmlformats.org/officeDocument/2006/relationships/hyperlink" Target="https://login.consultant.ru/link/?req=doc&amp;base=RLAW358&amp;n=138454&amp;dst=100017" TargetMode="External"/><Relationship Id="rId69" Type="http://schemas.openxmlformats.org/officeDocument/2006/relationships/hyperlink" Target="https://login.consultant.ru/link/?req=doc&amp;base=RLAW358&amp;n=193407&amp;dst=100112" TargetMode="External"/><Relationship Id="rId77" Type="http://schemas.openxmlformats.org/officeDocument/2006/relationships/image" Target="media/image2.wmf"/><Relationship Id="rId100" Type="http://schemas.openxmlformats.org/officeDocument/2006/relationships/hyperlink" Target="https://login.consultant.ru/link/?req=doc&amp;base=RLAW358&amp;n=184121&amp;dst=100018" TargetMode="External"/><Relationship Id="rId8" Type="http://schemas.openxmlformats.org/officeDocument/2006/relationships/hyperlink" Target="https://login.consultant.ru/link/?req=doc&amp;base=RLAW358&amp;n=43270&amp;dst=100008" TargetMode="External"/><Relationship Id="rId51" Type="http://schemas.openxmlformats.org/officeDocument/2006/relationships/hyperlink" Target="https://login.consultant.ru/link/?req=doc&amp;base=RLAW358&amp;n=33815&amp;dst=100013" TargetMode="External"/><Relationship Id="rId72" Type="http://schemas.openxmlformats.org/officeDocument/2006/relationships/hyperlink" Target="https://login.consultant.ru/link/?req=doc&amp;base=RLAW358&amp;n=138454&amp;dst=100019" TargetMode="External"/><Relationship Id="rId80" Type="http://schemas.openxmlformats.org/officeDocument/2006/relationships/hyperlink" Target="https://login.consultant.ru/link/?req=doc&amp;base=RLAW358&amp;n=28224&amp;dst=100011" TargetMode="External"/><Relationship Id="rId85" Type="http://schemas.openxmlformats.org/officeDocument/2006/relationships/hyperlink" Target="https://login.consultant.ru/link/?req=doc&amp;base=RLAW358&amp;n=125822&amp;dst=100097" TargetMode="External"/><Relationship Id="rId93" Type="http://schemas.openxmlformats.org/officeDocument/2006/relationships/hyperlink" Target="https://login.consultant.ru/link/?req=doc&amp;base=RLAW358&amp;n=70730&amp;dst=100012" TargetMode="External"/><Relationship Id="rId98" Type="http://schemas.openxmlformats.org/officeDocument/2006/relationships/hyperlink" Target="https://login.consultant.ru/link/?req=doc&amp;base=RLAW358&amp;n=172629&amp;dst=10001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68914&amp;dst=100008" TargetMode="External"/><Relationship Id="rId17" Type="http://schemas.openxmlformats.org/officeDocument/2006/relationships/hyperlink" Target="https://login.consultant.ru/link/?req=doc&amp;base=RLAW358&amp;n=168978&amp;dst=100008" TargetMode="External"/><Relationship Id="rId25" Type="http://schemas.openxmlformats.org/officeDocument/2006/relationships/hyperlink" Target="https://login.consultant.ru/link/?req=doc&amp;base=RLAW358&amp;n=44168&amp;dst=100016" TargetMode="External"/><Relationship Id="rId33" Type="http://schemas.openxmlformats.org/officeDocument/2006/relationships/hyperlink" Target="https://login.consultant.ru/link/?req=doc&amp;base=RLAW358&amp;n=33815&amp;dst=100010" TargetMode="External"/><Relationship Id="rId38" Type="http://schemas.openxmlformats.org/officeDocument/2006/relationships/hyperlink" Target="https://login.consultant.ru/link/?req=doc&amp;base=RLAW358&amp;n=152345&amp;dst=100010" TargetMode="External"/><Relationship Id="rId46" Type="http://schemas.openxmlformats.org/officeDocument/2006/relationships/hyperlink" Target="https://login.consultant.ru/link/?req=doc&amp;base=RLAW358&amp;n=193407&amp;dst=100103" TargetMode="External"/><Relationship Id="rId59" Type="http://schemas.openxmlformats.org/officeDocument/2006/relationships/hyperlink" Target="https://login.consultant.ru/link/?req=doc&amp;base=RLAW358&amp;n=138454&amp;dst=100015" TargetMode="External"/><Relationship Id="rId67" Type="http://schemas.openxmlformats.org/officeDocument/2006/relationships/hyperlink" Target="https://login.consultant.ru/link/?req=doc&amp;base=RLAW358&amp;n=138454&amp;dst=100018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358&amp;n=184121&amp;dst=100008" TargetMode="External"/><Relationship Id="rId41" Type="http://schemas.openxmlformats.org/officeDocument/2006/relationships/hyperlink" Target="https://login.consultant.ru/link/?req=doc&amp;base=RLAW358&amp;n=70735&amp;dst=100018" TargetMode="External"/><Relationship Id="rId54" Type="http://schemas.openxmlformats.org/officeDocument/2006/relationships/hyperlink" Target="https://login.consultant.ru/link/?req=doc&amp;base=RLAW358&amp;n=68914&amp;dst=100013" TargetMode="External"/><Relationship Id="rId62" Type="http://schemas.openxmlformats.org/officeDocument/2006/relationships/hyperlink" Target="https://login.consultant.ru/link/?req=doc&amp;base=RLAW358&amp;n=168978&amp;dst=100011" TargetMode="External"/><Relationship Id="rId70" Type="http://schemas.openxmlformats.org/officeDocument/2006/relationships/hyperlink" Target="https://login.consultant.ru/link/?req=doc&amp;base=RLAW358&amp;n=193407&amp;dst=100113" TargetMode="External"/><Relationship Id="rId75" Type="http://schemas.openxmlformats.org/officeDocument/2006/relationships/hyperlink" Target="https://login.consultant.ru/link/?req=doc&amp;base=RLAW358&amp;n=70732&amp;dst=100017" TargetMode="External"/><Relationship Id="rId83" Type="http://schemas.openxmlformats.org/officeDocument/2006/relationships/hyperlink" Target="https://login.consultant.ru/link/?req=doc&amp;base=RLAW358&amp;n=146110&amp;dst=100104" TargetMode="External"/><Relationship Id="rId88" Type="http://schemas.openxmlformats.org/officeDocument/2006/relationships/hyperlink" Target="https://login.consultant.ru/link/?req=doc&amp;base=RLAW358&amp;n=71498&amp;dst=154687" TargetMode="External"/><Relationship Id="rId91" Type="http://schemas.openxmlformats.org/officeDocument/2006/relationships/hyperlink" Target="https://login.consultant.ru/link/?req=doc&amp;base=RLAW358&amp;n=43270&amp;dst=100014" TargetMode="External"/><Relationship Id="rId96" Type="http://schemas.openxmlformats.org/officeDocument/2006/relationships/hyperlink" Target="https://login.consultant.ru/link/?req=doc&amp;base=RLAW358&amp;n=184121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33815&amp;dst=100008" TargetMode="External"/><Relationship Id="rId15" Type="http://schemas.openxmlformats.org/officeDocument/2006/relationships/hyperlink" Target="https://login.consultant.ru/link/?req=doc&amp;base=RLAW358&amp;n=148267&amp;dst=100010" TargetMode="External"/><Relationship Id="rId23" Type="http://schemas.openxmlformats.org/officeDocument/2006/relationships/hyperlink" Target="https://login.consultant.ru/link/?req=doc&amp;base=RLAW358&amp;n=30606&amp;dst=114673" TargetMode="External"/><Relationship Id="rId28" Type="http://schemas.openxmlformats.org/officeDocument/2006/relationships/hyperlink" Target="https://login.consultant.ru/link/?req=doc&amp;base=RLAW358&amp;n=71498&amp;dst=100090" TargetMode="External"/><Relationship Id="rId36" Type="http://schemas.openxmlformats.org/officeDocument/2006/relationships/hyperlink" Target="https://login.consultant.ru/link/?req=doc&amp;base=RLAW358&amp;n=68914&amp;dst=100010" TargetMode="External"/><Relationship Id="rId49" Type="http://schemas.openxmlformats.org/officeDocument/2006/relationships/hyperlink" Target="https://login.consultant.ru/link/?req=doc&amp;base=RLAW358&amp;n=184121&amp;dst=100013" TargetMode="External"/><Relationship Id="rId57" Type="http://schemas.openxmlformats.org/officeDocument/2006/relationships/hyperlink" Target="https://login.consultant.ru/link/?req=doc&amp;base=RLAW358&amp;n=193407&amp;dst=100116" TargetMode="External"/><Relationship Id="rId10" Type="http://schemas.openxmlformats.org/officeDocument/2006/relationships/hyperlink" Target="https://login.consultant.ru/link/?req=doc&amp;base=RLAW358&amp;n=70732&amp;dst=100015" TargetMode="External"/><Relationship Id="rId31" Type="http://schemas.openxmlformats.org/officeDocument/2006/relationships/hyperlink" Target="https://login.consultant.ru/link/?req=doc&amp;base=RLAW358&amp;n=126228&amp;dst=100013" TargetMode="External"/><Relationship Id="rId44" Type="http://schemas.openxmlformats.org/officeDocument/2006/relationships/hyperlink" Target="https://login.consultant.ru/link/?req=doc&amp;base=RLAW358&amp;n=193407&amp;dst=100103" TargetMode="External"/><Relationship Id="rId52" Type="http://schemas.openxmlformats.org/officeDocument/2006/relationships/hyperlink" Target="https://login.consultant.ru/link/?req=doc&amp;base=RLAW358&amp;n=36056&amp;dst=100011" TargetMode="External"/><Relationship Id="rId60" Type="http://schemas.openxmlformats.org/officeDocument/2006/relationships/hyperlink" Target="https://login.consultant.ru/link/?req=doc&amp;base=RLAW358&amp;n=184121&amp;dst=100015" TargetMode="External"/><Relationship Id="rId65" Type="http://schemas.openxmlformats.org/officeDocument/2006/relationships/hyperlink" Target="https://login.consultant.ru/link/?req=doc&amp;base=RLAW358&amp;n=168978&amp;dst=100011" TargetMode="External"/><Relationship Id="rId73" Type="http://schemas.openxmlformats.org/officeDocument/2006/relationships/hyperlink" Target="https://login.consultant.ru/link/?req=doc&amp;base=RLAW358&amp;n=28224&amp;dst=100009" TargetMode="External"/><Relationship Id="rId78" Type="http://schemas.openxmlformats.org/officeDocument/2006/relationships/image" Target="media/image3.wmf"/><Relationship Id="rId81" Type="http://schemas.openxmlformats.org/officeDocument/2006/relationships/hyperlink" Target="https://login.consultant.ru/link/?req=doc&amp;base=RLAW358&amp;n=193358&amp;dst=100121" TargetMode="External"/><Relationship Id="rId86" Type="http://schemas.openxmlformats.org/officeDocument/2006/relationships/hyperlink" Target="https://login.consultant.ru/link/?req=doc&amp;base=RLAW358&amp;n=117037&amp;dst=100093" TargetMode="External"/><Relationship Id="rId94" Type="http://schemas.openxmlformats.org/officeDocument/2006/relationships/hyperlink" Target="https://login.consultant.ru/link/?req=doc&amp;base=RLAW358&amp;n=184121&amp;dst=100016" TargetMode="External"/><Relationship Id="rId99" Type="http://schemas.openxmlformats.org/officeDocument/2006/relationships/hyperlink" Target="https://login.consultant.ru/link/?req=doc&amp;base=RLAW358&amp;n=191683&amp;dst=100092" TargetMode="External"/><Relationship Id="rId101" Type="http://schemas.openxmlformats.org/officeDocument/2006/relationships/hyperlink" Target="https://login.consultant.ru/link/?req=doc&amp;base=RLAW358&amp;n=30606&amp;dst=1311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0730&amp;dst=100012" TargetMode="External"/><Relationship Id="rId13" Type="http://schemas.openxmlformats.org/officeDocument/2006/relationships/hyperlink" Target="https://login.consultant.ru/link/?req=doc&amp;base=RLAW358&amp;n=152211&amp;dst=100010" TargetMode="External"/><Relationship Id="rId18" Type="http://schemas.openxmlformats.org/officeDocument/2006/relationships/hyperlink" Target="https://login.consultant.ru/link/?req=doc&amp;base=RLAW358&amp;n=170731&amp;dst=100008" TargetMode="External"/><Relationship Id="rId39" Type="http://schemas.openxmlformats.org/officeDocument/2006/relationships/hyperlink" Target="https://login.consultant.ru/link/?req=doc&amp;base=RLAW358&amp;n=33815&amp;dst=100011" TargetMode="External"/><Relationship Id="rId34" Type="http://schemas.openxmlformats.org/officeDocument/2006/relationships/hyperlink" Target="https://login.consultant.ru/link/?req=doc&amp;base=RLAW358&amp;n=36056&amp;dst=100009" TargetMode="External"/><Relationship Id="rId50" Type="http://schemas.openxmlformats.org/officeDocument/2006/relationships/hyperlink" Target="https://login.consultant.ru/link/?req=doc&amp;base=RLAW358&amp;n=184121&amp;dst=100014" TargetMode="External"/><Relationship Id="rId55" Type="http://schemas.openxmlformats.org/officeDocument/2006/relationships/hyperlink" Target="https://login.consultant.ru/link/?req=doc&amp;base=RLAW358&amp;n=138454&amp;dst=100013" TargetMode="External"/><Relationship Id="rId76" Type="http://schemas.openxmlformats.org/officeDocument/2006/relationships/image" Target="media/image1.wmf"/><Relationship Id="rId97" Type="http://schemas.openxmlformats.org/officeDocument/2006/relationships/hyperlink" Target="https://login.consultant.ru/link/?req=doc&amp;base=LAW&amp;n=501319&amp;dst=1005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4232</Words>
  <Characters>24126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2026-01-22T06:13:00Z</dcterms:created>
  <dcterms:modified xsi:type="dcterms:W3CDTF">2026-01-22T06:14:00Z</dcterms:modified>
</cp:coreProperties>
</file>