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836" w:rsidRPr="00141836" w:rsidRDefault="0014183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1836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от 31 августа 2009 г. N 416-П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ОБ ОЦЕНКЕ КАЧЕСТВА ФИНАНСОВОГО МЕНЕДЖМЕНТА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ГЛАВНЫХ РАСПОРЯДИТЕЛЕЙ СРЕДСТВ ОБЛАСТНОГО БЮДЖЕТА</w:t>
      </w:r>
    </w:p>
    <w:p w:rsidR="00141836" w:rsidRPr="00141836" w:rsidRDefault="00141836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41836" w:rsidRPr="001418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83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183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141836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14183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836">
              <w:rPr>
                <w:rFonts w:ascii="Times New Roman" w:hAnsi="Times New Roman" w:cs="Times New Roman"/>
                <w:sz w:val="24"/>
                <w:szCs w:val="24"/>
              </w:rPr>
              <w:t>от 31.12.2013 N 774-П)</w:t>
            </w:r>
          </w:p>
        </w:tc>
      </w:tr>
    </w:tbl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В целях повышения эффективности расходов областного бюджета и качества финансового менеджмента Правительство области постановляет: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5" w:history="1">
        <w:r w:rsidRPr="00141836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об оценке показателей, характеризующих качество финансового менеджмента главных распорядителей средств областного бюджета, согласно приложению.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2. Утратил силу с 31 декабря 2013 года. - </w:t>
      </w:r>
      <w:hyperlink r:id="rId7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3. Главным распорядителям средств областного бюджета обеспечивать представление в министерство финансов области информации, необходимой для проведения оценки качества финансового менеджмента.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14183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4183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141836">
        <w:rPr>
          <w:rFonts w:ascii="Times New Roman" w:hAnsi="Times New Roman" w:cs="Times New Roman"/>
          <w:sz w:val="24"/>
          <w:szCs w:val="24"/>
        </w:rPr>
        <w:t>Большеданова</w:t>
      </w:r>
      <w:proofErr w:type="spellEnd"/>
      <w:r w:rsidRPr="00141836">
        <w:rPr>
          <w:rFonts w:ascii="Times New Roman" w:hAnsi="Times New Roman" w:cs="Times New Roman"/>
          <w:sz w:val="24"/>
          <w:szCs w:val="24"/>
        </w:rPr>
        <w:t xml:space="preserve"> П.В.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8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со дня его подписания.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(п. 5 в ред. </w:t>
      </w:r>
      <w:hyperlink r:id="rId9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Губернатор</w:t>
      </w: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П.Л.ИПАТОВ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141836" w:rsidRPr="00141836" w:rsidRDefault="001418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от 31 августа 2009 г. N 416-П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141836">
        <w:rPr>
          <w:rFonts w:ascii="Times New Roman" w:hAnsi="Times New Roman" w:cs="Times New Roman"/>
          <w:sz w:val="24"/>
          <w:szCs w:val="24"/>
        </w:rPr>
        <w:t>ПОЛОЖЕНИЕ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ОБ ОЦЕНКЕ ПОКАЗАТЕЛЕЙ, ХАРАКТЕРИЗУЮЩИХ КАЧЕСТВО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ФИНАНСОВОГО МЕНЕДЖМЕНТА ГЛАВНЫХ РАСПОРЯДИТЕЛЕЙ СРЕДСТВ</w:t>
      </w:r>
    </w:p>
    <w:p w:rsidR="00141836" w:rsidRPr="00141836" w:rsidRDefault="001418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ОБЛАСТНОГО БЮДЖЕТА</w:t>
      </w:r>
    </w:p>
    <w:p w:rsidR="00141836" w:rsidRPr="00141836" w:rsidRDefault="00141836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41836" w:rsidRPr="001418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83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183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10" w:history="1">
              <w:r w:rsidRPr="00141836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141836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141836" w:rsidRPr="00141836" w:rsidRDefault="001418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836">
              <w:rPr>
                <w:rFonts w:ascii="Times New Roman" w:hAnsi="Times New Roman" w:cs="Times New Roman"/>
                <w:sz w:val="24"/>
                <w:szCs w:val="24"/>
              </w:rPr>
              <w:t>от 31.12.2013 N 774-П)</w:t>
            </w:r>
          </w:p>
        </w:tc>
      </w:tr>
    </w:tbl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1. Оценка показателей, характеризующих качество финансового менеджмента главных распорядителей средств областного бюджета (далее соответственно - оценка качества финансового менеджмента, главные распорядители), проводится в целях: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повышения качества бюджетного планирования и исполнения бюджета;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повышения качества предоставления государственных услуг (выполнения работ) физическим и (или) юридическим лицам;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повышения эффективности и результативности бюджетных расходов;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мотивации руководителей органов исполнительной власти области к повышению эффективности их работы.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2. Оценка качества финансового менеджмента проводится министерством финансов области ежегодно в срок до 15 мая по следующим группам показателей: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бюджетное планирование;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исполнение бюджета;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учет, отчетность, контроль и аудит;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совершенствование функций и полномочий учредителя государственных учреждений.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41836">
        <w:rPr>
          <w:rFonts w:ascii="Times New Roman" w:hAnsi="Times New Roman" w:cs="Times New Roman"/>
          <w:sz w:val="24"/>
          <w:szCs w:val="24"/>
        </w:rPr>
        <w:t>В группу показателей, характеризующих качество бюджетного планирования, включаются следующие:</w:t>
      </w:r>
      <w:proofErr w:type="gramEnd"/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своевременность представления уточненного реестра расходных обязатель</w:t>
      </w:r>
      <w:proofErr w:type="gramStart"/>
      <w:r w:rsidRPr="00141836">
        <w:rPr>
          <w:rFonts w:ascii="Times New Roman" w:hAnsi="Times New Roman" w:cs="Times New Roman"/>
          <w:sz w:val="24"/>
          <w:szCs w:val="24"/>
        </w:rPr>
        <w:t>ств гл</w:t>
      </w:r>
      <w:proofErr w:type="gramEnd"/>
      <w:r w:rsidRPr="00141836">
        <w:rPr>
          <w:rFonts w:ascii="Times New Roman" w:hAnsi="Times New Roman" w:cs="Times New Roman"/>
          <w:sz w:val="24"/>
          <w:szCs w:val="24"/>
        </w:rPr>
        <w:t>авных распорядителей;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доля бюджетных расходов главных распорядителей на финансовое обеспечение оказания бюджетными и автономными учреждениями государственных услуг, рассчитанных исходя из нормативов финансовых затрат;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доля бюджетных расходов главных распорядителей, осуществляемых в рамках государственных и (или) ведомственных целевых программ, не включенных в </w:t>
      </w:r>
      <w:r w:rsidRPr="00141836">
        <w:rPr>
          <w:rFonts w:ascii="Times New Roman" w:hAnsi="Times New Roman" w:cs="Times New Roman"/>
          <w:sz w:val="24"/>
          <w:szCs w:val="24"/>
        </w:rPr>
        <w:lastRenderedPageBreak/>
        <w:t>государственные программы.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4. В группу показателей, характеризующих состояние в сфере исполнения бюджета, включаются следующие: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доля не использованных на конец отчетного финансового года бюджетных ассигнований;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освоение целевых средств;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соответствие кассовых расходов главных распорядителей установленным для них показателям кассового плана по расходам областного бюджета;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абзац утратил силу с 31 декабря 2013 года. - </w:t>
      </w:r>
      <w:hyperlink r:id="rId17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состояние кредиторской задолженности по расчетам по оплате труда;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состояние кредиторской задолженности по расчетам по платежам в бюджеты;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состояние кредиторской задолженности по расчетам с поставщиками и подрядчиками.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5. В группу показателей, характеризующих состояние в сфере учета отчетности, контроля и аудита, включаются следующие: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реализация мер по повышению эффективности расходования бюджетных средств;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проведение ежегодного анализа результатов деятельности главных распорядителей и подведомственных государственных учреждений;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абзац утратил силу с 31 декабря 2013 года. - </w:t>
      </w:r>
      <w:hyperlink r:id="rId20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качество подготовки платежных документов;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осуществление мероприятий внутреннего контроля;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объем недостач и хищений денежных средств и материальных ценностей.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6. В группу показателей, характеризующих качество осуществления функций и полномочий учредителя государственных учреждений, включаются следующие: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удельный вес подведомственных государственных учреждений, выполнивших государственное задание на 100 процентов, в общем количестве подведомственных государственных учреждений, которым установлены государственные задания;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доля подведомственных государственных учреждений, для которых установлены количественно измеримые финансовые санкции (штрафы, изъятия) за нарушение условий </w:t>
      </w:r>
      <w:r w:rsidRPr="00141836">
        <w:rPr>
          <w:rFonts w:ascii="Times New Roman" w:hAnsi="Times New Roman" w:cs="Times New Roman"/>
          <w:sz w:val="24"/>
          <w:szCs w:val="24"/>
        </w:rPr>
        <w:lastRenderedPageBreak/>
        <w:t>выполнения государственных заданий;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осуществление мониторинга оказания государственных услуг и формирование планов по решению выявленных проблем;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доля подведомственных государственных учреждений, информация о </w:t>
      </w:r>
      <w:proofErr w:type="gramStart"/>
      <w:r w:rsidRPr="00141836">
        <w:rPr>
          <w:rFonts w:ascii="Times New Roman" w:hAnsi="Times New Roman" w:cs="Times New Roman"/>
          <w:sz w:val="24"/>
          <w:szCs w:val="24"/>
        </w:rPr>
        <w:t>результатах</w:t>
      </w:r>
      <w:proofErr w:type="gramEnd"/>
      <w:r w:rsidRPr="00141836">
        <w:rPr>
          <w:rFonts w:ascii="Times New Roman" w:hAnsi="Times New Roman" w:cs="Times New Roman"/>
          <w:sz w:val="24"/>
          <w:szCs w:val="24"/>
        </w:rPr>
        <w:t xml:space="preserve"> деятельности которых за отчетный год размещена в сети Интернет;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доля руководителей подведомственных государственных учреждений, для которых оплата труда определяется с учетом результатов их профессиональной деятельности.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(п. 6 в ред. </w:t>
      </w:r>
      <w:hyperlink r:id="rId22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7. Оценка качества финансового менеджмента проводится в соответствии с методикой балльной оценки качества финансового менеджмента главных распорядителей, утверждаемой министерством финансов области, с определением среднего уровня качества финансового менеджмента главных распорядителей.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8. Исходными данными для оценки качества финансового менеджмента являются материалы бюджетной отчетности главных распорядителей и иные данные, предоставляемые главными распорядителями по запросу министерства финансов области.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Главные распорядители ежегодно до 20 марта направляют в министерство финансов области показатели для оценки качества финансового менеджмента за отчетный год.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774-П)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>9. Результаты оценки качества финансового менеджмента главных распорядителей размещаются на сайте Правительства области в сети Интернет.</w:t>
      </w:r>
    </w:p>
    <w:p w:rsidR="00141836" w:rsidRPr="00141836" w:rsidRDefault="001418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1836">
        <w:rPr>
          <w:rFonts w:ascii="Times New Roman" w:hAnsi="Times New Roman" w:cs="Times New Roman"/>
          <w:sz w:val="24"/>
          <w:szCs w:val="24"/>
        </w:rPr>
        <w:t xml:space="preserve">10. Утратил силу с 31 декабря 2013 года. - </w:t>
      </w:r>
      <w:hyperlink r:id="rId24" w:history="1">
        <w:r w:rsidRPr="00141836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141836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31.12.2013 N 774-П.</w:t>
      </w: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836" w:rsidRPr="00141836" w:rsidRDefault="0014183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2103C" w:rsidRPr="00141836" w:rsidRDefault="00C2103C">
      <w:pPr>
        <w:rPr>
          <w:rFonts w:ascii="Times New Roman" w:hAnsi="Times New Roman" w:cs="Times New Roman"/>
          <w:sz w:val="24"/>
          <w:szCs w:val="24"/>
        </w:rPr>
      </w:pPr>
    </w:p>
    <w:sectPr w:rsidR="00C2103C" w:rsidRPr="00141836" w:rsidSect="00F73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36"/>
    <w:rsid w:val="00141836"/>
    <w:rsid w:val="0071064E"/>
    <w:rsid w:val="00C2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1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1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1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1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1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18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65064DA8EE4E673BCF6FF969AAA5E6609B0816D6E4C0C3A3083D8D4D1A34195ADF7B7EF26938F1607C6FnFpDM" TargetMode="External"/><Relationship Id="rId13" Type="http://schemas.openxmlformats.org/officeDocument/2006/relationships/hyperlink" Target="consultantplus://offline/ref=6565064DA8EE4E673BCF6FF969AAA5E6609B0816D6E4C0C3A3083D8D4D1A34195ADF7B7EF26938F1607C6EnFpDM" TargetMode="External"/><Relationship Id="rId18" Type="http://schemas.openxmlformats.org/officeDocument/2006/relationships/hyperlink" Target="consultantplus://offline/ref=6565064DA8EE4E673BCF6FF969AAA5E6609B0816D6E4C0C3A3083D8D4D1A34195ADF7B7EF26938F1607C6DnFpD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565064DA8EE4E673BCF6FF969AAA5E6609B0816D6E4C0C3A3083D8D4D1A34195ADF7B7EF26938F1607C6CnFp7M" TargetMode="External"/><Relationship Id="rId7" Type="http://schemas.openxmlformats.org/officeDocument/2006/relationships/hyperlink" Target="consultantplus://offline/ref=6565064DA8EE4E673BCF6FF969AAA5E6609B0816D6E4C0C3A3083D8D4D1A34195ADF7B7EF26938F1607C6FnFp2M" TargetMode="External"/><Relationship Id="rId12" Type="http://schemas.openxmlformats.org/officeDocument/2006/relationships/hyperlink" Target="consultantplus://offline/ref=6565064DA8EE4E673BCF6FF969AAA5E6609B0816D6E4C0C3A3083D8D4D1A34195ADF7B7EF26938F1607C6EnFp3M" TargetMode="External"/><Relationship Id="rId17" Type="http://schemas.openxmlformats.org/officeDocument/2006/relationships/hyperlink" Target="consultantplus://offline/ref=6565064DA8EE4E673BCF6FF969AAA5E6609B0816D6E4C0C3A3083D8D4D1A34195ADF7B7EF26938F1607C6DnFp3M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565064DA8EE4E673BCF6FF969AAA5E6609B0816D6E4C0C3A3083D8D4D1A34195ADF7B7EF26938F1607C6DnFp1M" TargetMode="External"/><Relationship Id="rId20" Type="http://schemas.openxmlformats.org/officeDocument/2006/relationships/hyperlink" Target="consultantplus://offline/ref=6565064DA8EE4E673BCF6FF969AAA5E6609B0816D6E4C0C3A3083D8D4D1A34195ADF7B7EF26938F1607C6CnFp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565064DA8EE4E673BCF6FF969AAA5E6609B0816D6E4C0C3A3083D8D4D1A34195ADF7B7EF26938F1607C6FnFp3M" TargetMode="External"/><Relationship Id="rId11" Type="http://schemas.openxmlformats.org/officeDocument/2006/relationships/hyperlink" Target="consultantplus://offline/ref=6565064DA8EE4E673BCF6FF969AAA5E6609B0816D6E4C0C3A3083D8D4D1A34195ADF7B7EF26938F1607C6EnFp6M" TargetMode="External"/><Relationship Id="rId24" Type="http://schemas.openxmlformats.org/officeDocument/2006/relationships/hyperlink" Target="consultantplus://offline/ref=6565064DA8EE4E673BCF6FF969AAA5E6609B0816D6E4C0C3A3083D8D4D1A34195ADF7B7EF26938F1607C6BnFp4M" TargetMode="External"/><Relationship Id="rId5" Type="http://schemas.openxmlformats.org/officeDocument/2006/relationships/hyperlink" Target="consultantplus://offline/ref=6565064DA8EE4E673BCF6FF969AAA5E6609B0816D6E4C0C3A3083D8D4D1A34195ADF7B7EF26938F1607C6FnFp0M" TargetMode="External"/><Relationship Id="rId15" Type="http://schemas.openxmlformats.org/officeDocument/2006/relationships/hyperlink" Target="consultantplus://offline/ref=6565064DA8EE4E673BCF6FF969AAA5E6609B0816D6E4C0C3A3083D8D4D1A34195ADF7B7EF26938F1607C6DnFp7M" TargetMode="External"/><Relationship Id="rId23" Type="http://schemas.openxmlformats.org/officeDocument/2006/relationships/hyperlink" Target="consultantplus://offline/ref=6565064DA8EE4E673BCF6FF969AAA5E6609B0816D6E4C0C3A3083D8D4D1A34195ADF7B7EF26938F1607C6BnFp5M" TargetMode="External"/><Relationship Id="rId10" Type="http://schemas.openxmlformats.org/officeDocument/2006/relationships/hyperlink" Target="consultantplus://offline/ref=6565064DA8EE4E673BCF6FF969AAA5E6609B0816D6E4C0C3A3083D8D4D1A34195ADF7B7EF26938F1607C6EnFp7M" TargetMode="External"/><Relationship Id="rId19" Type="http://schemas.openxmlformats.org/officeDocument/2006/relationships/hyperlink" Target="consultantplus://offline/ref=6565064DA8EE4E673BCF6FF969AAA5E6609B0816D6E4C0C3A3083D8D4D1A34195ADF7B7EF26938F1607C6CnFp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65064DA8EE4E673BCF6FF969AAA5E6609B0816D6E4C0C3A3083D8D4D1A34195ADF7B7EF26938F1607C6EnFp5M" TargetMode="External"/><Relationship Id="rId14" Type="http://schemas.openxmlformats.org/officeDocument/2006/relationships/hyperlink" Target="consultantplus://offline/ref=6565064DA8EE4E673BCF6FF969AAA5E6609B0816D6E4C0C3A3083D8D4D1A34195ADF7B7EF26938F1607C6DnFp4M" TargetMode="External"/><Relationship Id="rId22" Type="http://schemas.openxmlformats.org/officeDocument/2006/relationships/hyperlink" Target="consultantplus://offline/ref=6565064DA8EE4E673BCF6FF969AAA5E6609B0816D6E4C0C3A3083D8D4D1A34195ADF7B7EF26938F1607C6CnFp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4292497697</TotalTime>
  <Pages>4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2014-01-06T11:24:00Z</dcterms:created>
  <dcterms:modified xsi:type="dcterms:W3CDTF">2014-01-06T11:24:00Z</dcterms:modified>
</cp:coreProperties>
</file>