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B13E20" w:rsidRPr="00B13E20" w:rsidTr="00B13E20">
        <w:tc>
          <w:tcPr>
            <w:tcW w:w="4677" w:type="dxa"/>
            <w:tcBorders>
              <w:top w:val="nil"/>
              <w:left w:val="nil"/>
              <w:bottom w:val="nil"/>
              <w:right w:val="nil"/>
            </w:tcBorders>
          </w:tcPr>
          <w:p w:rsidR="00B13E20" w:rsidRPr="00B13E20" w:rsidRDefault="00B13E20">
            <w:pPr>
              <w:pStyle w:val="ConsPlusNormal"/>
              <w:outlineLvl w:val="0"/>
              <w:rPr>
                <w:rFonts w:ascii="PT Astra Serif" w:hAnsi="PT Astra Serif"/>
                <w:sz w:val="28"/>
                <w:szCs w:val="28"/>
              </w:rPr>
            </w:pPr>
            <w:r w:rsidRPr="00B13E20">
              <w:rPr>
                <w:rFonts w:ascii="PT Astra Serif" w:hAnsi="PT Astra Serif"/>
                <w:sz w:val="28"/>
                <w:szCs w:val="28"/>
              </w:rPr>
              <w:t>27 сентября 2011 года</w:t>
            </w:r>
          </w:p>
        </w:tc>
        <w:tc>
          <w:tcPr>
            <w:tcW w:w="4678" w:type="dxa"/>
            <w:tcBorders>
              <w:top w:val="nil"/>
              <w:left w:val="nil"/>
              <w:bottom w:val="nil"/>
              <w:right w:val="nil"/>
            </w:tcBorders>
          </w:tcPr>
          <w:p w:rsidR="00B13E20" w:rsidRPr="00B13E20" w:rsidRDefault="00B13E20">
            <w:pPr>
              <w:pStyle w:val="ConsPlusNormal"/>
              <w:jc w:val="right"/>
              <w:outlineLvl w:val="0"/>
              <w:rPr>
                <w:rFonts w:ascii="PT Astra Serif" w:hAnsi="PT Astra Serif"/>
                <w:sz w:val="28"/>
                <w:szCs w:val="28"/>
              </w:rPr>
            </w:pPr>
            <w:r w:rsidRPr="00B13E20">
              <w:rPr>
                <w:rFonts w:ascii="PT Astra Serif" w:hAnsi="PT Astra Serif"/>
                <w:sz w:val="28"/>
                <w:szCs w:val="28"/>
              </w:rPr>
              <w:t>N 125-ЗСО</w:t>
            </w:r>
          </w:p>
        </w:tc>
      </w:tr>
    </w:tbl>
    <w:p w:rsidR="00B13E20" w:rsidRPr="00B13E20" w:rsidRDefault="00B13E20">
      <w:pPr>
        <w:pStyle w:val="ConsPlusNormal"/>
        <w:pBdr>
          <w:bottom w:val="single" w:sz="6" w:space="0" w:color="auto"/>
        </w:pBdr>
        <w:spacing w:before="100" w:after="100"/>
        <w:jc w:val="both"/>
        <w:rPr>
          <w:rFonts w:ascii="PT Astra Serif" w:hAnsi="PT Astra Serif"/>
          <w:sz w:val="28"/>
          <w:szCs w:val="28"/>
        </w:rPr>
      </w:pP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jc w:val="center"/>
        <w:rPr>
          <w:rFonts w:ascii="PT Astra Serif" w:hAnsi="PT Astra Serif"/>
          <w:sz w:val="28"/>
          <w:szCs w:val="28"/>
        </w:rPr>
      </w:pPr>
      <w:r w:rsidRPr="00B13E20">
        <w:rPr>
          <w:rFonts w:ascii="PT Astra Serif" w:hAnsi="PT Astra Serif"/>
          <w:sz w:val="28"/>
          <w:szCs w:val="28"/>
        </w:rPr>
        <w:t>РОССИЙСКАЯ ФЕДЕРАЦИЯ</w:t>
      </w:r>
    </w:p>
    <w:p w:rsidR="00B13E20" w:rsidRPr="00B13E20" w:rsidRDefault="00B13E20">
      <w:pPr>
        <w:pStyle w:val="ConsPlusTitle"/>
        <w:jc w:val="center"/>
        <w:rPr>
          <w:rFonts w:ascii="PT Astra Serif" w:hAnsi="PT Astra Serif"/>
          <w:sz w:val="28"/>
          <w:szCs w:val="28"/>
        </w:rPr>
      </w:pPr>
    </w:p>
    <w:p w:rsidR="00B13E20" w:rsidRPr="00B13E20" w:rsidRDefault="00B13E20">
      <w:pPr>
        <w:pStyle w:val="ConsPlusTitle"/>
        <w:jc w:val="center"/>
        <w:rPr>
          <w:rFonts w:ascii="PT Astra Serif" w:hAnsi="PT Astra Serif"/>
          <w:sz w:val="28"/>
          <w:szCs w:val="28"/>
        </w:rPr>
      </w:pPr>
      <w:r w:rsidRPr="00B13E20">
        <w:rPr>
          <w:rFonts w:ascii="PT Astra Serif" w:hAnsi="PT Astra Serif"/>
          <w:sz w:val="28"/>
          <w:szCs w:val="28"/>
        </w:rPr>
        <w:t>ЗАКОН</w:t>
      </w:r>
    </w:p>
    <w:p w:rsidR="00B13E20" w:rsidRPr="00B13E20" w:rsidRDefault="00B13E20">
      <w:pPr>
        <w:pStyle w:val="ConsPlusTitle"/>
        <w:jc w:val="center"/>
        <w:rPr>
          <w:rFonts w:ascii="PT Astra Serif" w:hAnsi="PT Astra Serif"/>
          <w:sz w:val="28"/>
          <w:szCs w:val="28"/>
        </w:rPr>
      </w:pPr>
      <w:r w:rsidRPr="00B13E20">
        <w:rPr>
          <w:rFonts w:ascii="PT Astra Serif" w:hAnsi="PT Astra Serif"/>
          <w:sz w:val="28"/>
          <w:szCs w:val="28"/>
        </w:rPr>
        <w:t>САРАТОВСКОЙ ОБЛАСТИ</w:t>
      </w:r>
    </w:p>
    <w:p w:rsidR="00B13E20" w:rsidRPr="00B13E20" w:rsidRDefault="00B13E20">
      <w:pPr>
        <w:pStyle w:val="ConsPlusTitle"/>
        <w:jc w:val="center"/>
        <w:rPr>
          <w:rFonts w:ascii="PT Astra Serif" w:hAnsi="PT Astra Serif"/>
          <w:sz w:val="28"/>
          <w:szCs w:val="28"/>
        </w:rPr>
      </w:pPr>
    </w:p>
    <w:p w:rsidR="00B13E20" w:rsidRPr="00B13E20" w:rsidRDefault="00B13E20">
      <w:pPr>
        <w:pStyle w:val="ConsPlusTitle"/>
        <w:jc w:val="center"/>
        <w:rPr>
          <w:rFonts w:ascii="PT Astra Serif" w:hAnsi="PT Astra Serif"/>
          <w:sz w:val="28"/>
          <w:szCs w:val="28"/>
        </w:rPr>
      </w:pPr>
      <w:r w:rsidRPr="00B13E20">
        <w:rPr>
          <w:rFonts w:ascii="PT Astra Serif" w:hAnsi="PT Astra Serif"/>
          <w:sz w:val="28"/>
          <w:szCs w:val="28"/>
        </w:rPr>
        <w:t>О СЧЕТНОЙ ПАЛАТЕ САРАТОВСКОЙ ОБЛАСТИ</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jc w:val="right"/>
        <w:rPr>
          <w:rFonts w:ascii="PT Astra Serif" w:hAnsi="PT Astra Serif"/>
          <w:sz w:val="28"/>
          <w:szCs w:val="28"/>
        </w:rPr>
      </w:pPr>
      <w:proofErr w:type="gramStart"/>
      <w:r w:rsidRPr="00B13E20">
        <w:rPr>
          <w:rFonts w:ascii="PT Astra Serif" w:hAnsi="PT Astra Serif"/>
          <w:sz w:val="28"/>
          <w:szCs w:val="28"/>
        </w:rPr>
        <w:t>Принят</w:t>
      </w:r>
      <w:proofErr w:type="gramEnd"/>
    </w:p>
    <w:p w:rsidR="00B13E20" w:rsidRPr="00B13E20" w:rsidRDefault="00B13E20">
      <w:pPr>
        <w:pStyle w:val="ConsPlusNormal"/>
        <w:jc w:val="right"/>
        <w:rPr>
          <w:rFonts w:ascii="PT Astra Serif" w:hAnsi="PT Astra Serif"/>
          <w:sz w:val="28"/>
          <w:szCs w:val="28"/>
        </w:rPr>
      </w:pPr>
      <w:r w:rsidRPr="00B13E20">
        <w:rPr>
          <w:rFonts w:ascii="PT Astra Serif" w:hAnsi="PT Astra Serif"/>
          <w:sz w:val="28"/>
          <w:szCs w:val="28"/>
        </w:rPr>
        <w:t>Саратовской областной Думой</w:t>
      </w:r>
    </w:p>
    <w:p w:rsidR="00B13E20" w:rsidRPr="00B13E20" w:rsidRDefault="00B13E20">
      <w:pPr>
        <w:pStyle w:val="ConsPlusNormal"/>
        <w:jc w:val="right"/>
        <w:rPr>
          <w:rFonts w:ascii="PT Astra Serif" w:hAnsi="PT Astra Serif"/>
          <w:sz w:val="28"/>
          <w:szCs w:val="28"/>
        </w:rPr>
      </w:pPr>
      <w:r w:rsidRPr="00B13E20">
        <w:rPr>
          <w:rFonts w:ascii="PT Astra Serif" w:hAnsi="PT Astra Serif"/>
          <w:sz w:val="28"/>
          <w:szCs w:val="28"/>
        </w:rPr>
        <w:t>21 сентября 2011 года</w:t>
      </w:r>
    </w:p>
    <w:p w:rsidR="00B13E20" w:rsidRPr="00B13E20" w:rsidRDefault="00B13E2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13E20" w:rsidRPr="00B13E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13E20" w:rsidRPr="00B13E20" w:rsidRDefault="00B13E2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B13E20" w:rsidRPr="00B13E20" w:rsidRDefault="00B13E2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B13E20" w:rsidRPr="00B13E20" w:rsidRDefault="00B13E20">
            <w:pPr>
              <w:pStyle w:val="ConsPlusNormal"/>
              <w:jc w:val="center"/>
              <w:rPr>
                <w:rFonts w:ascii="PT Astra Serif" w:hAnsi="PT Astra Serif"/>
                <w:sz w:val="24"/>
                <w:szCs w:val="28"/>
              </w:rPr>
            </w:pPr>
            <w:r w:rsidRPr="00B13E20">
              <w:rPr>
                <w:rFonts w:ascii="PT Astra Serif" w:hAnsi="PT Astra Serif"/>
                <w:sz w:val="24"/>
                <w:szCs w:val="28"/>
              </w:rPr>
              <w:t>Список изменяющих документов</w:t>
            </w:r>
          </w:p>
          <w:p w:rsidR="00B13E20" w:rsidRPr="00B13E20" w:rsidRDefault="00B13E20">
            <w:pPr>
              <w:pStyle w:val="ConsPlusNormal"/>
              <w:jc w:val="center"/>
              <w:rPr>
                <w:rFonts w:ascii="PT Astra Serif" w:hAnsi="PT Astra Serif"/>
                <w:sz w:val="24"/>
                <w:szCs w:val="28"/>
              </w:rPr>
            </w:pPr>
            <w:proofErr w:type="gramStart"/>
            <w:r w:rsidRPr="00B13E20">
              <w:rPr>
                <w:rFonts w:ascii="PT Astra Serif" w:hAnsi="PT Astra Serif"/>
                <w:sz w:val="24"/>
                <w:szCs w:val="28"/>
              </w:rPr>
              <w:t>(в ред. Законов Саратовской области</w:t>
            </w:r>
            <w:proofErr w:type="gramEnd"/>
          </w:p>
          <w:p w:rsidR="00B13E20" w:rsidRPr="00B13E20" w:rsidRDefault="00B13E20">
            <w:pPr>
              <w:pStyle w:val="ConsPlusNormal"/>
              <w:jc w:val="center"/>
              <w:rPr>
                <w:rFonts w:ascii="PT Astra Serif" w:hAnsi="PT Astra Serif"/>
                <w:sz w:val="24"/>
                <w:szCs w:val="28"/>
              </w:rPr>
            </w:pPr>
            <w:r w:rsidRPr="00B13E20">
              <w:rPr>
                <w:rFonts w:ascii="PT Astra Serif" w:hAnsi="PT Astra Serif"/>
                <w:sz w:val="24"/>
                <w:szCs w:val="28"/>
              </w:rPr>
              <w:t xml:space="preserve">от 02.08.2012 </w:t>
            </w:r>
            <w:hyperlink r:id="rId5">
              <w:r w:rsidRPr="00B13E20">
                <w:rPr>
                  <w:rFonts w:ascii="PT Astra Serif" w:hAnsi="PT Astra Serif"/>
                  <w:sz w:val="24"/>
                  <w:szCs w:val="28"/>
                </w:rPr>
                <w:t>N 117-ЗСО</w:t>
              </w:r>
            </w:hyperlink>
            <w:r w:rsidRPr="00B13E20">
              <w:rPr>
                <w:rFonts w:ascii="PT Astra Serif" w:hAnsi="PT Astra Serif"/>
                <w:sz w:val="24"/>
                <w:szCs w:val="28"/>
              </w:rPr>
              <w:t xml:space="preserve">, от 20.03.2013 </w:t>
            </w:r>
            <w:hyperlink r:id="rId6">
              <w:r w:rsidRPr="00B13E20">
                <w:rPr>
                  <w:rFonts w:ascii="PT Astra Serif" w:hAnsi="PT Astra Serif"/>
                  <w:sz w:val="24"/>
                  <w:szCs w:val="28"/>
                </w:rPr>
                <w:t>N 23-ЗСО</w:t>
              </w:r>
            </w:hyperlink>
            <w:r w:rsidRPr="00B13E20">
              <w:rPr>
                <w:rFonts w:ascii="PT Astra Serif" w:hAnsi="PT Astra Serif"/>
                <w:sz w:val="24"/>
                <w:szCs w:val="28"/>
              </w:rPr>
              <w:t xml:space="preserve">, от 24.04.2013 </w:t>
            </w:r>
            <w:hyperlink r:id="rId7">
              <w:r w:rsidRPr="00B13E20">
                <w:rPr>
                  <w:rFonts w:ascii="PT Astra Serif" w:hAnsi="PT Astra Serif"/>
                  <w:sz w:val="24"/>
                  <w:szCs w:val="28"/>
                </w:rPr>
                <w:t>N 60-ЗСО</w:t>
              </w:r>
            </w:hyperlink>
            <w:r w:rsidRPr="00B13E20">
              <w:rPr>
                <w:rFonts w:ascii="PT Astra Serif" w:hAnsi="PT Astra Serif"/>
                <w:sz w:val="24"/>
                <w:szCs w:val="28"/>
              </w:rPr>
              <w:t>,</w:t>
            </w:r>
          </w:p>
          <w:p w:rsidR="00B13E20" w:rsidRPr="00B13E20" w:rsidRDefault="00B13E20">
            <w:pPr>
              <w:pStyle w:val="ConsPlusNormal"/>
              <w:jc w:val="center"/>
              <w:rPr>
                <w:rFonts w:ascii="PT Astra Serif" w:hAnsi="PT Astra Serif"/>
                <w:sz w:val="24"/>
                <w:szCs w:val="28"/>
              </w:rPr>
            </w:pPr>
            <w:r w:rsidRPr="00B13E20">
              <w:rPr>
                <w:rFonts w:ascii="PT Astra Serif" w:hAnsi="PT Astra Serif"/>
                <w:sz w:val="24"/>
                <w:szCs w:val="28"/>
              </w:rPr>
              <w:t xml:space="preserve">от 04.07.2013 </w:t>
            </w:r>
            <w:hyperlink r:id="rId8">
              <w:r w:rsidRPr="00B13E20">
                <w:rPr>
                  <w:rFonts w:ascii="PT Astra Serif" w:hAnsi="PT Astra Serif"/>
                  <w:sz w:val="24"/>
                  <w:szCs w:val="28"/>
                </w:rPr>
                <w:t>N 118-ЗСО</w:t>
              </w:r>
            </w:hyperlink>
            <w:r w:rsidRPr="00B13E20">
              <w:rPr>
                <w:rFonts w:ascii="PT Astra Serif" w:hAnsi="PT Astra Serif"/>
                <w:sz w:val="24"/>
                <w:szCs w:val="28"/>
              </w:rPr>
              <w:t xml:space="preserve">, от 29.10.2013 </w:t>
            </w:r>
            <w:hyperlink r:id="rId9">
              <w:r w:rsidRPr="00B13E20">
                <w:rPr>
                  <w:rFonts w:ascii="PT Astra Serif" w:hAnsi="PT Astra Serif"/>
                  <w:sz w:val="24"/>
                  <w:szCs w:val="28"/>
                </w:rPr>
                <w:t>N 180-ЗСО</w:t>
              </w:r>
            </w:hyperlink>
            <w:r w:rsidRPr="00B13E20">
              <w:rPr>
                <w:rFonts w:ascii="PT Astra Serif" w:hAnsi="PT Astra Serif"/>
                <w:sz w:val="24"/>
                <w:szCs w:val="28"/>
              </w:rPr>
              <w:t xml:space="preserve">, от 02.04.2014 </w:t>
            </w:r>
            <w:hyperlink r:id="rId10">
              <w:r w:rsidRPr="00B13E20">
                <w:rPr>
                  <w:rFonts w:ascii="PT Astra Serif" w:hAnsi="PT Astra Serif"/>
                  <w:sz w:val="24"/>
                  <w:szCs w:val="28"/>
                </w:rPr>
                <w:t>N 38-ЗСО</w:t>
              </w:r>
            </w:hyperlink>
            <w:r w:rsidRPr="00B13E20">
              <w:rPr>
                <w:rFonts w:ascii="PT Astra Serif" w:hAnsi="PT Astra Serif"/>
                <w:sz w:val="24"/>
                <w:szCs w:val="28"/>
              </w:rPr>
              <w:t>,</w:t>
            </w:r>
          </w:p>
          <w:p w:rsidR="00B13E20" w:rsidRPr="00B13E20" w:rsidRDefault="00B13E20">
            <w:pPr>
              <w:pStyle w:val="ConsPlusNormal"/>
              <w:jc w:val="center"/>
              <w:rPr>
                <w:rFonts w:ascii="PT Astra Serif" w:hAnsi="PT Astra Serif"/>
                <w:sz w:val="24"/>
                <w:szCs w:val="28"/>
              </w:rPr>
            </w:pPr>
            <w:r w:rsidRPr="00B13E20">
              <w:rPr>
                <w:rFonts w:ascii="PT Astra Serif" w:hAnsi="PT Astra Serif"/>
                <w:sz w:val="24"/>
                <w:szCs w:val="28"/>
              </w:rPr>
              <w:t xml:space="preserve">от 25.12.2014 </w:t>
            </w:r>
            <w:hyperlink r:id="rId11">
              <w:r w:rsidRPr="00B13E20">
                <w:rPr>
                  <w:rFonts w:ascii="PT Astra Serif" w:hAnsi="PT Astra Serif"/>
                  <w:sz w:val="24"/>
                  <w:szCs w:val="28"/>
                </w:rPr>
                <w:t>N 173-ЗСО</w:t>
              </w:r>
            </w:hyperlink>
            <w:r w:rsidRPr="00B13E20">
              <w:rPr>
                <w:rFonts w:ascii="PT Astra Serif" w:hAnsi="PT Astra Serif"/>
                <w:sz w:val="24"/>
                <w:szCs w:val="28"/>
              </w:rPr>
              <w:t xml:space="preserve">, от 04.03.2015 </w:t>
            </w:r>
            <w:hyperlink r:id="rId12">
              <w:r w:rsidRPr="00B13E20">
                <w:rPr>
                  <w:rFonts w:ascii="PT Astra Serif" w:hAnsi="PT Astra Serif"/>
                  <w:sz w:val="24"/>
                  <w:szCs w:val="28"/>
                </w:rPr>
                <w:t>N 18-ЗСО</w:t>
              </w:r>
            </w:hyperlink>
            <w:r w:rsidRPr="00B13E20">
              <w:rPr>
                <w:rFonts w:ascii="PT Astra Serif" w:hAnsi="PT Astra Serif"/>
                <w:sz w:val="24"/>
                <w:szCs w:val="28"/>
              </w:rPr>
              <w:t xml:space="preserve">, от 09.12.2015 </w:t>
            </w:r>
            <w:hyperlink r:id="rId13">
              <w:r w:rsidRPr="00B13E20">
                <w:rPr>
                  <w:rFonts w:ascii="PT Astra Serif" w:hAnsi="PT Astra Serif"/>
                  <w:sz w:val="24"/>
                  <w:szCs w:val="28"/>
                </w:rPr>
                <w:t>N 167-ЗСО</w:t>
              </w:r>
            </w:hyperlink>
            <w:r w:rsidRPr="00B13E20">
              <w:rPr>
                <w:rFonts w:ascii="PT Astra Serif" w:hAnsi="PT Astra Serif"/>
                <w:sz w:val="24"/>
                <w:szCs w:val="28"/>
              </w:rPr>
              <w:t>,</w:t>
            </w:r>
          </w:p>
          <w:p w:rsidR="00B13E20" w:rsidRPr="00B13E20" w:rsidRDefault="00B13E20">
            <w:pPr>
              <w:pStyle w:val="ConsPlusNormal"/>
              <w:jc w:val="center"/>
              <w:rPr>
                <w:rFonts w:ascii="PT Astra Serif" w:hAnsi="PT Astra Serif"/>
                <w:sz w:val="24"/>
                <w:szCs w:val="28"/>
              </w:rPr>
            </w:pPr>
            <w:r w:rsidRPr="00B13E20">
              <w:rPr>
                <w:rFonts w:ascii="PT Astra Serif" w:hAnsi="PT Astra Serif"/>
                <w:sz w:val="24"/>
                <w:szCs w:val="28"/>
              </w:rPr>
              <w:t xml:space="preserve">от 24.12.2015 </w:t>
            </w:r>
            <w:hyperlink r:id="rId14">
              <w:r w:rsidRPr="00B13E20">
                <w:rPr>
                  <w:rFonts w:ascii="PT Astra Serif" w:hAnsi="PT Astra Serif"/>
                  <w:sz w:val="24"/>
                  <w:szCs w:val="28"/>
                </w:rPr>
                <w:t>N 180-ЗСО</w:t>
              </w:r>
            </w:hyperlink>
            <w:r w:rsidRPr="00B13E20">
              <w:rPr>
                <w:rFonts w:ascii="PT Astra Serif" w:hAnsi="PT Astra Serif"/>
                <w:sz w:val="24"/>
                <w:szCs w:val="28"/>
              </w:rPr>
              <w:t xml:space="preserve">, от 28.03.2016 </w:t>
            </w:r>
            <w:hyperlink r:id="rId15">
              <w:r w:rsidRPr="00B13E20">
                <w:rPr>
                  <w:rFonts w:ascii="PT Astra Serif" w:hAnsi="PT Astra Serif"/>
                  <w:sz w:val="24"/>
                  <w:szCs w:val="28"/>
                </w:rPr>
                <w:t>N 35-ЗСО</w:t>
              </w:r>
            </w:hyperlink>
            <w:r w:rsidRPr="00B13E20">
              <w:rPr>
                <w:rFonts w:ascii="PT Astra Serif" w:hAnsi="PT Astra Serif"/>
                <w:sz w:val="24"/>
                <w:szCs w:val="28"/>
              </w:rPr>
              <w:t xml:space="preserve">, от 02.03.2017 </w:t>
            </w:r>
            <w:hyperlink r:id="rId16">
              <w:r w:rsidRPr="00B13E20">
                <w:rPr>
                  <w:rFonts w:ascii="PT Astra Serif" w:hAnsi="PT Astra Serif"/>
                  <w:sz w:val="24"/>
                  <w:szCs w:val="28"/>
                </w:rPr>
                <w:t>N 16-ЗСО</w:t>
              </w:r>
            </w:hyperlink>
            <w:r w:rsidRPr="00B13E20">
              <w:rPr>
                <w:rFonts w:ascii="PT Astra Serif" w:hAnsi="PT Astra Serif"/>
                <w:sz w:val="24"/>
                <w:szCs w:val="28"/>
              </w:rPr>
              <w:t>,</w:t>
            </w:r>
          </w:p>
          <w:p w:rsidR="00B13E20" w:rsidRPr="00B13E20" w:rsidRDefault="00B13E20">
            <w:pPr>
              <w:pStyle w:val="ConsPlusNormal"/>
              <w:jc w:val="center"/>
              <w:rPr>
                <w:rFonts w:ascii="PT Astra Serif" w:hAnsi="PT Astra Serif"/>
                <w:sz w:val="24"/>
                <w:szCs w:val="28"/>
              </w:rPr>
            </w:pPr>
            <w:r w:rsidRPr="00B13E20">
              <w:rPr>
                <w:rFonts w:ascii="PT Astra Serif" w:hAnsi="PT Astra Serif"/>
                <w:sz w:val="24"/>
                <w:szCs w:val="28"/>
              </w:rPr>
              <w:t xml:space="preserve">от 28.06.2017 </w:t>
            </w:r>
            <w:hyperlink r:id="rId17">
              <w:r w:rsidRPr="00B13E20">
                <w:rPr>
                  <w:rFonts w:ascii="PT Astra Serif" w:hAnsi="PT Astra Serif"/>
                  <w:sz w:val="24"/>
                  <w:szCs w:val="28"/>
                </w:rPr>
                <w:t>N 52-ЗСО</w:t>
              </w:r>
            </w:hyperlink>
            <w:r w:rsidRPr="00B13E20">
              <w:rPr>
                <w:rFonts w:ascii="PT Astra Serif" w:hAnsi="PT Astra Serif"/>
                <w:sz w:val="24"/>
                <w:szCs w:val="28"/>
              </w:rPr>
              <w:t xml:space="preserve">, от 02.08.2017 </w:t>
            </w:r>
            <w:hyperlink r:id="rId18">
              <w:r w:rsidRPr="00B13E20">
                <w:rPr>
                  <w:rFonts w:ascii="PT Astra Serif" w:hAnsi="PT Astra Serif"/>
                  <w:sz w:val="24"/>
                  <w:szCs w:val="28"/>
                </w:rPr>
                <w:t>N 62-ЗСО</w:t>
              </w:r>
            </w:hyperlink>
            <w:r w:rsidRPr="00B13E20">
              <w:rPr>
                <w:rFonts w:ascii="PT Astra Serif" w:hAnsi="PT Astra Serif"/>
                <w:sz w:val="24"/>
                <w:szCs w:val="28"/>
              </w:rPr>
              <w:t xml:space="preserve">, от 20.12.2017 </w:t>
            </w:r>
            <w:hyperlink r:id="rId19">
              <w:r w:rsidRPr="00B13E20">
                <w:rPr>
                  <w:rFonts w:ascii="PT Astra Serif" w:hAnsi="PT Astra Serif"/>
                  <w:sz w:val="24"/>
                  <w:szCs w:val="28"/>
                </w:rPr>
                <w:t>N 117-ЗСО</w:t>
              </w:r>
            </w:hyperlink>
            <w:r w:rsidRPr="00B13E20">
              <w:rPr>
                <w:rFonts w:ascii="PT Astra Serif" w:hAnsi="PT Astra Serif"/>
                <w:sz w:val="24"/>
                <w:szCs w:val="28"/>
              </w:rPr>
              <w:t>,</w:t>
            </w:r>
          </w:p>
          <w:p w:rsidR="00B13E20" w:rsidRPr="00B13E20" w:rsidRDefault="00B13E20">
            <w:pPr>
              <w:pStyle w:val="ConsPlusNormal"/>
              <w:jc w:val="center"/>
              <w:rPr>
                <w:rFonts w:ascii="PT Astra Serif" w:hAnsi="PT Astra Serif"/>
                <w:sz w:val="24"/>
                <w:szCs w:val="28"/>
              </w:rPr>
            </w:pPr>
            <w:r w:rsidRPr="00B13E20">
              <w:rPr>
                <w:rFonts w:ascii="PT Astra Serif" w:hAnsi="PT Astra Serif"/>
                <w:sz w:val="24"/>
                <w:szCs w:val="28"/>
              </w:rPr>
              <w:t xml:space="preserve">от 27.03.2018 </w:t>
            </w:r>
            <w:hyperlink r:id="rId20">
              <w:r w:rsidRPr="00B13E20">
                <w:rPr>
                  <w:rFonts w:ascii="PT Astra Serif" w:hAnsi="PT Astra Serif"/>
                  <w:sz w:val="24"/>
                  <w:szCs w:val="28"/>
                </w:rPr>
                <w:t>N 16-ЗСО</w:t>
              </w:r>
            </w:hyperlink>
            <w:r w:rsidRPr="00B13E20">
              <w:rPr>
                <w:rFonts w:ascii="PT Astra Serif" w:hAnsi="PT Astra Serif"/>
                <w:sz w:val="24"/>
                <w:szCs w:val="28"/>
              </w:rPr>
              <w:t xml:space="preserve">, от 27.03.2018 </w:t>
            </w:r>
            <w:hyperlink r:id="rId21">
              <w:r w:rsidRPr="00B13E20">
                <w:rPr>
                  <w:rFonts w:ascii="PT Astra Serif" w:hAnsi="PT Astra Serif"/>
                  <w:sz w:val="24"/>
                  <w:szCs w:val="28"/>
                </w:rPr>
                <w:t>N 22-ЗСО</w:t>
              </w:r>
            </w:hyperlink>
            <w:r w:rsidRPr="00B13E20">
              <w:rPr>
                <w:rFonts w:ascii="PT Astra Serif" w:hAnsi="PT Astra Serif"/>
                <w:sz w:val="24"/>
                <w:szCs w:val="28"/>
              </w:rPr>
              <w:t xml:space="preserve">, от 31.07.2018 </w:t>
            </w:r>
            <w:hyperlink r:id="rId22">
              <w:r w:rsidRPr="00B13E20">
                <w:rPr>
                  <w:rFonts w:ascii="PT Astra Serif" w:hAnsi="PT Astra Serif"/>
                  <w:sz w:val="24"/>
                  <w:szCs w:val="28"/>
                </w:rPr>
                <w:t>N 77-ЗСО</w:t>
              </w:r>
            </w:hyperlink>
            <w:r w:rsidRPr="00B13E20">
              <w:rPr>
                <w:rFonts w:ascii="PT Astra Serif" w:hAnsi="PT Astra Serif"/>
                <w:sz w:val="24"/>
                <w:szCs w:val="28"/>
              </w:rPr>
              <w:t>,</w:t>
            </w:r>
          </w:p>
          <w:p w:rsidR="00B13E20" w:rsidRPr="00B13E20" w:rsidRDefault="00B13E20">
            <w:pPr>
              <w:pStyle w:val="ConsPlusNormal"/>
              <w:jc w:val="center"/>
              <w:rPr>
                <w:rFonts w:ascii="PT Astra Serif" w:hAnsi="PT Astra Serif"/>
                <w:sz w:val="24"/>
                <w:szCs w:val="28"/>
              </w:rPr>
            </w:pPr>
            <w:r w:rsidRPr="00B13E20">
              <w:rPr>
                <w:rFonts w:ascii="PT Astra Serif" w:hAnsi="PT Astra Serif"/>
                <w:sz w:val="24"/>
                <w:szCs w:val="28"/>
              </w:rPr>
              <w:t xml:space="preserve">от 22.05.2019 </w:t>
            </w:r>
            <w:hyperlink r:id="rId23">
              <w:r w:rsidRPr="00B13E20">
                <w:rPr>
                  <w:rFonts w:ascii="PT Astra Serif" w:hAnsi="PT Astra Serif"/>
                  <w:sz w:val="24"/>
                  <w:szCs w:val="28"/>
                </w:rPr>
                <w:t>N 51-ЗСО</w:t>
              </w:r>
            </w:hyperlink>
            <w:r w:rsidRPr="00B13E20">
              <w:rPr>
                <w:rFonts w:ascii="PT Astra Serif" w:hAnsi="PT Astra Serif"/>
                <w:sz w:val="24"/>
                <w:szCs w:val="28"/>
              </w:rPr>
              <w:t xml:space="preserve">, от 06.06.2019 </w:t>
            </w:r>
            <w:hyperlink r:id="rId24">
              <w:r w:rsidRPr="00B13E20">
                <w:rPr>
                  <w:rFonts w:ascii="PT Astra Serif" w:hAnsi="PT Astra Serif"/>
                  <w:sz w:val="24"/>
                  <w:szCs w:val="28"/>
                </w:rPr>
                <w:t>N 56-ЗСО</w:t>
              </w:r>
            </w:hyperlink>
            <w:r w:rsidRPr="00B13E20">
              <w:rPr>
                <w:rFonts w:ascii="PT Astra Serif" w:hAnsi="PT Astra Serif"/>
                <w:sz w:val="24"/>
                <w:szCs w:val="28"/>
              </w:rPr>
              <w:t xml:space="preserve">, от 30.07.2019 </w:t>
            </w:r>
            <w:hyperlink r:id="rId25">
              <w:r w:rsidRPr="00B13E20">
                <w:rPr>
                  <w:rFonts w:ascii="PT Astra Serif" w:hAnsi="PT Astra Serif"/>
                  <w:sz w:val="24"/>
                  <w:szCs w:val="28"/>
                </w:rPr>
                <w:t>N 84-ЗСО</w:t>
              </w:r>
            </w:hyperlink>
            <w:r w:rsidRPr="00B13E20">
              <w:rPr>
                <w:rFonts w:ascii="PT Astra Serif" w:hAnsi="PT Astra Serif"/>
                <w:sz w:val="24"/>
                <w:szCs w:val="28"/>
              </w:rPr>
              <w:t>,</w:t>
            </w:r>
          </w:p>
          <w:p w:rsidR="00B13E20" w:rsidRPr="00B13E20" w:rsidRDefault="00B13E20">
            <w:pPr>
              <w:pStyle w:val="ConsPlusNormal"/>
              <w:jc w:val="center"/>
              <w:rPr>
                <w:rFonts w:ascii="PT Astra Serif" w:hAnsi="PT Astra Serif"/>
                <w:sz w:val="24"/>
                <w:szCs w:val="28"/>
              </w:rPr>
            </w:pPr>
            <w:r w:rsidRPr="00B13E20">
              <w:rPr>
                <w:rFonts w:ascii="PT Astra Serif" w:hAnsi="PT Astra Serif"/>
                <w:sz w:val="24"/>
                <w:szCs w:val="28"/>
              </w:rPr>
              <w:t xml:space="preserve">от 17.12.2019 </w:t>
            </w:r>
            <w:hyperlink r:id="rId26">
              <w:r w:rsidRPr="00B13E20">
                <w:rPr>
                  <w:rFonts w:ascii="PT Astra Serif" w:hAnsi="PT Astra Serif"/>
                  <w:sz w:val="24"/>
                  <w:szCs w:val="28"/>
                </w:rPr>
                <w:t>N 133-ЗСО</w:t>
              </w:r>
            </w:hyperlink>
            <w:r w:rsidRPr="00B13E20">
              <w:rPr>
                <w:rFonts w:ascii="PT Astra Serif" w:hAnsi="PT Astra Serif"/>
                <w:sz w:val="24"/>
                <w:szCs w:val="28"/>
              </w:rPr>
              <w:t xml:space="preserve">, от 27.12.2019 </w:t>
            </w:r>
            <w:hyperlink r:id="rId27">
              <w:r w:rsidRPr="00B13E20">
                <w:rPr>
                  <w:rFonts w:ascii="PT Astra Serif" w:hAnsi="PT Astra Serif"/>
                  <w:sz w:val="24"/>
                  <w:szCs w:val="28"/>
                </w:rPr>
                <w:t>N 155-ЗСО</w:t>
              </w:r>
            </w:hyperlink>
            <w:r w:rsidRPr="00B13E20">
              <w:rPr>
                <w:rFonts w:ascii="PT Astra Serif" w:hAnsi="PT Astra Serif"/>
                <w:sz w:val="24"/>
                <w:szCs w:val="28"/>
              </w:rPr>
              <w:t xml:space="preserve">, от 27.05.2020 </w:t>
            </w:r>
            <w:hyperlink r:id="rId28">
              <w:r w:rsidRPr="00B13E20">
                <w:rPr>
                  <w:rFonts w:ascii="PT Astra Serif" w:hAnsi="PT Astra Serif"/>
                  <w:sz w:val="24"/>
                  <w:szCs w:val="28"/>
                </w:rPr>
                <w:t>N 50-ЗСО</w:t>
              </w:r>
            </w:hyperlink>
            <w:r w:rsidRPr="00B13E20">
              <w:rPr>
                <w:rFonts w:ascii="PT Astra Serif" w:hAnsi="PT Astra Serif"/>
                <w:sz w:val="24"/>
                <w:szCs w:val="28"/>
              </w:rPr>
              <w:t>,</w:t>
            </w:r>
          </w:p>
          <w:p w:rsidR="00B13E20" w:rsidRPr="00B13E20" w:rsidRDefault="00B13E20">
            <w:pPr>
              <w:pStyle w:val="ConsPlusNormal"/>
              <w:jc w:val="center"/>
              <w:rPr>
                <w:rFonts w:ascii="PT Astra Serif" w:hAnsi="PT Astra Serif"/>
                <w:sz w:val="24"/>
                <w:szCs w:val="28"/>
              </w:rPr>
            </w:pPr>
            <w:r w:rsidRPr="00B13E20">
              <w:rPr>
                <w:rFonts w:ascii="PT Astra Serif" w:hAnsi="PT Astra Serif"/>
                <w:sz w:val="24"/>
                <w:szCs w:val="28"/>
              </w:rPr>
              <w:t xml:space="preserve">от 29.06.2021 </w:t>
            </w:r>
            <w:hyperlink r:id="rId29">
              <w:r w:rsidRPr="00B13E20">
                <w:rPr>
                  <w:rFonts w:ascii="PT Astra Serif" w:hAnsi="PT Astra Serif"/>
                  <w:sz w:val="24"/>
                  <w:szCs w:val="28"/>
                </w:rPr>
                <w:t>N 76-ЗСО</w:t>
              </w:r>
            </w:hyperlink>
            <w:r w:rsidRPr="00B13E20">
              <w:rPr>
                <w:rFonts w:ascii="PT Astra Serif" w:hAnsi="PT Astra Serif"/>
                <w:sz w:val="24"/>
                <w:szCs w:val="28"/>
              </w:rPr>
              <w:t xml:space="preserve">, от 29.09.2021 </w:t>
            </w:r>
            <w:hyperlink r:id="rId30">
              <w:r w:rsidRPr="00B13E20">
                <w:rPr>
                  <w:rFonts w:ascii="PT Astra Serif" w:hAnsi="PT Astra Serif"/>
                  <w:sz w:val="24"/>
                  <w:szCs w:val="28"/>
                </w:rPr>
                <w:t>N 96-ЗСО</w:t>
              </w:r>
            </w:hyperlink>
            <w:r w:rsidRPr="00B13E20">
              <w:rPr>
                <w:rFonts w:ascii="PT Astra Serif" w:hAnsi="PT Astra Serif"/>
                <w:sz w:val="24"/>
                <w:szCs w:val="28"/>
              </w:rPr>
              <w:t xml:space="preserve">, от 06.10.2021 </w:t>
            </w:r>
            <w:hyperlink r:id="rId31">
              <w:r w:rsidRPr="00B13E20">
                <w:rPr>
                  <w:rFonts w:ascii="PT Astra Serif" w:hAnsi="PT Astra Serif"/>
                  <w:sz w:val="24"/>
                  <w:szCs w:val="28"/>
                </w:rPr>
                <w:t>N 100-ЗСО</w:t>
              </w:r>
            </w:hyperlink>
            <w:r w:rsidRPr="00B13E20">
              <w:rPr>
                <w:rFonts w:ascii="PT Astra Serif" w:hAnsi="PT Astra Serif"/>
                <w:sz w:val="24"/>
                <w:szCs w:val="28"/>
              </w:rPr>
              <w:t>,</w:t>
            </w:r>
          </w:p>
          <w:p w:rsidR="00B13E20" w:rsidRPr="00B13E20" w:rsidRDefault="00B13E20">
            <w:pPr>
              <w:pStyle w:val="ConsPlusNormal"/>
              <w:jc w:val="center"/>
              <w:rPr>
                <w:rFonts w:ascii="PT Astra Serif" w:hAnsi="PT Astra Serif"/>
                <w:sz w:val="24"/>
                <w:szCs w:val="28"/>
              </w:rPr>
            </w:pPr>
            <w:r w:rsidRPr="00B13E20">
              <w:rPr>
                <w:rFonts w:ascii="PT Astra Serif" w:hAnsi="PT Astra Serif"/>
                <w:sz w:val="24"/>
                <w:szCs w:val="28"/>
              </w:rPr>
              <w:t xml:space="preserve">от 28.03.2022 </w:t>
            </w:r>
            <w:hyperlink r:id="rId32">
              <w:r w:rsidRPr="00B13E20">
                <w:rPr>
                  <w:rFonts w:ascii="PT Astra Serif" w:hAnsi="PT Astra Serif"/>
                  <w:sz w:val="24"/>
                  <w:szCs w:val="28"/>
                </w:rPr>
                <w:t>N 44-ЗСО</w:t>
              </w:r>
            </w:hyperlink>
            <w:r w:rsidRPr="00B13E20">
              <w:rPr>
                <w:rFonts w:ascii="PT Astra Serif" w:hAnsi="PT Astra Serif"/>
                <w:sz w:val="24"/>
                <w:szCs w:val="28"/>
              </w:rPr>
              <w:t xml:space="preserve">, от 25.05.2022 </w:t>
            </w:r>
            <w:hyperlink r:id="rId33">
              <w:r w:rsidRPr="00B13E20">
                <w:rPr>
                  <w:rFonts w:ascii="PT Astra Serif" w:hAnsi="PT Astra Serif"/>
                  <w:sz w:val="24"/>
                  <w:szCs w:val="28"/>
                </w:rPr>
                <w:t>N 66-ЗСО</w:t>
              </w:r>
            </w:hyperlink>
            <w:r w:rsidRPr="00B13E20">
              <w:rPr>
                <w:rFonts w:ascii="PT Astra Serif" w:hAnsi="PT Astra Serif"/>
                <w:sz w:val="24"/>
                <w:szCs w:val="28"/>
              </w:rPr>
              <w:t xml:space="preserve">, от 01.11.2023 </w:t>
            </w:r>
            <w:hyperlink r:id="rId34">
              <w:r w:rsidRPr="00B13E20">
                <w:rPr>
                  <w:rFonts w:ascii="PT Astra Serif" w:hAnsi="PT Astra Serif"/>
                  <w:sz w:val="24"/>
                  <w:szCs w:val="28"/>
                </w:rPr>
                <w:t>N 122-ЗСО</w:t>
              </w:r>
            </w:hyperlink>
            <w:r w:rsidRPr="00B13E20">
              <w:rPr>
                <w:rFonts w:ascii="PT Astra Serif" w:hAnsi="PT Astra Serif"/>
                <w:sz w:val="24"/>
                <w:szCs w:val="28"/>
              </w:rPr>
              <w:t>,</w:t>
            </w:r>
          </w:p>
          <w:p w:rsidR="00B13E20" w:rsidRPr="00B13E20" w:rsidRDefault="00B13E20">
            <w:pPr>
              <w:pStyle w:val="ConsPlusNormal"/>
              <w:jc w:val="center"/>
              <w:rPr>
                <w:rFonts w:ascii="PT Astra Serif" w:hAnsi="PT Astra Serif"/>
                <w:sz w:val="24"/>
                <w:szCs w:val="28"/>
              </w:rPr>
            </w:pPr>
            <w:r w:rsidRPr="00B13E20">
              <w:rPr>
                <w:rFonts w:ascii="PT Astra Serif" w:hAnsi="PT Astra Serif"/>
                <w:sz w:val="24"/>
                <w:szCs w:val="28"/>
              </w:rPr>
              <w:t xml:space="preserve">от 01.02.2024 </w:t>
            </w:r>
            <w:hyperlink r:id="rId35">
              <w:r w:rsidRPr="00B13E20">
                <w:rPr>
                  <w:rFonts w:ascii="PT Astra Serif" w:hAnsi="PT Astra Serif"/>
                  <w:sz w:val="24"/>
                  <w:szCs w:val="28"/>
                </w:rPr>
                <w:t>N 8-ЗСО</w:t>
              </w:r>
            </w:hyperlink>
            <w:r w:rsidRPr="00B13E20">
              <w:rPr>
                <w:rFonts w:ascii="PT Astra Serif" w:hAnsi="PT Astra Serif"/>
                <w:sz w:val="24"/>
                <w:szCs w:val="28"/>
              </w:rPr>
              <w:t xml:space="preserve">, от 23.05.2024 </w:t>
            </w:r>
            <w:hyperlink r:id="rId36">
              <w:r w:rsidRPr="00B13E20">
                <w:rPr>
                  <w:rFonts w:ascii="PT Astra Serif" w:hAnsi="PT Astra Serif"/>
                  <w:sz w:val="24"/>
                  <w:szCs w:val="28"/>
                </w:rPr>
                <w:t>N 55-ЗСО</w:t>
              </w:r>
            </w:hyperlink>
            <w:r w:rsidRPr="00B13E20">
              <w:rPr>
                <w:rFonts w:ascii="PT Astra Serif" w:hAnsi="PT Astra Serif"/>
                <w:sz w:val="24"/>
                <w:szCs w:val="28"/>
              </w:rPr>
              <w:t xml:space="preserve">, от 08.11.2024 </w:t>
            </w:r>
            <w:hyperlink r:id="rId37">
              <w:r w:rsidRPr="00B13E20">
                <w:rPr>
                  <w:rFonts w:ascii="PT Astra Serif" w:hAnsi="PT Astra Serif"/>
                  <w:sz w:val="24"/>
                  <w:szCs w:val="28"/>
                </w:rPr>
                <w:t>N 141-ЗСО</w:t>
              </w:r>
            </w:hyperlink>
            <w:r w:rsidRPr="00B13E20">
              <w:rPr>
                <w:rFonts w:ascii="PT Astra Serif" w:hAnsi="PT Astra Serif"/>
                <w:sz w:val="24"/>
                <w:szCs w:val="28"/>
              </w:rPr>
              <w:t>,</w:t>
            </w:r>
          </w:p>
          <w:p w:rsidR="00B13E20" w:rsidRPr="00B13E20" w:rsidRDefault="00B13E20">
            <w:pPr>
              <w:pStyle w:val="ConsPlusNormal"/>
              <w:jc w:val="center"/>
              <w:rPr>
                <w:rFonts w:ascii="PT Astra Serif" w:hAnsi="PT Astra Serif"/>
                <w:sz w:val="28"/>
                <w:szCs w:val="28"/>
              </w:rPr>
            </w:pPr>
            <w:r w:rsidRPr="00B13E20">
              <w:rPr>
                <w:rFonts w:ascii="PT Astra Serif" w:hAnsi="PT Astra Serif"/>
                <w:sz w:val="24"/>
                <w:szCs w:val="28"/>
              </w:rPr>
              <w:t xml:space="preserve">от 27.11.2025 </w:t>
            </w:r>
            <w:hyperlink r:id="rId38">
              <w:r w:rsidRPr="00B13E20">
                <w:rPr>
                  <w:rFonts w:ascii="PT Astra Serif" w:hAnsi="PT Astra Serif"/>
                  <w:sz w:val="24"/>
                  <w:szCs w:val="28"/>
                </w:rPr>
                <w:t>N 92-ЗСО</w:t>
              </w:r>
            </w:hyperlink>
            <w:r w:rsidRPr="00B13E20">
              <w:rPr>
                <w:rFonts w:ascii="PT Astra Serif" w:hAnsi="PT Astra Serif"/>
                <w:sz w:val="24"/>
                <w:szCs w:val="28"/>
              </w:rPr>
              <w:t xml:space="preserve">, от 01.04.2026 </w:t>
            </w:r>
            <w:hyperlink r:id="rId39">
              <w:r w:rsidRPr="00B13E20">
                <w:rPr>
                  <w:rFonts w:ascii="PT Astra Serif" w:hAnsi="PT Astra Serif"/>
                  <w:sz w:val="24"/>
                  <w:szCs w:val="28"/>
                </w:rPr>
                <w:t>N 24-ЗСО</w:t>
              </w:r>
            </w:hyperlink>
            <w:r w:rsidRPr="00B13E20">
              <w:rPr>
                <w:rFonts w:ascii="PT Astra Serif" w:hAnsi="PT Astra Serif"/>
                <w:sz w:val="24"/>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B13E20" w:rsidRPr="00B13E20" w:rsidRDefault="00B13E20">
            <w:pPr>
              <w:pStyle w:val="ConsPlusNormal"/>
              <w:rPr>
                <w:rFonts w:ascii="PT Astra Serif" w:hAnsi="PT Astra Serif"/>
                <w:sz w:val="28"/>
                <w:szCs w:val="28"/>
              </w:rPr>
            </w:pPr>
          </w:p>
        </w:tc>
      </w:tr>
    </w:tbl>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t>Статья 1. Статус Счетной палаты Саратовской области</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1. Счетная палата Саратовской области (далее - Счетная палата) является постоянно действующим органом внешнего государственного финансового контроля Саратовской области, образуемым Саратовской областной Думой и ей подотчетным.</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2. Счетная палата обладает организационной и функциональной независимостью и осуществляет свою деятельность самостоятельно.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3. Деятельность Счетной палаты не может быть приостановлена, в том числе в связи с истечением срока или досрочным прекращением полномочий областной Думы.</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4. Счетная палата является государственным органом Саратовской области, обладает правами юридического лица, имеет гербовую печать и бланки со своим наименованием и с изображением герба Саратовской </w:t>
      </w:r>
      <w:r w:rsidRPr="00B13E20">
        <w:rPr>
          <w:rFonts w:ascii="PT Astra Serif" w:hAnsi="PT Astra Serif"/>
          <w:sz w:val="28"/>
          <w:szCs w:val="28"/>
        </w:rPr>
        <w:lastRenderedPageBreak/>
        <w:t>области.</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5. Счетная палата вправе иметь свою эмблему. Счетная палата учреждает эмблему Счетной палаты, утверждает ее описание и правила использования.</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(часть 5 введена </w:t>
      </w:r>
      <w:hyperlink r:id="rId40">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04.03.2015 N 18-ЗСО)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6. Счетная палата может учреждать ведомственные награды и знаки отличия, утверждать положения об этих наградах и знаках, их описания и рисунки, порядок награждения.</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(часть 6 введена </w:t>
      </w:r>
      <w:hyperlink r:id="rId41">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06.10.2021 N 100-ЗСО)</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t>Статья 2. Правовые основы деятельности Счетной палаты</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 xml:space="preserve">Счетная палата осуществляет свою деятельность на основе </w:t>
      </w:r>
      <w:hyperlink r:id="rId42">
        <w:r w:rsidRPr="00B13E20">
          <w:rPr>
            <w:rFonts w:ascii="PT Astra Serif" w:hAnsi="PT Astra Serif"/>
            <w:sz w:val="28"/>
            <w:szCs w:val="28"/>
          </w:rPr>
          <w:t>Конституции</w:t>
        </w:r>
      </w:hyperlink>
      <w:r w:rsidRPr="00B13E20">
        <w:rPr>
          <w:rFonts w:ascii="PT Astra Serif" w:hAnsi="PT Astra Serif"/>
          <w:sz w:val="28"/>
          <w:szCs w:val="28"/>
        </w:rPr>
        <w:t xml:space="preserve"> Российской Федерации, федеральных законов, иных нормативных правовых актов Российской Федерации, </w:t>
      </w:r>
      <w:hyperlink r:id="rId43">
        <w:r w:rsidRPr="00B13E20">
          <w:rPr>
            <w:rFonts w:ascii="PT Astra Serif" w:hAnsi="PT Astra Serif"/>
            <w:sz w:val="28"/>
            <w:szCs w:val="28"/>
          </w:rPr>
          <w:t>Устава</w:t>
        </w:r>
      </w:hyperlink>
      <w:r w:rsidRPr="00B13E20">
        <w:rPr>
          <w:rFonts w:ascii="PT Astra Serif" w:hAnsi="PT Astra Serif"/>
          <w:sz w:val="28"/>
          <w:szCs w:val="28"/>
        </w:rPr>
        <w:t xml:space="preserve"> (Основного Закона) Саратовской области, законов и иных нормативных правовых актов области.</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t>Статья 3. Принципы деятельности Счетной палаты</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Деятельность Счетной палаты основывается на принципах законности, объективности, эффективности, независимости, открытости и гласности.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(в ред. </w:t>
      </w:r>
      <w:hyperlink r:id="rId44">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06.10.2021 N 100-ЗСО)</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t>Статья 4. Состав Счетной палаты</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1. Счетная палата образуется в составе председателя Счетной палаты, заместителя председателя Счетной палаты, четырех аудиторов Счетной палаты и аппарата Счетной палаты.</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2. Председатель, заместитель председателя и аудиторы Счетной палаты замещают государственные должности области.</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3. Срок полномочий председателя, заместителя председателя и аудиторов Счетной палаты составляет пять лет.</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4. Права, обязанности и ответственность председателя, заместителя председателя, аудиторов Счетной палаты определяются федеральным законодательством, настоящим Законом, иными законами области и Регламентом Счетной палаты.</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5. Аппарат Счетной палаты состоит из инспекторов Счетной палаты, иных штатных работников, замещающих должности государственной гражданской службы области в соответствии с Реестром должностей государственной гражданской службы области, и лиц, замещающих должности, не относящиеся к должностям государственной гражданской </w:t>
      </w:r>
      <w:r w:rsidRPr="00B13E20">
        <w:rPr>
          <w:rFonts w:ascii="PT Astra Serif" w:hAnsi="PT Astra Serif"/>
          <w:sz w:val="28"/>
          <w:szCs w:val="28"/>
        </w:rPr>
        <w:lastRenderedPageBreak/>
        <w:t>службы области. На инспекторов Счетной палаты возлагаются обязанности по организации и непосредственному проведению внешнего государственного финансового контроля.</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В целях настоящего Закона под инспекторами Счетной палаты понимаются лица, замещающие в аппарате Счетной </w:t>
      </w:r>
      <w:proofErr w:type="gramStart"/>
      <w:r w:rsidRPr="00B13E20">
        <w:rPr>
          <w:rFonts w:ascii="PT Astra Serif" w:hAnsi="PT Astra Serif"/>
          <w:sz w:val="28"/>
          <w:szCs w:val="28"/>
        </w:rPr>
        <w:t>палаты должности государственной гражданской службы области начальника</w:t>
      </w:r>
      <w:proofErr w:type="gramEnd"/>
      <w:r w:rsidRPr="00B13E20">
        <w:rPr>
          <w:rFonts w:ascii="PT Astra Serif" w:hAnsi="PT Astra Serif"/>
          <w:sz w:val="28"/>
          <w:szCs w:val="28"/>
        </w:rPr>
        <w:t xml:space="preserve"> инспекции, главного инспектора, ведущего инспектора, старшего инспектора.</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(абзац введен </w:t>
      </w:r>
      <w:hyperlink r:id="rId45">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06.06.2019 N 56-ЗСО)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6. Председатель, заместитель председателя, аудиторы и инспекторы Счетной палаты являются ее должностными лицами.</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7. Права, обязанности и ответственность работников аппарата Счетной палаты определяются федеральным законодательством, настоящим Законом, законодательством области о государственной гражданской службе и иными нормативными правовыми актами области, локальными нормативными актами Счетной палаты.</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8. Штатная численность Счетной палаты устанавливается постановлением областной Думы по представлению председателя Счетной палаты с учетом необходимости выполнения возложенных законодательством полномочий, обеспечения организационной и функциональной независимости Счетной палаты.</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w:t>
      </w:r>
      <w:proofErr w:type="gramStart"/>
      <w:r w:rsidRPr="00B13E20">
        <w:rPr>
          <w:rFonts w:ascii="PT Astra Serif" w:hAnsi="PT Astra Serif"/>
          <w:sz w:val="28"/>
          <w:szCs w:val="28"/>
        </w:rPr>
        <w:t>ч</w:t>
      </w:r>
      <w:proofErr w:type="gramEnd"/>
      <w:r w:rsidRPr="00B13E20">
        <w:rPr>
          <w:rFonts w:ascii="PT Astra Serif" w:hAnsi="PT Astra Serif"/>
          <w:sz w:val="28"/>
          <w:szCs w:val="28"/>
        </w:rPr>
        <w:t xml:space="preserve">асть 8 в ред. </w:t>
      </w:r>
      <w:hyperlink r:id="rId46">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06.10.2021 N 100-ЗСО)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9. Структура и штатное расписание Счетной палаты утверждаются председателем Счетной палаты.</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10. Для рассмотрения наиболее важных вопросов деятельности в Счетной палате образовывается коллегиальный орган - коллегия Счетной палаты. Состав коллегии Счетной палаты, ее компетенция и порядок работы определяются настоящим Законом и регламентом Счетной палаты.</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(часть 10 в ред. </w:t>
      </w:r>
      <w:hyperlink r:id="rId47">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27.03.2018 N 22-ЗСО)</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t>Статья 5. Порядок назначения на должность председателя, заместителя председателя и аудиторов Счетной палаты</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1. Председатель, заместитель председателя и аудиторы Счетной палаты назначаются на должность областной Думой.</w:t>
      </w:r>
    </w:p>
    <w:p w:rsidR="00B13E20" w:rsidRPr="00B13E20" w:rsidRDefault="00B13E20">
      <w:pPr>
        <w:pStyle w:val="ConsPlusNormal"/>
        <w:spacing w:before="220"/>
        <w:ind w:firstLine="540"/>
        <w:jc w:val="both"/>
        <w:rPr>
          <w:rFonts w:ascii="PT Astra Serif" w:hAnsi="PT Astra Serif"/>
          <w:sz w:val="28"/>
          <w:szCs w:val="28"/>
        </w:rPr>
      </w:pPr>
      <w:bookmarkStart w:id="0" w:name="P69"/>
      <w:bookmarkEnd w:id="0"/>
      <w:r w:rsidRPr="00B13E20">
        <w:rPr>
          <w:rFonts w:ascii="PT Astra Serif" w:hAnsi="PT Astra Serif"/>
          <w:sz w:val="28"/>
          <w:szCs w:val="28"/>
        </w:rPr>
        <w:t>2. Предложения о кандидатурах на должность председателя Счетной палаты вносятся в областную Думу:</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1) Председателем областной Думы;</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2) депутатами областной Думы - не менее одной трети от установленного числа депутатов областной Думы;</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lastRenderedPageBreak/>
        <w:t>3) Губернатором области.</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3. Кандидатуры на должность председателя Счетной палаты представляются в областную Думу субъектами, перечисленными в </w:t>
      </w:r>
      <w:hyperlink w:anchor="P69">
        <w:r w:rsidRPr="00B13E20">
          <w:rPr>
            <w:rFonts w:ascii="PT Astra Serif" w:hAnsi="PT Astra Serif"/>
            <w:sz w:val="28"/>
            <w:szCs w:val="28"/>
          </w:rPr>
          <w:t>части 2</w:t>
        </w:r>
      </w:hyperlink>
      <w:r w:rsidRPr="00B13E20">
        <w:rPr>
          <w:rFonts w:ascii="PT Astra Serif" w:hAnsi="PT Astra Serif"/>
          <w:sz w:val="28"/>
          <w:szCs w:val="28"/>
        </w:rPr>
        <w:t xml:space="preserve"> настоящей статьи, не </w:t>
      </w:r>
      <w:proofErr w:type="gramStart"/>
      <w:r w:rsidRPr="00B13E20">
        <w:rPr>
          <w:rFonts w:ascii="PT Astra Serif" w:hAnsi="PT Astra Serif"/>
          <w:sz w:val="28"/>
          <w:szCs w:val="28"/>
        </w:rPr>
        <w:t>позднее</w:t>
      </w:r>
      <w:proofErr w:type="gramEnd"/>
      <w:r w:rsidRPr="00B13E20">
        <w:rPr>
          <w:rFonts w:ascii="PT Astra Serif" w:hAnsi="PT Astra Serif"/>
          <w:sz w:val="28"/>
          <w:szCs w:val="28"/>
        </w:rPr>
        <w:t xml:space="preserve"> чем за месяц до истечения срока полномочий действующего председателя Счетной палаты. По истечении срока полномочий председателя Счетной палаты он продолжает исполнять свои полномочия до дня назначения областной Думой нового председателя Счетной палаты.</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В случае досрочного освобождения от должности председателя Счетной палаты кандидатуры на должность председателя Счетной палаты представляются в областную Думу субъектами, перечисленными в </w:t>
      </w:r>
      <w:hyperlink w:anchor="P69">
        <w:r w:rsidRPr="00B13E20">
          <w:rPr>
            <w:rFonts w:ascii="PT Astra Serif" w:hAnsi="PT Astra Serif"/>
            <w:sz w:val="28"/>
            <w:szCs w:val="28"/>
          </w:rPr>
          <w:t>части 2</w:t>
        </w:r>
      </w:hyperlink>
      <w:r w:rsidRPr="00B13E20">
        <w:rPr>
          <w:rFonts w:ascii="PT Astra Serif" w:hAnsi="PT Astra Serif"/>
          <w:sz w:val="28"/>
          <w:szCs w:val="28"/>
        </w:rPr>
        <w:t xml:space="preserve"> настоящей статьи, в месячный срок со дня указанного освобождения.</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4. Кандидатуры на должность заместителя председателя Счетной палаты и кандидатуры на должности аудиторов Счетной палаты вносятся в областную Думу председателем Счетной палаты, Советом областной Думы по предложениям фракций в областной Думе не </w:t>
      </w:r>
      <w:proofErr w:type="gramStart"/>
      <w:r w:rsidRPr="00B13E20">
        <w:rPr>
          <w:rFonts w:ascii="PT Astra Serif" w:hAnsi="PT Astra Serif"/>
          <w:sz w:val="28"/>
          <w:szCs w:val="28"/>
        </w:rPr>
        <w:t>позднее</w:t>
      </w:r>
      <w:proofErr w:type="gramEnd"/>
      <w:r w:rsidRPr="00B13E20">
        <w:rPr>
          <w:rFonts w:ascii="PT Astra Serif" w:hAnsi="PT Astra Serif"/>
          <w:sz w:val="28"/>
          <w:szCs w:val="28"/>
        </w:rPr>
        <w:t xml:space="preserve"> чем за месяц до истечения срока полномочий заместителя председателя Счетной палаты, аудитора Счетной палаты. По истечении срока полномочий заместителя председателя и аудиторов Счетной палаты они продолжают исполнять свои полномочия до дня назначения областной Думой соответственно новых заместителя председателя и аудиторов Счетной палаты.</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(в ред. Законов Саратовской области от 02.03.2017 </w:t>
      </w:r>
      <w:hyperlink r:id="rId48">
        <w:r w:rsidRPr="00B13E20">
          <w:rPr>
            <w:rFonts w:ascii="PT Astra Serif" w:hAnsi="PT Astra Serif"/>
            <w:sz w:val="28"/>
            <w:szCs w:val="28"/>
          </w:rPr>
          <w:t>N 16-ЗСО</w:t>
        </w:r>
      </w:hyperlink>
      <w:r w:rsidRPr="00B13E20">
        <w:rPr>
          <w:rFonts w:ascii="PT Astra Serif" w:hAnsi="PT Astra Serif"/>
          <w:sz w:val="28"/>
          <w:szCs w:val="28"/>
        </w:rPr>
        <w:t xml:space="preserve">, от 22.05.2019 </w:t>
      </w:r>
      <w:hyperlink r:id="rId49">
        <w:r w:rsidRPr="00B13E20">
          <w:rPr>
            <w:rFonts w:ascii="PT Astra Serif" w:hAnsi="PT Astra Serif"/>
            <w:sz w:val="28"/>
            <w:szCs w:val="28"/>
          </w:rPr>
          <w:t>N 51-ЗСО</w:t>
        </w:r>
      </w:hyperlink>
      <w:r w:rsidRPr="00B13E20">
        <w:rPr>
          <w:rFonts w:ascii="PT Astra Serif" w:hAnsi="PT Astra Serif"/>
          <w:sz w:val="28"/>
          <w:szCs w:val="28"/>
        </w:rPr>
        <w:t>)</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В случае досрочного освобождения от должности заместителя председателя Счетной палаты, аудитора Счетной палаты кандидатуры на должность заместителя председателя Счетной палаты, кандидатуры на должность аудитора Счетной палаты вносятся в областную Думу председателем Счетной палаты, Советом областной Думы по предложениям фракций в областной Думе в месячный срок со дня указанного освобождения.</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(в ред. </w:t>
      </w:r>
      <w:hyperlink r:id="rId50">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22.05.2019 N 51-ЗСО)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Фракции направляют предложения о кандидатурах на должности заместителя председателя Счетной палаты и аудитора Счетной палаты в Совет областной Думы в срок, установленный Регламентом Саратовской областной Думы.</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(абзац введен </w:t>
      </w:r>
      <w:hyperlink r:id="rId51">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22.05.2019 N 51-ЗСО)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5. </w:t>
      </w:r>
      <w:hyperlink r:id="rId52">
        <w:r w:rsidRPr="00B13E20">
          <w:rPr>
            <w:rFonts w:ascii="PT Astra Serif" w:hAnsi="PT Astra Serif"/>
            <w:sz w:val="28"/>
            <w:szCs w:val="28"/>
          </w:rPr>
          <w:t>Порядок</w:t>
        </w:r>
      </w:hyperlink>
      <w:r w:rsidRPr="00B13E20">
        <w:rPr>
          <w:rFonts w:ascii="PT Astra Serif" w:hAnsi="PT Astra Serif"/>
          <w:sz w:val="28"/>
          <w:szCs w:val="28"/>
        </w:rPr>
        <w:t xml:space="preserve"> рассмотрения кандидатур на должности председателя, заместителя председателя и аудиторов Счетной палаты устанавливается Регламентом Саратовской областной Думы.</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6. Областная Дума обращается в Счетную палату Российской Федерации </w:t>
      </w:r>
      <w:r w:rsidRPr="00B13E20">
        <w:rPr>
          <w:rFonts w:ascii="PT Astra Serif" w:hAnsi="PT Astra Serif"/>
          <w:sz w:val="28"/>
          <w:szCs w:val="28"/>
        </w:rPr>
        <w:lastRenderedPageBreak/>
        <w:t xml:space="preserve">за заключением о соответствии кандидатур на должность председателя Счетной палаты квалификационным требованиям, установленным Федеральным </w:t>
      </w:r>
      <w:hyperlink r:id="rId53">
        <w:r w:rsidRPr="00B13E20">
          <w:rPr>
            <w:rFonts w:ascii="PT Astra Serif" w:hAnsi="PT Astra Serif"/>
            <w:sz w:val="28"/>
            <w:szCs w:val="28"/>
          </w:rPr>
          <w:t>законом</w:t>
        </w:r>
      </w:hyperlink>
      <w:r w:rsidRPr="00B13E20">
        <w:rPr>
          <w:rFonts w:ascii="PT Astra Serif" w:hAnsi="PT Astra Serif"/>
          <w:sz w:val="28"/>
          <w:szCs w:val="28"/>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(далее - Федеральный закон).</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w:t>
      </w:r>
      <w:proofErr w:type="gramStart"/>
      <w:r w:rsidRPr="00B13E20">
        <w:rPr>
          <w:rFonts w:ascii="PT Astra Serif" w:hAnsi="PT Astra Serif"/>
          <w:sz w:val="28"/>
          <w:szCs w:val="28"/>
        </w:rPr>
        <w:t>ч</w:t>
      </w:r>
      <w:proofErr w:type="gramEnd"/>
      <w:r w:rsidRPr="00B13E20">
        <w:rPr>
          <w:rFonts w:ascii="PT Astra Serif" w:hAnsi="PT Astra Serif"/>
          <w:sz w:val="28"/>
          <w:szCs w:val="28"/>
        </w:rPr>
        <w:t xml:space="preserve">асть 6 введена </w:t>
      </w:r>
      <w:hyperlink r:id="rId54">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06.10.2021 N 100-ЗСО)</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t>Статья 6. Требования к кандидатурам на должности председателя, заместителя председателя и аудиторов Счетной палаты, а также ограничения и обязанности лиц, замещающих указанные государственные должности области</w:t>
      </w: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 xml:space="preserve">(в ред. </w:t>
      </w:r>
      <w:hyperlink r:id="rId55">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24.12.2015 N 180-ЗСО)</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1. На должности председателя, заместителя председателя и аудиторов Счетной палаты назначаются граждане Российской Федерации, имеющие высшее образование, а также опыт работы в области государственного, муниципального управления, государственного, муниципального контроля (аудита), экономики, финансов, юриспруденции не менее пяти лет.</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(в ред. </w:t>
      </w:r>
      <w:hyperlink r:id="rId56">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28.03.2022 N 44-ЗСО)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абзацы второй - третий утратили силу. - </w:t>
      </w:r>
      <w:hyperlink r:id="rId57">
        <w:r w:rsidRPr="00B13E20">
          <w:rPr>
            <w:rFonts w:ascii="PT Astra Serif" w:hAnsi="PT Astra Serif"/>
            <w:sz w:val="28"/>
            <w:szCs w:val="28"/>
          </w:rPr>
          <w:t>Закон</w:t>
        </w:r>
      </w:hyperlink>
      <w:r w:rsidRPr="00B13E20">
        <w:rPr>
          <w:rFonts w:ascii="PT Astra Serif" w:hAnsi="PT Astra Serif"/>
          <w:sz w:val="28"/>
          <w:szCs w:val="28"/>
        </w:rPr>
        <w:t xml:space="preserve"> Саратовской области от 28.03.2022 N 44-ЗСО.</w:t>
      </w:r>
    </w:p>
    <w:p w:rsidR="00B13E20" w:rsidRPr="00B13E20" w:rsidRDefault="00B13E20">
      <w:pPr>
        <w:pStyle w:val="ConsPlusNormal"/>
        <w:spacing w:before="220"/>
        <w:ind w:firstLine="540"/>
        <w:jc w:val="both"/>
        <w:rPr>
          <w:rFonts w:ascii="PT Astra Serif" w:hAnsi="PT Astra Serif"/>
          <w:sz w:val="28"/>
          <w:szCs w:val="28"/>
        </w:rPr>
      </w:pPr>
      <w:proofErr w:type="gramStart"/>
      <w:r w:rsidRPr="00B13E20">
        <w:rPr>
          <w:rFonts w:ascii="PT Astra Serif" w:hAnsi="PT Astra Serif"/>
          <w:sz w:val="28"/>
          <w:szCs w:val="28"/>
        </w:rPr>
        <w:t xml:space="preserve">Граждане, претендующие на должности председателя, заместителя председателя и аудиторов Счетной палаты, должны обладать знаниями </w:t>
      </w:r>
      <w:hyperlink r:id="rId58">
        <w:r w:rsidRPr="00B13E20">
          <w:rPr>
            <w:rFonts w:ascii="PT Astra Serif" w:hAnsi="PT Astra Serif"/>
            <w:sz w:val="28"/>
            <w:szCs w:val="28"/>
          </w:rPr>
          <w:t>Конституции</w:t>
        </w:r>
      </w:hyperlink>
      <w:r w:rsidRPr="00B13E20">
        <w:rPr>
          <w:rFonts w:ascii="PT Astra Serif" w:hAnsi="PT Astra Serif"/>
          <w:sz w:val="28"/>
          <w:szCs w:val="28"/>
        </w:rPr>
        <w:t xml:space="preserve"> Российской Федерации, федерального законодательства, в том числе бюджетного </w:t>
      </w:r>
      <w:hyperlink r:id="rId59">
        <w:r w:rsidRPr="00B13E20">
          <w:rPr>
            <w:rFonts w:ascii="PT Astra Serif" w:hAnsi="PT Astra Serif"/>
            <w:sz w:val="28"/>
            <w:szCs w:val="28"/>
          </w:rPr>
          <w:t>законодательства</w:t>
        </w:r>
      </w:hyperlink>
      <w:r w:rsidRPr="00B13E20">
        <w:rPr>
          <w:rFonts w:ascii="PT Astra Serif" w:hAnsi="PT Astra Serif"/>
          <w:sz w:val="28"/>
          <w:szCs w:val="28"/>
        </w:rPr>
        <w:t xml:space="preserve"> Российской Федерации и иных нормативных правовых актов, регулирующих бюджетные правоотношения, законодательства Российской Федерации о противодействии коррупции, </w:t>
      </w:r>
      <w:hyperlink r:id="rId60">
        <w:r w:rsidRPr="00B13E20">
          <w:rPr>
            <w:rFonts w:ascii="PT Astra Serif" w:hAnsi="PT Astra Serif"/>
            <w:sz w:val="28"/>
            <w:szCs w:val="28"/>
          </w:rPr>
          <w:t>Устава</w:t>
        </w:r>
      </w:hyperlink>
      <w:r w:rsidRPr="00B13E20">
        <w:rPr>
          <w:rFonts w:ascii="PT Astra Serif" w:hAnsi="PT Astra Serif"/>
          <w:sz w:val="28"/>
          <w:szCs w:val="28"/>
        </w:rPr>
        <w:t xml:space="preserve"> (Основного Закона) Саратовской области, законов области и иных нормативных правовых актов применительно к исполнению должностных обязанностей, а также общих</w:t>
      </w:r>
      <w:proofErr w:type="gramEnd"/>
      <w:r w:rsidRPr="00B13E20">
        <w:rPr>
          <w:rFonts w:ascii="PT Astra Serif" w:hAnsi="PT Astra Serif"/>
          <w:sz w:val="28"/>
          <w:szCs w:val="28"/>
        </w:rPr>
        <w:t xml:space="preserve"> требований к стандартам внешнего государственного и муниципального аудита (контроля) для проведения контрольных и экспертно-аналитических мероприятий контрольно-счетными органами субъектов Российской Федерации и муниципальных образований, утвержденных Счетной палатой Российской Федерации.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(абзац введен </w:t>
      </w:r>
      <w:hyperlink r:id="rId61">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06.10.2021 N 100-ЗСО)</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(часть 1 в ред. </w:t>
      </w:r>
      <w:hyperlink r:id="rId62">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02.03.2017 N 16-ЗСО)</w:t>
      </w:r>
    </w:p>
    <w:p w:rsidR="00B13E20" w:rsidRPr="00B13E20" w:rsidRDefault="00B13E20">
      <w:pPr>
        <w:pStyle w:val="ConsPlusNormal"/>
        <w:spacing w:before="220"/>
        <w:ind w:firstLine="540"/>
        <w:jc w:val="both"/>
        <w:rPr>
          <w:rFonts w:ascii="PT Astra Serif" w:hAnsi="PT Astra Serif"/>
          <w:sz w:val="28"/>
          <w:szCs w:val="28"/>
        </w:rPr>
      </w:pPr>
      <w:bookmarkStart w:id="1" w:name="P94"/>
      <w:bookmarkEnd w:id="1"/>
      <w:r w:rsidRPr="00B13E20">
        <w:rPr>
          <w:rFonts w:ascii="PT Astra Serif" w:hAnsi="PT Astra Serif"/>
          <w:sz w:val="28"/>
          <w:szCs w:val="28"/>
        </w:rPr>
        <w:t>2. Гражданин Российской Федерации не может быть назначен на должность председателя, заместителя председателя или аудитора Счетной палаты в случае:</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1) наличия у него неснятой или непогашенной судимости;</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lastRenderedPageBreak/>
        <w:t>2) признания его недееспособным или ограниченно дееспособным решением суда, вступившим в законную силу;</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3) 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обязанностей по должности, на замещение которой претендует гражданин, связано с использованием таких сведений;</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4)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(п. 4 в ред. </w:t>
      </w:r>
      <w:hyperlink r:id="rId63">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29.06.2021 N 76-ЗСО)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5) наличия оснований, предусмотренных </w:t>
      </w:r>
      <w:hyperlink w:anchor="P102">
        <w:r w:rsidRPr="00B13E20">
          <w:rPr>
            <w:rFonts w:ascii="PT Astra Serif" w:hAnsi="PT Astra Serif"/>
            <w:sz w:val="28"/>
            <w:szCs w:val="28"/>
          </w:rPr>
          <w:t>частью 3</w:t>
        </w:r>
      </w:hyperlink>
      <w:r w:rsidRPr="00B13E20">
        <w:rPr>
          <w:rFonts w:ascii="PT Astra Serif" w:hAnsi="PT Astra Serif"/>
          <w:sz w:val="28"/>
          <w:szCs w:val="28"/>
        </w:rPr>
        <w:t xml:space="preserve"> настоящей статьи.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(п. 5 </w:t>
      </w:r>
      <w:proofErr w:type="gramStart"/>
      <w:r w:rsidRPr="00B13E20">
        <w:rPr>
          <w:rFonts w:ascii="PT Astra Serif" w:hAnsi="PT Astra Serif"/>
          <w:sz w:val="28"/>
          <w:szCs w:val="28"/>
        </w:rPr>
        <w:t>введен</w:t>
      </w:r>
      <w:proofErr w:type="gramEnd"/>
      <w:r w:rsidRPr="00B13E20">
        <w:rPr>
          <w:rFonts w:ascii="PT Astra Serif" w:hAnsi="PT Astra Serif"/>
          <w:sz w:val="28"/>
          <w:szCs w:val="28"/>
        </w:rPr>
        <w:t xml:space="preserve"> </w:t>
      </w:r>
      <w:hyperlink r:id="rId64">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06.06.2019 N 56-ЗСО)</w:t>
      </w:r>
    </w:p>
    <w:p w:rsidR="00B13E20" w:rsidRPr="00B13E20" w:rsidRDefault="00B13E20">
      <w:pPr>
        <w:pStyle w:val="ConsPlusNormal"/>
        <w:spacing w:before="220"/>
        <w:ind w:firstLine="540"/>
        <w:jc w:val="both"/>
        <w:rPr>
          <w:rFonts w:ascii="PT Astra Serif" w:hAnsi="PT Astra Serif"/>
          <w:sz w:val="28"/>
          <w:szCs w:val="28"/>
        </w:rPr>
      </w:pPr>
      <w:bookmarkStart w:id="2" w:name="P102"/>
      <w:bookmarkEnd w:id="2"/>
      <w:r w:rsidRPr="00B13E20">
        <w:rPr>
          <w:rFonts w:ascii="PT Astra Serif" w:hAnsi="PT Astra Serif"/>
          <w:sz w:val="28"/>
          <w:szCs w:val="28"/>
        </w:rPr>
        <w:t xml:space="preserve">3. </w:t>
      </w:r>
      <w:proofErr w:type="gramStart"/>
      <w:r w:rsidRPr="00B13E20">
        <w:rPr>
          <w:rFonts w:ascii="PT Astra Serif" w:hAnsi="PT Astra Serif"/>
          <w:sz w:val="28"/>
          <w:szCs w:val="28"/>
        </w:rPr>
        <w:t xml:space="preserve">Председатель, заместитель председателя, аудиторы Счетной палаты не могут состоять в близком родстве или свойстве (родители, супруги, дети, братья, сестры, а также братья, сестры, родители, дети супругов и супруги детей) с Председателем областной Думы, Губернатором области, вице-губернатором области - руководителем аппарата Губернатора области, руководителями органов исполнительной власти области, в назначении которых на должность в соответствии с </w:t>
      </w:r>
      <w:hyperlink r:id="rId65">
        <w:r w:rsidRPr="00B13E20">
          <w:rPr>
            <w:rFonts w:ascii="PT Astra Serif" w:hAnsi="PT Astra Serif"/>
            <w:sz w:val="28"/>
            <w:szCs w:val="28"/>
          </w:rPr>
          <w:t>Уставом</w:t>
        </w:r>
      </w:hyperlink>
      <w:r w:rsidRPr="00B13E20">
        <w:rPr>
          <w:rFonts w:ascii="PT Astra Serif" w:hAnsi="PT Astra Serif"/>
          <w:sz w:val="28"/>
          <w:szCs w:val="28"/>
        </w:rPr>
        <w:t xml:space="preserve"> (Основным Законом) Саратовской области принимала</w:t>
      </w:r>
      <w:proofErr w:type="gramEnd"/>
      <w:r w:rsidRPr="00B13E20">
        <w:rPr>
          <w:rFonts w:ascii="PT Astra Serif" w:hAnsi="PT Astra Serif"/>
          <w:sz w:val="28"/>
          <w:szCs w:val="28"/>
        </w:rPr>
        <w:t xml:space="preserve"> участие областная Дума, с руководителями судебных и правоохранительных органов, расположенных на территории области.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(в ред. Законов Саратовской области от 02.04.2014 </w:t>
      </w:r>
      <w:hyperlink r:id="rId66">
        <w:r w:rsidRPr="00B13E20">
          <w:rPr>
            <w:rFonts w:ascii="PT Astra Serif" w:hAnsi="PT Astra Serif"/>
            <w:sz w:val="28"/>
            <w:szCs w:val="28"/>
          </w:rPr>
          <w:t>N 38-ЗСО</w:t>
        </w:r>
      </w:hyperlink>
      <w:r w:rsidRPr="00B13E20">
        <w:rPr>
          <w:rFonts w:ascii="PT Astra Serif" w:hAnsi="PT Astra Serif"/>
          <w:sz w:val="28"/>
          <w:szCs w:val="28"/>
        </w:rPr>
        <w:t xml:space="preserve">, от 30.07.2019 </w:t>
      </w:r>
      <w:hyperlink r:id="rId67">
        <w:r w:rsidRPr="00B13E20">
          <w:rPr>
            <w:rFonts w:ascii="PT Astra Serif" w:hAnsi="PT Astra Serif"/>
            <w:sz w:val="28"/>
            <w:szCs w:val="28"/>
          </w:rPr>
          <w:t>N 84-ЗСО</w:t>
        </w:r>
      </w:hyperlink>
      <w:r w:rsidRPr="00B13E20">
        <w:rPr>
          <w:rFonts w:ascii="PT Astra Serif" w:hAnsi="PT Astra Serif"/>
          <w:sz w:val="28"/>
          <w:szCs w:val="28"/>
        </w:rPr>
        <w:t xml:space="preserve">, от 27.05.2020 </w:t>
      </w:r>
      <w:hyperlink r:id="rId68">
        <w:r w:rsidRPr="00B13E20">
          <w:rPr>
            <w:rFonts w:ascii="PT Astra Serif" w:hAnsi="PT Astra Serif"/>
            <w:sz w:val="28"/>
            <w:szCs w:val="28"/>
          </w:rPr>
          <w:t>N 50-ЗСО</w:t>
        </w:r>
      </w:hyperlink>
      <w:r w:rsidRPr="00B13E20">
        <w:rPr>
          <w:rFonts w:ascii="PT Astra Serif" w:hAnsi="PT Astra Serif"/>
          <w:sz w:val="28"/>
          <w:szCs w:val="28"/>
        </w:rPr>
        <w:t xml:space="preserve">, от 25.05.2022 </w:t>
      </w:r>
      <w:hyperlink r:id="rId69">
        <w:r w:rsidRPr="00B13E20">
          <w:rPr>
            <w:rFonts w:ascii="PT Astra Serif" w:hAnsi="PT Astra Serif"/>
            <w:sz w:val="28"/>
            <w:szCs w:val="28"/>
          </w:rPr>
          <w:t>N 66-ЗСО</w:t>
        </w:r>
      </w:hyperlink>
      <w:r w:rsidRPr="00B13E20">
        <w:rPr>
          <w:rFonts w:ascii="PT Astra Serif" w:hAnsi="PT Astra Serif"/>
          <w:sz w:val="28"/>
          <w:szCs w:val="28"/>
        </w:rPr>
        <w:t>)</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4. Председатель, заместитель председателя и аудиторы Счетной палаты не могут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4.1. Председатель, заместитель председателя и аудиторы Счетной палаты не вправе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Супруга (супруг) и несовершеннолетние дети председателя, заместителя председателя и аудитора Счетной палаты также не вправе открывать и иметь счета (вклады), </w:t>
      </w:r>
      <w:r w:rsidRPr="00B13E20">
        <w:rPr>
          <w:rFonts w:ascii="PT Astra Serif" w:hAnsi="PT Astra Serif"/>
          <w:sz w:val="28"/>
          <w:szCs w:val="28"/>
        </w:rPr>
        <w:lastRenderedPageBreak/>
        <w:t xml:space="preserve">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Проверка соблюдения данного запрета указанными в настоящей части лицами осуществляется в порядке, установленном Федеральным </w:t>
      </w:r>
      <w:hyperlink r:id="rId70">
        <w:r w:rsidRPr="00B13E20">
          <w:rPr>
            <w:rFonts w:ascii="PT Astra Serif" w:hAnsi="PT Astra Serif"/>
            <w:sz w:val="28"/>
            <w:szCs w:val="28"/>
          </w:rPr>
          <w:t>законом</w:t>
        </w:r>
      </w:hyperlink>
      <w:r w:rsidRPr="00B13E20">
        <w:rPr>
          <w:rFonts w:ascii="PT Astra Serif" w:hAnsi="PT Astra Serif"/>
          <w:sz w:val="28"/>
          <w:szCs w:val="28"/>
        </w:rPr>
        <w:t xml:space="preserve"> "</w:t>
      </w:r>
      <w:proofErr w:type="gramStart"/>
      <w:r w:rsidRPr="00B13E20">
        <w:rPr>
          <w:rFonts w:ascii="PT Astra Serif" w:hAnsi="PT Astra Serif"/>
          <w:sz w:val="28"/>
          <w:szCs w:val="28"/>
        </w:rPr>
        <w:t>О</w:t>
      </w:r>
      <w:proofErr w:type="gramEnd"/>
      <w:r w:rsidRPr="00B13E20">
        <w:rPr>
          <w:rFonts w:ascii="PT Astra Serif" w:hAnsi="PT Astra Serif"/>
          <w:sz w:val="28"/>
          <w:szCs w:val="28"/>
        </w:rPr>
        <w:t xml:space="preserve"> запрете </w:t>
      </w:r>
      <w:proofErr w:type="gramStart"/>
      <w:r w:rsidRPr="00B13E20">
        <w:rPr>
          <w:rFonts w:ascii="PT Astra Serif" w:hAnsi="PT Astra Serif"/>
          <w:sz w:val="28"/>
          <w:szCs w:val="28"/>
        </w:rPr>
        <w:t>отдельным</w:t>
      </w:r>
      <w:proofErr w:type="gramEnd"/>
      <w:r w:rsidRPr="00B13E20">
        <w:rPr>
          <w:rFonts w:ascii="PT Astra Serif" w:hAnsi="PT Astra Serif"/>
          <w:sz w:val="28"/>
          <w:szCs w:val="28"/>
        </w:rPr>
        <w:t xml:space="preserve">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(часть 4.1 введена </w:t>
      </w:r>
      <w:hyperlink r:id="rId71">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04.07.2013 N 118-ЗСО)</w:t>
      </w:r>
    </w:p>
    <w:p w:rsidR="00B13E20" w:rsidRPr="00B13E20" w:rsidRDefault="00B13E20">
      <w:pPr>
        <w:pStyle w:val="ConsPlusNormal"/>
        <w:spacing w:before="220"/>
        <w:ind w:firstLine="540"/>
        <w:jc w:val="both"/>
        <w:rPr>
          <w:rFonts w:ascii="PT Astra Serif" w:hAnsi="PT Astra Serif"/>
          <w:sz w:val="28"/>
          <w:szCs w:val="28"/>
        </w:rPr>
      </w:pPr>
      <w:bookmarkStart w:id="3" w:name="P107"/>
      <w:bookmarkEnd w:id="3"/>
      <w:r w:rsidRPr="00B13E20">
        <w:rPr>
          <w:rFonts w:ascii="PT Astra Serif" w:hAnsi="PT Astra Serif"/>
          <w:sz w:val="28"/>
          <w:szCs w:val="28"/>
        </w:rPr>
        <w:t xml:space="preserve">5. Граждане, претендующие на замещение должностей председателя, заместителя председателя и аудиторов Счетной палаты, обязаны представлять сведения о доходах, об имуществе и обязательствах имущественного характера, предусмотренные Федеральным </w:t>
      </w:r>
      <w:hyperlink r:id="rId72">
        <w:r w:rsidRPr="00B13E20">
          <w:rPr>
            <w:rFonts w:ascii="PT Astra Serif" w:hAnsi="PT Astra Serif"/>
            <w:sz w:val="28"/>
            <w:szCs w:val="28"/>
          </w:rPr>
          <w:t>законом</w:t>
        </w:r>
      </w:hyperlink>
      <w:r w:rsidRPr="00B13E20">
        <w:rPr>
          <w:rFonts w:ascii="PT Astra Serif" w:hAnsi="PT Astra Serif"/>
          <w:sz w:val="28"/>
          <w:szCs w:val="28"/>
        </w:rPr>
        <w:t xml:space="preserve"> от 25 декабря 2008 года N 273-ФЗ "О противодействии коррупции". </w:t>
      </w:r>
      <w:proofErr w:type="gramStart"/>
      <w:r w:rsidRPr="00B13E20">
        <w:rPr>
          <w:rFonts w:ascii="PT Astra Serif" w:hAnsi="PT Astra Serif"/>
          <w:sz w:val="28"/>
          <w:szCs w:val="28"/>
        </w:rPr>
        <w:t xml:space="preserve">Председатель, заместитель председателя и аудиторы Счетной палаты обязаны представлять сведения о доходах, об имуществе и обязательствах имущественного характера, предусмотренные Федеральным </w:t>
      </w:r>
      <w:hyperlink r:id="rId73">
        <w:r w:rsidRPr="00B13E20">
          <w:rPr>
            <w:rFonts w:ascii="PT Astra Serif" w:hAnsi="PT Astra Serif"/>
            <w:sz w:val="28"/>
            <w:szCs w:val="28"/>
          </w:rPr>
          <w:t>законом</w:t>
        </w:r>
      </w:hyperlink>
      <w:r w:rsidRPr="00B13E20">
        <w:rPr>
          <w:rFonts w:ascii="PT Astra Serif" w:hAnsi="PT Astra Serif"/>
          <w:sz w:val="28"/>
          <w:szCs w:val="28"/>
        </w:rPr>
        <w:t xml:space="preserve"> от 25 декабря 2008 года N 273-ФЗ "О противодействии коррупции", и сведения о расходах, предусмотренные Федеральным </w:t>
      </w:r>
      <w:hyperlink r:id="rId74">
        <w:r w:rsidRPr="00B13E20">
          <w:rPr>
            <w:rFonts w:ascii="PT Astra Serif" w:hAnsi="PT Astra Serif"/>
            <w:sz w:val="28"/>
            <w:szCs w:val="28"/>
          </w:rPr>
          <w:t>законом</w:t>
        </w:r>
      </w:hyperlink>
      <w:r w:rsidRPr="00B13E20">
        <w:rPr>
          <w:rFonts w:ascii="PT Astra Serif" w:hAnsi="PT Astra Serif"/>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в</w:t>
      </w:r>
      <w:proofErr w:type="gramEnd"/>
      <w:r w:rsidRPr="00B13E20">
        <w:rPr>
          <w:rFonts w:ascii="PT Astra Serif" w:hAnsi="PT Astra Serif"/>
          <w:sz w:val="28"/>
          <w:szCs w:val="28"/>
        </w:rPr>
        <w:t xml:space="preserve"> </w:t>
      </w:r>
      <w:proofErr w:type="gramStart"/>
      <w:r w:rsidRPr="00B13E20">
        <w:rPr>
          <w:rFonts w:ascii="PT Astra Serif" w:hAnsi="PT Astra Serif"/>
          <w:sz w:val="28"/>
          <w:szCs w:val="28"/>
        </w:rPr>
        <w:t>случаях</w:t>
      </w:r>
      <w:proofErr w:type="gramEnd"/>
      <w:r w:rsidRPr="00B13E20">
        <w:rPr>
          <w:rFonts w:ascii="PT Astra Serif" w:hAnsi="PT Astra Serif"/>
          <w:sz w:val="28"/>
          <w:szCs w:val="28"/>
        </w:rPr>
        <w:t>, определенных данными федеральными законами. Сведения, указанные в настоящей части, представляются в порядке, установленном нормативными правовыми актами Российской Федерации, области.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(в ред. </w:t>
      </w:r>
      <w:hyperlink r:id="rId75">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01.04.2026 N 24-ЗСО)</w:t>
      </w:r>
    </w:p>
    <w:p w:rsidR="00B13E20" w:rsidRPr="00B13E20" w:rsidRDefault="00B13E20">
      <w:pPr>
        <w:pStyle w:val="ConsPlusNormal"/>
        <w:spacing w:before="220"/>
        <w:ind w:firstLine="540"/>
        <w:jc w:val="both"/>
        <w:rPr>
          <w:rFonts w:ascii="PT Astra Serif" w:hAnsi="PT Astra Serif"/>
          <w:sz w:val="28"/>
          <w:szCs w:val="28"/>
        </w:rPr>
      </w:pPr>
      <w:bookmarkStart w:id="4" w:name="P109"/>
      <w:bookmarkEnd w:id="4"/>
      <w:r w:rsidRPr="00B13E20">
        <w:rPr>
          <w:rFonts w:ascii="PT Astra Serif" w:hAnsi="PT Astra Serif"/>
          <w:sz w:val="28"/>
          <w:szCs w:val="28"/>
        </w:rPr>
        <w:t xml:space="preserve">Сведения о доходах, об имуществе и обязательствах имущественного характера, представляемые в соответствии с </w:t>
      </w:r>
      <w:hyperlink w:anchor="P107">
        <w:r w:rsidRPr="00B13E20">
          <w:rPr>
            <w:rFonts w:ascii="PT Astra Serif" w:hAnsi="PT Astra Serif"/>
            <w:sz w:val="28"/>
            <w:szCs w:val="28"/>
          </w:rPr>
          <w:t>абзацем первым</w:t>
        </w:r>
      </w:hyperlink>
      <w:r w:rsidRPr="00B13E20">
        <w:rPr>
          <w:rFonts w:ascii="PT Astra Serif" w:hAnsi="PT Astra Serif"/>
          <w:sz w:val="28"/>
          <w:szCs w:val="28"/>
        </w:rPr>
        <w:t xml:space="preserve"> настоящей части, включают в </w:t>
      </w:r>
      <w:proofErr w:type="gramStart"/>
      <w:r w:rsidRPr="00B13E20">
        <w:rPr>
          <w:rFonts w:ascii="PT Astra Serif" w:hAnsi="PT Astra Serif"/>
          <w:sz w:val="28"/>
          <w:szCs w:val="28"/>
        </w:rPr>
        <w:t>себя</w:t>
      </w:r>
      <w:proofErr w:type="gramEnd"/>
      <w:r w:rsidRPr="00B13E20">
        <w:rPr>
          <w:rFonts w:ascii="PT Astra Serif" w:hAnsi="PT Astra Serif"/>
          <w:sz w:val="28"/>
          <w:szCs w:val="28"/>
        </w:rPr>
        <w:t xml:space="preserve"> в том числе сведения:</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(абзац введен </w:t>
      </w:r>
      <w:hyperlink r:id="rId76">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24.04.2013 N 60-ЗСО)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о счетах (вкладах) и наличных денежных средствах в иностранных банках, расположенных за пределами территории Российской Федерации;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(абзац введен </w:t>
      </w:r>
      <w:hyperlink r:id="rId77">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24.04.2013 N 60-ЗСО)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о государственных ценных бумагах иностранных государств, облигациях и акциях иных иностранных эмитентов;</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(абзац введен </w:t>
      </w:r>
      <w:hyperlink r:id="rId78">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24.04.2013 N 60-ЗСО)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о недвижимом имуществе, находящемся за пределами территории Российской Федерации;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(абзац введен </w:t>
      </w:r>
      <w:hyperlink r:id="rId79">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24.04.2013 N 60-ЗСО)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об обязательствах имущественного характера за пределами территории Российской Федерации;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lastRenderedPageBreak/>
        <w:t xml:space="preserve">(абзац введен </w:t>
      </w:r>
      <w:hyperlink r:id="rId80">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24.04.2013 N 60-ЗСО)</w:t>
      </w:r>
    </w:p>
    <w:p w:rsidR="00B13E20" w:rsidRPr="00B13E20" w:rsidRDefault="00B13E20">
      <w:pPr>
        <w:pStyle w:val="ConsPlusNormal"/>
        <w:spacing w:before="220"/>
        <w:ind w:firstLine="540"/>
        <w:jc w:val="both"/>
        <w:rPr>
          <w:rFonts w:ascii="PT Astra Serif" w:hAnsi="PT Astra Serif"/>
          <w:sz w:val="28"/>
          <w:szCs w:val="28"/>
        </w:rPr>
      </w:pPr>
      <w:bookmarkStart w:id="5" w:name="P119"/>
      <w:bookmarkEnd w:id="5"/>
      <w:r w:rsidRPr="00B13E20">
        <w:rPr>
          <w:rFonts w:ascii="PT Astra Serif" w:hAnsi="PT Astra Serif"/>
          <w:sz w:val="28"/>
          <w:szCs w:val="28"/>
        </w:rPr>
        <w:t>о цифровых финансовых активах, выпущенных в информационных системах, организованных в соответствии с иностранным правом, и о цифровой валюте.</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(абзац введен </w:t>
      </w:r>
      <w:hyperlink r:id="rId81">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01.04.2026 N 24-ЗСО)</w:t>
      </w:r>
    </w:p>
    <w:p w:rsidR="00B13E20" w:rsidRPr="00B13E20" w:rsidRDefault="00B13E20">
      <w:pPr>
        <w:pStyle w:val="ConsPlusNormal"/>
        <w:spacing w:before="220"/>
        <w:ind w:firstLine="540"/>
        <w:jc w:val="both"/>
        <w:rPr>
          <w:rFonts w:ascii="PT Astra Serif" w:hAnsi="PT Astra Serif"/>
          <w:sz w:val="28"/>
          <w:szCs w:val="28"/>
        </w:rPr>
      </w:pPr>
      <w:proofErr w:type="gramStart"/>
      <w:r w:rsidRPr="00B13E20">
        <w:rPr>
          <w:rFonts w:ascii="PT Astra Serif" w:hAnsi="PT Astra Serif"/>
          <w:sz w:val="28"/>
          <w:szCs w:val="28"/>
        </w:rPr>
        <w:t xml:space="preserve">Сведения, предусмотренные </w:t>
      </w:r>
      <w:hyperlink w:anchor="P109">
        <w:r w:rsidRPr="00B13E20">
          <w:rPr>
            <w:rFonts w:ascii="PT Astra Serif" w:hAnsi="PT Astra Serif"/>
            <w:sz w:val="28"/>
            <w:szCs w:val="28"/>
          </w:rPr>
          <w:t>абзацами вторым</w:t>
        </w:r>
      </w:hyperlink>
      <w:r w:rsidRPr="00B13E20">
        <w:rPr>
          <w:rFonts w:ascii="PT Astra Serif" w:hAnsi="PT Astra Serif"/>
          <w:sz w:val="28"/>
          <w:szCs w:val="28"/>
        </w:rPr>
        <w:t xml:space="preserve"> - </w:t>
      </w:r>
      <w:hyperlink w:anchor="P119">
        <w:r w:rsidRPr="00B13E20">
          <w:rPr>
            <w:rFonts w:ascii="PT Astra Serif" w:hAnsi="PT Astra Serif"/>
            <w:sz w:val="28"/>
            <w:szCs w:val="28"/>
          </w:rPr>
          <w:t>седьмым</w:t>
        </w:r>
      </w:hyperlink>
      <w:r w:rsidRPr="00B13E20">
        <w:rPr>
          <w:rFonts w:ascii="PT Astra Serif" w:hAnsi="PT Astra Serif"/>
          <w:sz w:val="28"/>
          <w:szCs w:val="28"/>
        </w:rPr>
        <w:t xml:space="preserve"> настоящей части, отражаются в соответствующих разделах справки о доходах, расходах, об имуществе и обязательствах имущественного характера, представляемой председателем, заместителем председателя и аудиторами Счетной палаты, а также лицами, претендующими на замещение указанных государственных должностей области.</w:t>
      </w:r>
      <w:proofErr w:type="gramEnd"/>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(в ред. Законов Саратовской области от 24.12.2015 </w:t>
      </w:r>
      <w:hyperlink r:id="rId82">
        <w:r w:rsidRPr="00B13E20">
          <w:rPr>
            <w:rFonts w:ascii="PT Astra Serif" w:hAnsi="PT Astra Serif"/>
            <w:sz w:val="28"/>
            <w:szCs w:val="28"/>
          </w:rPr>
          <w:t>N 180-ЗСО</w:t>
        </w:r>
      </w:hyperlink>
      <w:r w:rsidRPr="00B13E20">
        <w:rPr>
          <w:rFonts w:ascii="PT Astra Serif" w:hAnsi="PT Astra Serif"/>
          <w:sz w:val="28"/>
          <w:szCs w:val="28"/>
        </w:rPr>
        <w:t xml:space="preserve">, от 01.04.2026 </w:t>
      </w:r>
      <w:hyperlink r:id="rId83">
        <w:r w:rsidRPr="00B13E20">
          <w:rPr>
            <w:rFonts w:ascii="PT Astra Serif" w:hAnsi="PT Astra Serif"/>
            <w:sz w:val="28"/>
            <w:szCs w:val="28"/>
          </w:rPr>
          <w:t>N 24-ЗСО</w:t>
        </w:r>
      </w:hyperlink>
      <w:r w:rsidRPr="00B13E20">
        <w:rPr>
          <w:rFonts w:ascii="PT Astra Serif" w:hAnsi="PT Astra Serif"/>
          <w:sz w:val="28"/>
          <w:szCs w:val="28"/>
        </w:rPr>
        <w:t>)</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Абзац утратил силу. - </w:t>
      </w:r>
      <w:hyperlink r:id="rId84">
        <w:r w:rsidRPr="00B13E20">
          <w:rPr>
            <w:rFonts w:ascii="PT Astra Serif" w:hAnsi="PT Astra Serif"/>
            <w:sz w:val="28"/>
            <w:szCs w:val="28"/>
          </w:rPr>
          <w:t>Закон</w:t>
        </w:r>
      </w:hyperlink>
      <w:r w:rsidRPr="00B13E20">
        <w:rPr>
          <w:rFonts w:ascii="PT Astra Serif" w:hAnsi="PT Astra Serif"/>
          <w:sz w:val="28"/>
          <w:szCs w:val="28"/>
        </w:rPr>
        <w:t xml:space="preserve"> Саратовской области от 01.04.2026 N 24-ЗСО.</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t>Статья 7. Гарантии статуса должностных лиц Счетной палаты</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 xml:space="preserve">1. </w:t>
      </w:r>
      <w:proofErr w:type="gramStart"/>
      <w:r w:rsidRPr="00B13E20">
        <w:rPr>
          <w:rFonts w:ascii="PT Astra Serif" w:hAnsi="PT Astra Serif"/>
          <w:sz w:val="28"/>
          <w:szCs w:val="28"/>
        </w:rPr>
        <w:t xml:space="preserve">Воздействие в какой-либо форме на должностных лиц Счетной палаты в целях воспрепятствования осуществлению ими должностных полномочий или оказания влияния на принимаемые ими решения, а также насильственные действия, оскорбления, а равно клевета в отношении должностных лиц либо распространение заведомо ложной информации об их деятельности влекут за собой ответственность, установленную </w:t>
      </w:r>
      <w:hyperlink r:id="rId85">
        <w:r w:rsidRPr="00B13E20">
          <w:rPr>
            <w:rFonts w:ascii="PT Astra Serif" w:hAnsi="PT Astra Serif"/>
            <w:sz w:val="28"/>
            <w:szCs w:val="28"/>
          </w:rPr>
          <w:t>законодательством</w:t>
        </w:r>
      </w:hyperlink>
      <w:r w:rsidRPr="00B13E20">
        <w:rPr>
          <w:rFonts w:ascii="PT Astra Serif" w:hAnsi="PT Astra Serif"/>
          <w:sz w:val="28"/>
          <w:szCs w:val="28"/>
        </w:rPr>
        <w:t xml:space="preserve"> Российской Федерации и (или) </w:t>
      </w:r>
      <w:hyperlink r:id="rId86">
        <w:r w:rsidRPr="00B13E20">
          <w:rPr>
            <w:rFonts w:ascii="PT Astra Serif" w:hAnsi="PT Astra Serif"/>
            <w:sz w:val="28"/>
            <w:szCs w:val="28"/>
          </w:rPr>
          <w:t>законодательством</w:t>
        </w:r>
      </w:hyperlink>
      <w:r w:rsidRPr="00B13E20">
        <w:rPr>
          <w:rFonts w:ascii="PT Astra Serif" w:hAnsi="PT Astra Serif"/>
          <w:sz w:val="28"/>
          <w:szCs w:val="28"/>
        </w:rPr>
        <w:t xml:space="preserve"> области об административных правонарушениях.</w:t>
      </w:r>
      <w:proofErr w:type="gramEnd"/>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2. Должностные лица Счетной палаты обладают гарантиями профессиональной независимости.</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3. Должностное лицо Счетной палаты, замещающее государственную должность области, досрочно освобождается от должности на основании решения областной Думы в случае:</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1) вступления в законную силу обвинительного приговора суда в отношении его;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2) признания его недееспособным или ограниченно дееспособным вступившим в законную силу решением суда;</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3)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w:t>
      </w:r>
      <w:r w:rsidRPr="00B13E20">
        <w:rPr>
          <w:rFonts w:ascii="PT Astra Serif" w:hAnsi="PT Astra Serif"/>
          <w:sz w:val="28"/>
          <w:szCs w:val="28"/>
        </w:rPr>
        <w:lastRenderedPageBreak/>
        <w:t>государства;</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(п. 3 в ред. </w:t>
      </w:r>
      <w:hyperlink r:id="rId87">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29.06.2021 N 76-ЗСО)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4) подачи письменного заявления об отставке;</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5) нарушения требований законодательства Российской </w:t>
      </w:r>
      <w:proofErr w:type="gramStart"/>
      <w:r w:rsidRPr="00B13E20">
        <w:rPr>
          <w:rFonts w:ascii="PT Astra Serif" w:hAnsi="PT Astra Serif"/>
          <w:sz w:val="28"/>
          <w:szCs w:val="28"/>
        </w:rPr>
        <w:t>Федерации</w:t>
      </w:r>
      <w:proofErr w:type="gramEnd"/>
      <w:r w:rsidRPr="00B13E20">
        <w:rPr>
          <w:rFonts w:ascii="PT Astra Serif" w:hAnsi="PT Astra Serif"/>
          <w:sz w:val="28"/>
          <w:szCs w:val="28"/>
        </w:rPr>
        <w:t xml:space="preserve"> при осуществлении возложенных на него должностных полномочий или злоупотребления должностными полномочиями, если за решение о досрочном освобождении такого должностного лица проголосует большинство от установленного числа депутатов областной Думы;</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6) </w:t>
      </w:r>
      <w:proofErr w:type="gramStart"/>
      <w:r w:rsidRPr="00B13E20">
        <w:rPr>
          <w:rFonts w:ascii="PT Astra Serif" w:hAnsi="PT Astra Serif"/>
          <w:sz w:val="28"/>
          <w:szCs w:val="28"/>
        </w:rPr>
        <w:t>достижения</w:t>
      </w:r>
      <w:proofErr w:type="gramEnd"/>
      <w:r w:rsidRPr="00B13E20">
        <w:rPr>
          <w:rFonts w:ascii="PT Astra Serif" w:hAnsi="PT Astra Serif"/>
          <w:sz w:val="28"/>
          <w:szCs w:val="28"/>
        </w:rPr>
        <w:t xml:space="preserve"> им установленного законом области в соответствии с федеральным законом предельного возраста пребывания в должности;</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7) выявления обстоятельств, предусмотренных </w:t>
      </w:r>
      <w:hyperlink w:anchor="P94">
        <w:r w:rsidRPr="00B13E20">
          <w:rPr>
            <w:rFonts w:ascii="PT Astra Serif" w:hAnsi="PT Astra Serif"/>
            <w:sz w:val="28"/>
            <w:szCs w:val="28"/>
          </w:rPr>
          <w:t>частями 2</w:t>
        </w:r>
      </w:hyperlink>
      <w:r w:rsidRPr="00B13E20">
        <w:rPr>
          <w:rFonts w:ascii="PT Astra Serif" w:hAnsi="PT Astra Serif"/>
          <w:sz w:val="28"/>
          <w:szCs w:val="28"/>
        </w:rPr>
        <w:t xml:space="preserve">, </w:t>
      </w:r>
      <w:hyperlink w:anchor="P102">
        <w:r w:rsidRPr="00B13E20">
          <w:rPr>
            <w:rFonts w:ascii="PT Astra Serif" w:hAnsi="PT Astra Serif"/>
            <w:sz w:val="28"/>
            <w:szCs w:val="28"/>
          </w:rPr>
          <w:t>3 статьи 6</w:t>
        </w:r>
      </w:hyperlink>
      <w:r w:rsidRPr="00B13E20">
        <w:rPr>
          <w:rFonts w:ascii="PT Astra Serif" w:hAnsi="PT Astra Serif"/>
          <w:sz w:val="28"/>
          <w:szCs w:val="28"/>
        </w:rPr>
        <w:t xml:space="preserve"> настоящего Закона;</w:t>
      </w:r>
    </w:p>
    <w:p w:rsidR="00B13E20" w:rsidRPr="00B13E20" w:rsidRDefault="00B13E20">
      <w:pPr>
        <w:pStyle w:val="ConsPlusNormal"/>
        <w:spacing w:before="220"/>
        <w:ind w:firstLine="540"/>
        <w:jc w:val="both"/>
        <w:rPr>
          <w:rFonts w:ascii="PT Astra Serif" w:hAnsi="PT Astra Serif"/>
          <w:sz w:val="28"/>
          <w:szCs w:val="28"/>
        </w:rPr>
      </w:pPr>
      <w:proofErr w:type="gramStart"/>
      <w:r w:rsidRPr="00B13E20">
        <w:rPr>
          <w:rFonts w:ascii="PT Astra Serif" w:hAnsi="PT Astra Serif"/>
          <w:sz w:val="28"/>
          <w:szCs w:val="28"/>
        </w:rPr>
        <w:t xml:space="preserve">8) несоблюдения ограничений, запретов, неисполнения обязанностей, которые установлены Федеральным </w:t>
      </w:r>
      <w:hyperlink r:id="rId88">
        <w:r w:rsidRPr="00B13E20">
          <w:rPr>
            <w:rFonts w:ascii="PT Astra Serif" w:hAnsi="PT Astra Serif"/>
            <w:sz w:val="28"/>
            <w:szCs w:val="28"/>
          </w:rPr>
          <w:t>законом</w:t>
        </w:r>
      </w:hyperlink>
      <w:r w:rsidRPr="00B13E20">
        <w:rPr>
          <w:rFonts w:ascii="PT Astra Serif" w:hAnsi="PT Astra Serif"/>
          <w:sz w:val="28"/>
          <w:szCs w:val="28"/>
        </w:rPr>
        <w:t xml:space="preserve"> от 25 декабря 2008 года N 273-ФЗ "О противодействии коррупции", Федеральным </w:t>
      </w:r>
      <w:hyperlink r:id="rId89">
        <w:r w:rsidRPr="00B13E20">
          <w:rPr>
            <w:rFonts w:ascii="PT Astra Serif" w:hAnsi="PT Astra Serif"/>
            <w:sz w:val="28"/>
            <w:szCs w:val="28"/>
          </w:rPr>
          <w:t>законом</w:t>
        </w:r>
      </w:hyperlink>
      <w:r w:rsidRPr="00B13E20">
        <w:rPr>
          <w:rFonts w:ascii="PT Astra Serif" w:hAnsi="PT Astra Serif"/>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90">
        <w:r w:rsidRPr="00B13E20">
          <w:rPr>
            <w:rFonts w:ascii="PT Astra Serif" w:hAnsi="PT Astra Serif"/>
            <w:sz w:val="28"/>
            <w:szCs w:val="28"/>
          </w:rPr>
          <w:t>законом</w:t>
        </w:r>
      </w:hyperlink>
      <w:r w:rsidRPr="00B13E20">
        <w:rPr>
          <w:rFonts w:ascii="PT Astra Serif" w:hAnsi="PT Astra Serif"/>
          <w:sz w:val="28"/>
          <w:szCs w:val="28"/>
        </w:rPr>
        <w:t xml:space="preserve"> от 7 мая 2013 года N 79-ФЗ "О запрете отдельным категориям лиц открывать и иметь</w:t>
      </w:r>
      <w:proofErr w:type="gramEnd"/>
      <w:r w:rsidRPr="00B13E20">
        <w:rPr>
          <w:rFonts w:ascii="PT Astra Serif" w:hAnsi="PT Astra Serif"/>
          <w:sz w:val="28"/>
          <w:szCs w:val="28"/>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(п. 8 </w:t>
      </w:r>
      <w:proofErr w:type="gramStart"/>
      <w:r w:rsidRPr="00B13E20">
        <w:rPr>
          <w:rFonts w:ascii="PT Astra Serif" w:hAnsi="PT Astra Serif"/>
          <w:sz w:val="28"/>
          <w:szCs w:val="28"/>
        </w:rPr>
        <w:t>введен</w:t>
      </w:r>
      <w:proofErr w:type="gramEnd"/>
      <w:r w:rsidRPr="00B13E20">
        <w:rPr>
          <w:rFonts w:ascii="PT Astra Serif" w:hAnsi="PT Astra Serif"/>
          <w:sz w:val="28"/>
          <w:szCs w:val="28"/>
        </w:rPr>
        <w:t xml:space="preserve"> </w:t>
      </w:r>
      <w:hyperlink r:id="rId91">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02.08.2017 N 62-ЗСО)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9) приобретения им статуса иностранного агента.</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(п. 9 </w:t>
      </w:r>
      <w:proofErr w:type="gramStart"/>
      <w:r w:rsidRPr="00B13E20">
        <w:rPr>
          <w:rFonts w:ascii="PT Astra Serif" w:hAnsi="PT Astra Serif"/>
          <w:sz w:val="28"/>
          <w:szCs w:val="28"/>
        </w:rPr>
        <w:t>введен</w:t>
      </w:r>
      <w:proofErr w:type="gramEnd"/>
      <w:r w:rsidRPr="00B13E20">
        <w:rPr>
          <w:rFonts w:ascii="PT Astra Serif" w:hAnsi="PT Astra Serif"/>
          <w:sz w:val="28"/>
          <w:szCs w:val="28"/>
        </w:rPr>
        <w:t xml:space="preserve"> </w:t>
      </w:r>
      <w:hyperlink r:id="rId92">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23.05.2024 N 55-ЗСО)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4. </w:t>
      </w:r>
      <w:proofErr w:type="gramStart"/>
      <w:r w:rsidRPr="00B13E20">
        <w:rPr>
          <w:rFonts w:ascii="PT Astra Serif" w:hAnsi="PT Astra Serif"/>
          <w:sz w:val="28"/>
          <w:szCs w:val="28"/>
        </w:rPr>
        <w:t>Должностное лицо Счетной палаты, замещающее государственную должность области,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w:t>
      </w:r>
      <w:proofErr w:type="gramEnd"/>
      <w:r w:rsidRPr="00B13E20">
        <w:rPr>
          <w:rFonts w:ascii="PT Astra Serif" w:hAnsi="PT Astra Serif"/>
          <w:sz w:val="28"/>
          <w:szCs w:val="28"/>
        </w:rPr>
        <w:t xml:space="preserve"> </w:t>
      </w:r>
      <w:proofErr w:type="gramStart"/>
      <w:r w:rsidRPr="00B13E20">
        <w:rPr>
          <w:rFonts w:ascii="PT Astra Serif" w:hAnsi="PT Astra Serif"/>
          <w:sz w:val="28"/>
          <w:szCs w:val="28"/>
        </w:rPr>
        <w:t>порядке</w:t>
      </w:r>
      <w:proofErr w:type="gramEnd"/>
      <w:r w:rsidRPr="00B13E20">
        <w:rPr>
          <w:rFonts w:ascii="PT Astra Serif" w:hAnsi="PT Astra Serif"/>
          <w:sz w:val="28"/>
          <w:szCs w:val="28"/>
        </w:rPr>
        <w:t xml:space="preserve">, предусмотренном </w:t>
      </w:r>
      <w:hyperlink r:id="rId93">
        <w:r w:rsidRPr="00B13E20">
          <w:rPr>
            <w:rFonts w:ascii="PT Astra Serif" w:hAnsi="PT Astra Serif"/>
            <w:sz w:val="28"/>
            <w:szCs w:val="28"/>
          </w:rPr>
          <w:t>частями 3</w:t>
        </w:r>
      </w:hyperlink>
      <w:r w:rsidRPr="00B13E20">
        <w:rPr>
          <w:rFonts w:ascii="PT Astra Serif" w:hAnsi="PT Astra Serif"/>
          <w:sz w:val="28"/>
          <w:szCs w:val="28"/>
        </w:rPr>
        <w:t xml:space="preserve"> - </w:t>
      </w:r>
      <w:hyperlink r:id="rId94">
        <w:r w:rsidRPr="00B13E20">
          <w:rPr>
            <w:rFonts w:ascii="PT Astra Serif" w:hAnsi="PT Astra Serif"/>
            <w:sz w:val="28"/>
            <w:szCs w:val="28"/>
          </w:rPr>
          <w:t>6 статьи 13</w:t>
        </w:r>
      </w:hyperlink>
      <w:r w:rsidRPr="00B13E20">
        <w:rPr>
          <w:rFonts w:ascii="PT Astra Serif" w:hAnsi="PT Astra Serif"/>
          <w:sz w:val="28"/>
          <w:szCs w:val="28"/>
        </w:rPr>
        <w:t xml:space="preserve"> Федерального закона от 25 декабря 2008 года N 273-ФЗ "О противодействии коррупции".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(часть 4 введена </w:t>
      </w:r>
      <w:hyperlink r:id="rId95">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01.11.2023 N 122-ЗСО)</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t>Статья 8. Оплата труда, социальное и материально-техническое обеспечение председателя, заместителя председателя и аудиторов Счетной палаты</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1. Председателю, заместителю председателя, аудиторам Счетной палаты гарантируются:</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оплата труда, установленная законом области для лиц, замещающих государственные должности области;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(в ред. </w:t>
      </w:r>
      <w:hyperlink r:id="rId96">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29.09.2021 N 96-ЗСО)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ежегодный основной оплачиваемый отпуск продолжительностью 36 календарных дней, а также ежегодный дополнительный оплачиваемый отпуск продолжительностью 15 календарных дней;</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получение дополнительного профессионального образования с сохранением на период обучения замещаемой должности и денежного вознаграждения.</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(в ред. </w:t>
      </w:r>
      <w:hyperlink r:id="rId97">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29.10.2013 N 180-ЗСО)</w:t>
      </w:r>
    </w:p>
    <w:p w:rsidR="00B13E20" w:rsidRPr="00B13E20" w:rsidRDefault="00B13E20">
      <w:pPr>
        <w:pStyle w:val="ConsPlusNormal"/>
        <w:spacing w:before="220"/>
        <w:ind w:firstLine="540"/>
        <w:jc w:val="both"/>
        <w:rPr>
          <w:rFonts w:ascii="PT Astra Serif" w:hAnsi="PT Astra Serif"/>
          <w:sz w:val="28"/>
          <w:szCs w:val="28"/>
        </w:rPr>
      </w:pPr>
      <w:bookmarkStart w:id="6" w:name="P153"/>
      <w:bookmarkEnd w:id="6"/>
      <w:r w:rsidRPr="00B13E20">
        <w:rPr>
          <w:rFonts w:ascii="PT Astra Serif" w:hAnsi="PT Astra Serif"/>
          <w:sz w:val="28"/>
          <w:szCs w:val="28"/>
        </w:rPr>
        <w:t xml:space="preserve">2. При выходе на пенсию в соответствии с законодательством Российской Федерации лица, замещавшие должности председателя, заместителя председателя Счетной палаты, аудитора Счетной палаты не менее двух лет, имеют право на ежемесячную доплату к пенсии. Ежемесячная доплата к пенсии устанавливается в таком размере, чтобы сумма установленной пенсии и ежемесячной доплаты к ней составляла при замещении должности председателя, заместителя председателя, аудитора Счетной палаты от двух до четырех лет (включительно) 55 процентов, свыше четырех лет - 75 процентов установленного законом области месячного денежного вознаграждения по соответствующей государственной должности </w:t>
      </w:r>
      <w:proofErr w:type="gramStart"/>
      <w:r w:rsidRPr="00B13E20">
        <w:rPr>
          <w:rFonts w:ascii="PT Astra Serif" w:hAnsi="PT Astra Serif"/>
          <w:sz w:val="28"/>
          <w:szCs w:val="28"/>
        </w:rPr>
        <w:t>области</w:t>
      </w:r>
      <w:proofErr w:type="gramEnd"/>
      <w:r w:rsidRPr="00B13E20">
        <w:rPr>
          <w:rFonts w:ascii="PT Astra Serif" w:hAnsi="PT Astra Serif"/>
          <w:sz w:val="28"/>
          <w:szCs w:val="28"/>
        </w:rPr>
        <w:t xml:space="preserve"> с учетом установленного законом области соотношения государственных должностей области, включенных в сводный </w:t>
      </w:r>
      <w:hyperlink r:id="rId98">
        <w:r w:rsidRPr="00B13E20">
          <w:rPr>
            <w:rFonts w:ascii="PT Astra Serif" w:hAnsi="PT Astra Serif"/>
            <w:sz w:val="28"/>
            <w:szCs w:val="28"/>
          </w:rPr>
          <w:t>перечень</w:t>
        </w:r>
      </w:hyperlink>
      <w:r w:rsidRPr="00B13E20">
        <w:rPr>
          <w:rFonts w:ascii="PT Astra Serif" w:hAnsi="PT Astra Serif"/>
          <w:sz w:val="28"/>
          <w:szCs w:val="28"/>
        </w:rPr>
        <w:t xml:space="preserve"> государственных должностей Саратовской области, и ранее существовавших государственных должностей области.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(в ред. Законов Саратовской области от 09.12.2015 </w:t>
      </w:r>
      <w:hyperlink r:id="rId99">
        <w:r w:rsidRPr="00B13E20">
          <w:rPr>
            <w:rFonts w:ascii="PT Astra Serif" w:hAnsi="PT Astra Serif"/>
            <w:sz w:val="28"/>
            <w:szCs w:val="28"/>
          </w:rPr>
          <w:t>N 167-ЗСО</w:t>
        </w:r>
      </w:hyperlink>
      <w:r w:rsidRPr="00B13E20">
        <w:rPr>
          <w:rFonts w:ascii="PT Astra Serif" w:hAnsi="PT Astra Serif"/>
          <w:sz w:val="28"/>
          <w:szCs w:val="28"/>
        </w:rPr>
        <w:t xml:space="preserve">, от 20.12.2017 </w:t>
      </w:r>
      <w:hyperlink r:id="rId100">
        <w:r w:rsidRPr="00B13E20">
          <w:rPr>
            <w:rFonts w:ascii="PT Astra Serif" w:hAnsi="PT Astra Serif"/>
            <w:sz w:val="28"/>
            <w:szCs w:val="28"/>
          </w:rPr>
          <w:t>N 117-ЗСО</w:t>
        </w:r>
      </w:hyperlink>
      <w:r w:rsidRPr="00B13E20">
        <w:rPr>
          <w:rFonts w:ascii="PT Astra Serif" w:hAnsi="PT Astra Serif"/>
          <w:sz w:val="28"/>
          <w:szCs w:val="28"/>
        </w:rPr>
        <w:t xml:space="preserve">, от 27.12.2019 </w:t>
      </w:r>
      <w:hyperlink r:id="rId101">
        <w:r w:rsidRPr="00B13E20">
          <w:rPr>
            <w:rFonts w:ascii="PT Astra Serif" w:hAnsi="PT Astra Serif"/>
            <w:sz w:val="28"/>
            <w:szCs w:val="28"/>
          </w:rPr>
          <w:t>N 155-ЗСО</w:t>
        </w:r>
      </w:hyperlink>
      <w:r w:rsidRPr="00B13E20">
        <w:rPr>
          <w:rFonts w:ascii="PT Astra Serif" w:hAnsi="PT Astra Serif"/>
          <w:sz w:val="28"/>
          <w:szCs w:val="28"/>
        </w:rPr>
        <w:t>)</w:t>
      </w:r>
    </w:p>
    <w:p w:rsidR="00B13E20" w:rsidRPr="00B13E20" w:rsidRDefault="00B13E20">
      <w:pPr>
        <w:pStyle w:val="ConsPlusNormal"/>
        <w:spacing w:before="220"/>
        <w:ind w:firstLine="540"/>
        <w:jc w:val="both"/>
        <w:rPr>
          <w:rFonts w:ascii="PT Astra Serif" w:hAnsi="PT Astra Serif"/>
          <w:sz w:val="28"/>
          <w:szCs w:val="28"/>
        </w:rPr>
      </w:pPr>
      <w:proofErr w:type="gramStart"/>
      <w:r w:rsidRPr="00B13E20">
        <w:rPr>
          <w:rFonts w:ascii="PT Astra Serif" w:hAnsi="PT Astra Serif"/>
          <w:sz w:val="28"/>
          <w:szCs w:val="28"/>
        </w:rPr>
        <w:t xml:space="preserve">В случае назначения лицу, замещавшему должности председателя, заместителя председателя Счетной палаты, аудитора Счетной палаты, двух и более пенсий при определении размера ежемесячной доплаты к пенсии учитывается сумма этих пенсий (за исключением накопительной пенсии, назначенной в соответствии с Федеральным </w:t>
      </w:r>
      <w:hyperlink r:id="rId102">
        <w:r w:rsidRPr="00B13E20">
          <w:rPr>
            <w:rFonts w:ascii="PT Astra Serif" w:hAnsi="PT Astra Serif"/>
            <w:sz w:val="28"/>
            <w:szCs w:val="28"/>
          </w:rPr>
          <w:t>законом</w:t>
        </w:r>
      </w:hyperlink>
      <w:r w:rsidRPr="00B13E20">
        <w:rPr>
          <w:rFonts w:ascii="PT Astra Serif" w:hAnsi="PT Astra Serif"/>
          <w:sz w:val="28"/>
          <w:szCs w:val="28"/>
        </w:rPr>
        <w:t xml:space="preserve"> от 28 декабря 2013 г. N 424-ФЗ "О накопительной пенсии" (далее - Федеральный закон "О накопительной пенсии").</w:t>
      </w:r>
      <w:proofErr w:type="gramEnd"/>
      <w:r w:rsidRPr="00B13E20">
        <w:rPr>
          <w:rFonts w:ascii="PT Astra Serif" w:hAnsi="PT Astra Serif"/>
          <w:sz w:val="28"/>
          <w:szCs w:val="28"/>
        </w:rPr>
        <w:t xml:space="preserve"> При определении размера ежемесячной доплаты к пенсии не учитывается размер накопительной пенсии, установленной в соответствии с Федеральным </w:t>
      </w:r>
      <w:hyperlink r:id="rId103">
        <w:r w:rsidRPr="00B13E20">
          <w:rPr>
            <w:rFonts w:ascii="PT Astra Serif" w:hAnsi="PT Astra Serif"/>
            <w:sz w:val="28"/>
            <w:szCs w:val="28"/>
          </w:rPr>
          <w:t>законом</w:t>
        </w:r>
      </w:hyperlink>
      <w:r w:rsidRPr="00B13E20">
        <w:rPr>
          <w:rFonts w:ascii="PT Astra Serif" w:hAnsi="PT Astra Serif"/>
          <w:sz w:val="28"/>
          <w:szCs w:val="28"/>
        </w:rPr>
        <w:t xml:space="preserve"> "О накопительной пенсии". Лицу, которому установлена страховая пенсия в соответствии с Федеральным </w:t>
      </w:r>
      <w:hyperlink r:id="rId104">
        <w:r w:rsidRPr="00B13E20">
          <w:rPr>
            <w:rFonts w:ascii="PT Astra Serif" w:hAnsi="PT Astra Serif"/>
            <w:sz w:val="28"/>
            <w:szCs w:val="28"/>
          </w:rPr>
          <w:t>законом</w:t>
        </w:r>
      </w:hyperlink>
      <w:r w:rsidRPr="00B13E20">
        <w:rPr>
          <w:rFonts w:ascii="PT Astra Serif" w:hAnsi="PT Astra Serif"/>
          <w:sz w:val="28"/>
          <w:szCs w:val="28"/>
        </w:rPr>
        <w:t xml:space="preserve"> от 28 декабря 2013 года N 400-ФЗ "О страховых пенсиях", при определении размера ежемесячной доплаты к пенсии учитываются размеры </w:t>
      </w:r>
      <w:r w:rsidRPr="00B13E20">
        <w:rPr>
          <w:rFonts w:ascii="PT Astra Serif" w:hAnsi="PT Astra Serif"/>
          <w:sz w:val="28"/>
          <w:szCs w:val="28"/>
        </w:rPr>
        <w:lastRenderedPageBreak/>
        <w:t>установленных страховой пенсии, фиксированной выплаты к страховой пенсии, повышений фиксированной выплаты к страховой пенсии.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w:t>
      </w:r>
      <w:proofErr w:type="gramStart"/>
      <w:r w:rsidRPr="00B13E20">
        <w:rPr>
          <w:rFonts w:ascii="PT Astra Serif" w:hAnsi="PT Astra Serif"/>
          <w:sz w:val="28"/>
          <w:szCs w:val="28"/>
        </w:rPr>
        <w:t>в</w:t>
      </w:r>
      <w:proofErr w:type="gramEnd"/>
      <w:r w:rsidRPr="00B13E20">
        <w:rPr>
          <w:rFonts w:ascii="PT Astra Serif" w:hAnsi="PT Astra Serif"/>
          <w:sz w:val="28"/>
          <w:szCs w:val="28"/>
        </w:rPr>
        <w:t xml:space="preserve"> ред. Законов Саратовской области от 25.12.2014 </w:t>
      </w:r>
      <w:hyperlink r:id="rId105">
        <w:r w:rsidRPr="00B13E20">
          <w:rPr>
            <w:rFonts w:ascii="PT Astra Serif" w:hAnsi="PT Astra Serif"/>
            <w:sz w:val="28"/>
            <w:szCs w:val="28"/>
          </w:rPr>
          <w:t>N 173-ЗСО</w:t>
        </w:r>
      </w:hyperlink>
      <w:r w:rsidRPr="00B13E20">
        <w:rPr>
          <w:rFonts w:ascii="PT Astra Serif" w:hAnsi="PT Astra Serif"/>
          <w:sz w:val="28"/>
          <w:szCs w:val="28"/>
        </w:rPr>
        <w:t xml:space="preserve">, от 20.12.2017 </w:t>
      </w:r>
      <w:hyperlink r:id="rId106">
        <w:r w:rsidRPr="00B13E20">
          <w:rPr>
            <w:rFonts w:ascii="PT Astra Serif" w:hAnsi="PT Astra Serif"/>
            <w:sz w:val="28"/>
            <w:szCs w:val="28"/>
          </w:rPr>
          <w:t>N 117-ЗСО</w:t>
        </w:r>
      </w:hyperlink>
      <w:r w:rsidRPr="00B13E20">
        <w:rPr>
          <w:rFonts w:ascii="PT Astra Serif" w:hAnsi="PT Astra Serif"/>
          <w:sz w:val="28"/>
          <w:szCs w:val="28"/>
        </w:rPr>
        <w:t>)</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Ежемесячная доплата к пенсии выплачивается за счет средств областного бюджета. Для назначения ежемесячной доплаты к пенсии лицо, указанное в </w:t>
      </w:r>
      <w:hyperlink w:anchor="P153">
        <w:r w:rsidRPr="00B13E20">
          <w:rPr>
            <w:rFonts w:ascii="PT Astra Serif" w:hAnsi="PT Astra Serif"/>
            <w:sz w:val="28"/>
            <w:szCs w:val="28"/>
          </w:rPr>
          <w:t>абзаце первом</w:t>
        </w:r>
      </w:hyperlink>
      <w:r w:rsidRPr="00B13E20">
        <w:rPr>
          <w:rFonts w:ascii="PT Astra Serif" w:hAnsi="PT Astra Serif"/>
          <w:sz w:val="28"/>
          <w:szCs w:val="28"/>
        </w:rPr>
        <w:t xml:space="preserve"> настоящей части, подает заявление, в котором должна содержаться информация об отсутствии оснований, указанных в </w:t>
      </w:r>
      <w:hyperlink w:anchor="P169">
        <w:r w:rsidRPr="00B13E20">
          <w:rPr>
            <w:rFonts w:ascii="PT Astra Serif" w:hAnsi="PT Astra Serif"/>
            <w:sz w:val="28"/>
            <w:szCs w:val="28"/>
          </w:rPr>
          <w:t>абзацах десятом</w:t>
        </w:r>
      </w:hyperlink>
      <w:r w:rsidRPr="00B13E20">
        <w:rPr>
          <w:rFonts w:ascii="PT Astra Serif" w:hAnsi="PT Astra Serif"/>
          <w:sz w:val="28"/>
          <w:szCs w:val="28"/>
        </w:rPr>
        <w:t xml:space="preserve"> и </w:t>
      </w:r>
      <w:hyperlink w:anchor="P171">
        <w:r w:rsidRPr="00B13E20">
          <w:rPr>
            <w:rFonts w:ascii="PT Astra Serif" w:hAnsi="PT Astra Serif"/>
            <w:sz w:val="28"/>
            <w:szCs w:val="28"/>
          </w:rPr>
          <w:t>одиннадцатом</w:t>
        </w:r>
      </w:hyperlink>
      <w:r w:rsidRPr="00B13E20">
        <w:rPr>
          <w:rFonts w:ascii="PT Astra Serif" w:hAnsi="PT Astra Serif"/>
          <w:sz w:val="28"/>
          <w:szCs w:val="28"/>
        </w:rPr>
        <w:t xml:space="preserve"> настоящей части, препятствующих назначению ежемесячной доплаты к пенсии. </w:t>
      </w:r>
      <w:hyperlink r:id="rId107">
        <w:r w:rsidRPr="00B13E20">
          <w:rPr>
            <w:rFonts w:ascii="PT Astra Serif" w:hAnsi="PT Astra Serif"/>
            <w:sz w:val="28"/>
            <w:szCs w:val="28"/>
          </w:rPr>
          <w:t>Порядок</w:t>
        </w:r>
      </w:hyperlink>
      <w:r w:rsidRPr="00B13E20">
        <w:rPr>
          <w:rFonts w:ascii="PT Astra Serif" w:hAnsi="PT Astra Serif"/>
          <w:sz w:val="28"/>
          <w:szCs w:val="28"/>
        </w:rPr>
        <w:t xml:space="preserve"> и сроки назначения, перерасчета и выплаты ежемесячной доплаты к пенсии, в том числе приостановления, возобновления и прекращения выплаты ежемесячной доплаты к пенсии, устанавливаются Губернатором области.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w:t>
      </w:r>
      <w:proofErr w:type="gramStart"/>
      <w:r w:rsidRPr="00B13E20">
        <w:rPr>
          <w:rFonts w:ascii="PT Astra Serif" w:hAnsi="PT Astra Serif"/>
          <w:sz w:val="28"/>
          <w:szCs w:val="28"/>
        </w:rPr>
        <w:t>в</w:t>
      </w:r>
      <w:proofErr w:type="gramEnd"/>
      <w:r w:rsidRPr="00B13E20">
        <w:rPr>
          <w:rFonts w:ascii="PT Astra Serif" w:hAnsi="PT Astra Serif"/>
          <w:sz w:val="28"/>
          <w:szCs w:val="28"/>
        </w:rPr>
        <w:t xml:space="preserve"> ред. Законов Саратовской области от 28.06.2017 </w:t>
      </w:r>
      <w:hyperlink r:id="rId108">
        <w:r w:rsidRPr="00B13E20">
          <w:rPr>
            <w:rFonts w:ascii="PT Astra Serif" w:hAnsi="PT Astra Serif"/>
            <w:sz w:val="28"/>
            <w:szCs w:val="28"/>
          </w:rPr>
          <w:t>N 52-ЗСО</w:t>
        </w:r>
      </w:hyperlink>
      <w:r w:rsidRPr="00B13E20">
        <w:rPr>
          <w:rFonts w:ascii="PT Astra Serif" w:hAnsi="PT Astra Serif"/>
          <w:sz w:val="28"/>
          <w:szCs w:val="28"/>
        </w:rPr>
        <w:t xml:space="preserve">, от 27.11.2025 </w:t>
      </w:r>
      <w:hyperlink r:id="rId109">
        <w:r w:rsidRPr="00B13E20">
          <w:rPr>
            <w:rFonts w:ascii="PT Astra Serif" w:hAnsi="PT Astra Serif"/>
            <w:sz w:val="28"/>
            <w:szCs w:val="28"/>
          </w:rPr>
          <w:t>N 92-ЗСО</w:t>
        </w:r>
      </w:hyperlink>
      <w:r w:rsidRPr="00B13E20">
        <w:rPr>
          <w:rFonts w:ascii="PT Astra Serif" w:hAnsi="PT Astra Serif"/>
          <w:sz w:val="28"/>
          <w:szCs w:val="28"/>
        </w:rPr>
        <w:t>)</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Размер ежемесячной доплаты к пенсии пересчитывается при повышении (увеличении) в установленном порядке размера денежного вознаграждения по соответствующей государственной должности </w:t>
      </w:r>
      <w:proofErr w:type="gramStart"/>
      <w:r w:rsidRPr="00B13E20">
        <w:rPr>
          <w:rFonts w:ascii="PT Astra Serif" w:hAnsi="PT Astra Serif"/>
          <w:sz w:val="28"/>
          <w:szCs w:val="28"/>
        </w:rPr>
        <w:t>области</w:t>
      </w:r>
      <w:proofErr w:type="gramEnd"/>
      <w:r w:rsidRPr="00B13E20">
        <w:rPr>
          <w:rFonts w:ascii="PT Astra Serif" w:hAnsi="PT Astra Serif"/>
          <w:sz w:val="28"/>
          <w:szCs w:val="28"/>
        </w:rPr>
        <w:t xml:space="preserve"> с учетом установленного законом области соотношения государственных должностей области, включенных в сводный </w:t>
      </w:r>
      <w:hyperlink r:id="rId110">
        <w:r w:rsidRPr="00B13E20">
          <w:rPr>
            <w:rFonts w:ascii="PT Astra Serif" w:hAnsi="PT Astra Serif"/>
            <w:sz w:val="28"/>
            <w:szCs w:val="28"/>
          </w:rPr>
          <w:t>перечень</w:t>
        </w:r>
      </w:hyperlink>
      <w:r w:rsidRPr="00B13E20">
        <w:rPr>
          <w:rFonts w:ascii="PT Astra Serif" w:hAnsi="PT Astra Serif"/>
          <w:sz w:val="28"/>
          <w:szCs w:val="28"/>
        </w:rPr>
        <w:t xml:space="preserve"> государственных должностей Саратовской области, и ранее существовавших государственных должностей области, изменении размеров установленных пенсии, фиксированной выплаты к страховой пенсии, повышений фиксированной выплаты к страховой пенсии получателя ежемесячной доплаты к пенсии.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(в ред. Законов Саратовской области от 09.12.2015 </w:t>
      </w:r>
      <w:hyperlink r:id="rId111">
        <w:r w:rsidRPr="00B13E20">
          <w:rPr>
            <w:rFonts w:ascii="PT Astra Serif" w:hAnsi="PT Astra Serif"/>
            <w:sz w:val="28"/>
            <w:szCs w:val="28"/>
          </w:rPr>
          <w:t>N 167-ЗСО</w:t>
        </w:r>
      </w:hyperlink>
      <w:r w:rsidRPr="00B13E20">
        <w:rPr>
          <w:rFonts w:ascii="PT Astra Serif" w:hAnsi="PT Astra Serif"/>
          <w:sz w:val="28"/>
          <w:szCs w:val="28"/>
        </w:rPr>
        <w:t xml:space="preserve">, от 20.12.2017 </w:t>
      </w:r>
      <w:hyperlink r:id="rId112">
        <w:r w:rsidRPr="00B13E20">
          <w:rPr>
            <w:rFonts w:ascii="PT Astra Serif" w:hAnsi="PT Astra Serif"/>
            <w:sz w:val="28"/>
            <w:szCs w:val="28"/>
          </w:rPr>
          <w:t>N 117-ЗСО</w:t>
        </w:r>
      </w:hyperlink>
      <w:r w:rsidRPr="00B13E20">
        <w:rPr>
          <w:rFonts w:ascii="PT Astra Serif" w:hAnsi="PT Astra Serif"/>
          <w:sz w:val="28"/>
          <w:szCs w:val="28"/>
        </w:rPr>
        <w:t>)</w:t>
      </w:r>
    </w:p>
    <w:p w:rsidR="00B13E20" w:rsidRPr="00B13E20" w:rsidRDefault="00B13E20">
      <w:pPr>
        <w:pStyle w:val="ConsPlusNormal"/>
        <w:spacing w:before="220"/>
        <w:ind w:firstLine="540"/>
        <w:jc w:val="both"/>
        <w:rPr>
          <w:rFonts w:ascii="PT Astra Serif" w:hAnsi="PT Astra Serif"/>
          <w:sz w:val="28"/>
          <w:szCs w:val="28"/>
        </w:rPr>
      </w:pPr>
      <w:proofErr w:type="gramStart"/>
      <w:r w:rsidRPr="00B13E20">
        <w:rPr>
          <w:rFonts w:ascii="PT Astra Serif" w:hAnsi="PT Astra Serif"/>
          <w:sz w:val="28"/>
          <w:szCs w:val="28"/>
        </w:rPr>
        <w:t xml:space="preserve">Ежемесячная доплата к пенсии лицам, указанным в </w:t>
      </w:r>
      <w:hyperlink w:anchor="P153">
        <w:r w:rsidRPr="00B13E20">
          <w:rPr>
            <w:rFonts w:ascii="PT Astra Serif" w:hAnsi="PT Astra Serif"/>
            <w:sz w:val="28"/>
            <w:szCs w:val="28"/>
          </w:rPr>
          <w:t>абзаце первом</w:t>
        </w:r>
      </w:hyperlink>
      <w:r w:rsidRPr="00B13E20">
        <w:rPr>
          <w:rFonts w:ascii="PT Astra Serif" w:hAnsi="PT Astra Serif"/>
          <w:sz w:val="28"/>
          <w:szCs w:val="28"/>
        </w:rPr>
        <w:t xml:space="preserve"> настоящей части, не назначается, а выплата ранее назначенной ежемесячной доплаты к пенсии приостанавливается при замещении ими государственной должности Российской Федерации, государственной должности субъекта Российской Федерации, замещаемой на постоянной основе, должности государственной гражданской службы, муниципальной должности, замещаемой на постоянной основе, или должности муниципальной службы.</w:t>
      </w:r>
      <w:proofErr w:type="gramEnd"/>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Возобновление выплаты ежемесячной доплаты к пенсии указанным лицам осуществляется в соответствии с установленным порядком.</w:t>
      </w:r>
    </w:p>
    <w:p w:rsidR="00B13E20" w:rsidRPr="00B13E20" w:rsidRDefault="00B13E20">
      <w:pPr>
        <w:pStyle w:val="ConsPlusNormal"/>
        <w:spacing w:before="220"/>
        <w:ind w:firstLine="540"/>
        <w:jc w:val="both"/>
        <w:rPr>
          <w:rFonts w:ascii="PT Astra Serif" w:hAnsi="PT Astra Serif"/>
          <w:sz w:val="28"/>
          <w:szCs w:val="28"/>
        </w:rPr>
      </w:pPr>
      <w:proofErr w:type="gramStart"/>
      <w:r w:rsidRPr="00B13E20">
        <w:rPr>
          <w:rFonts w:ascii="PT Astra Serif" w:hAnsi="PT Astra Serif"/>
          <w:sz w:val="28"/>
          <w:szCs w:val="28"/>
        </w:rPr>
        <w:t xml:space="preserve">Лицам, имеющим право на ежемесячную доплату к пенсии в соответствии с настоящим Законом, получение пенсии за выслугу лет федеральных государственных гражданских служащих, пенсии за выслугу лет гражданам из числа работников летно-испытательного состава, пенсии государственных служащих субъектов Российской Федерации за счет средств бюджетов субъектов Российской Федерации, пенсии муниципальных </w:t>
      </w:r>
      <w:r w:rsidRPr="00B13E20">
        <w:rPr>
          <w:rFonts w:ascii="PT Astra Serif" w:hAnsi="PT Astra Serif"/>
          <w:sz w:val="28"/>
          <w:szCs w:val="28"/>
        </w:rPr>
        <w:lastRenderedPageBreak/>
        <w:t>служащих за счет средств местных бюджетов, ежемесячное пожизненное содержание или дополнительное пожизненное ежемесячное</w:t>
      </w:r>
      <w:proofErr w:type="gramEnd"/>
      <w:r w:rsidRPr="00B13E20">
        <w:rPr>
          <w:rFonts w:ascii="PT Astra Serif" w:hAnsi="PT Astra Serif"/>
          <w:sz w:val="28"/>
          <w:szCs w:val="28"/>
        </w:rPr>
        <w:t xml:space="preserve"> материальное обеспечение в соответствии с иными нормативными правовыми актами Российской Федерации, а также ежемесячные доплаты к пенсии по иным основаниям в соответствии с законодательством Российской Федерации, субъектов Российской Федерации или нормативными правовыми актами органов местного самоуправления, производятся либо доплата в соответствии с настоящим Законом, либо указанные выплаты по их выбору.</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(в ред. </w:t>
      </w:r>
      <w:hyperlink r:id="rId113">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02.08.2012 N 117-ЗСО)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Выплата доплаты в соответствии с настоящим Законом осуществляется независимо от получения следующих выплат: ежемесячной доплаты к пенсии гражданам, назначенной на основании Федерального </w:t>
      </w:r>
      <w:hyperlink r:id="rId114">
        <w:r w:rsidRPr="00B13E20">
          <w:rPr>
            <w:rFonts w:ascii="PT Astra Serif" w:hAnsi="PT Astra Serif"/>
            <w:sz w:val="28"/>
            <w:szCs w:val="28"/>
          </w:rPr>
          <w:t>закона</w:t>
        </w:r>
      </w:hyperlink>
      <w:r w:rsidRPr="00B13E20">
        <w:rPr>
          <w:rFonts w:ascii="PT Astra Serif" w:hAnsi="PT Astra Serif"/>
          <w:sz w:val="28"/>
          <w:szCs w:val="28"/>
        </w:rPr>
        <w:t xml:space="preserve"> от 27 ноября 2001 г. N 155-ФЗ "О дополнительном социальном обеспечении членов летных экипажей воздушных судов гражданской авиации"; дополнительного пожизненного ежемесячного материального обеспечения, назначенного на основании </w:t>
      </w:r>
      <w:hyperlink r:id="rId115">
        <w:r w:rsidRPr="00B13E20">
          <w:rPr>
            <w:rFonts w:ascii="PT Astra Serif" w:hAnsi="PT Astra Serif"/>
            <w:sz w:val="28"/>
            <w:szCs w:val="28"/>
          </w:rPr>
          <w:t>Указа</w:t>
        </w:r>
      </w:hyperlink>
      <w:r w:rsidRPr="00B13E20">
        <w:rPr>
          <w:rFonts w:ascii="PT Astra Serif" w:hAnsi="PT Astra Serif"/>
          <w:sz w:val="28"/>
          <w:szCs w:val="28"/>
        </w:rPr>
        <w:t xml:space="preserve"> Президента Российской Федерации от 27 декабря 1999 г. N 1708 "О дополнительных мерах социальной поддержки Героев Советского Союза, Героев Российской Федерации и полных кавалеров ордена Славы - участников Великой Отечественной войны 1941 - 1945 годов"; дополнительного ежемесячного материального обеспечения, назначенного на основании </w:t>
      </w:r>
      <w:hyperlink r:id="rId116">
        <w:r w:rsidRPr="00B13E20">
          <w:rPr>
            <w:rFonts w:ascii="PT Astra Serif" w:hAnsi="PT Astra Serif"/>
            <w:sz w:val="28"/>
            <w:szCs w:val="28"/>
          </w:rPr>
          <w:t>Указа</w:t>
        </w:r>
      </w:hyperlink>
      <w:r w:rsidRPr="00B13E20">
        <w:rPr>
          <w:rFonts w:ascii="PT Astra Serif" w:hAnsi="PT Astra Serif"/>
          <w:sz w:val="28"/>
          <w:szCs w:val="28"/>
        </w:rPr>
        <w:t xml:space="preserve"> Президента Российской Федерации от 30 марта 2005 г. N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1941 - 1945 годов"; дополнительного ежемесячного материального обеспечения, назначенного на основании </w:t>
      </w:r>
      <w:hyperlink r:id="rId117">
        <w:r w:rsidRPr="00B13E20">
          <w:rPr>
            <w:rFonts w:ascii="PT Astra Serif" w:hAnsi="PT Astra Serif"/>
            <w:sz w:val="28"/>
            <w:szCs w:val="28"/>
          </w:rPr>
          <w:t>Указа</w:t>
        </w:r>
      </w:hyperlink>
      <w:r w:rsidRPr="00B13E20">
        <w:rPr>
          <w:rFonts w:ascii="PT Astra Serif" w:hAnsi="PT Astra Serif"/>
          <w:sz w:val="28"/>
          <w:szCs w:val="28"/>
        </w:rPr>
        <w:t xml:space="preserve"> Президента Российской Федерации от 1 августа 2005 г. N 887 "О мерах по улучшению материального положения инвалидов вследствие военной травмы"; накопительной пенсии, назначенной на основании Федерального </w:t>
      </w:r>
      <w:hyperlink r:id="rId118">
        <w:r w:rsidRPr="00B13E20">
          <w:rPr>
            <w:rFonts w:ascii="PT Astra Serif" w:hAnsi="PT Astra Serif"/>
            <w:sz w:val="28"/>
            <w:szCs w:val="28"/>
          </w:rPr>
          <w:t>закона</w:t>
        </w:r>
      </w:hyperlink>
      <w:r w:rsidRPr="00B13E20">
        <w:rPr>
          <w:rFonts w:ascii="PT Astra Serif" w:hAnsi="PT Astra Serif"/>
          <w:sz w:val="28"/>
          <w:szCs w:val="28"/>
        </w:rPr>
        <w:t xml:space="preserve"> "О накопительной пенсии".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w:t>
      </w:r>
      <w:proofErr w:type="gramStart"/>
      <w:r w:rsidRPr="00B13E20">
        <w:rPr>
          <w:rFonts w:ascii="PT Astra Serif" w:hAnsi="PT Astra Serif"/>
          <w:sz w:val="28"/>
          <w:szCs w:val="28"/>
        </w:rPr>
        <w:t>в</w:t>
      </w:r>
      <w:proofErr w:type="gramEnd"/>
      <w:r w:rsidRPr="00B13E20">
        <w:rPr>
          <w:rFonts w:ascii="PT Astra Serif" w:hAnsi="PT Astra Serif"/>
          <w:sz w:val="28"/>
          <w:szCs w:val="28"/>
        </w:rPr>
        <w:t xml:space="preserve"> ред. Законов Саратовской области от 25.12.2014 </w:t>
      </w:r>
      <w:hyperlink r:id="rId119">
        <w:r w:rsidRPr="00B13E20">
          <w:rPr>
            <w:rFonts w:ascii="PT Astra Serif" w:hAnsi="PT Astra Serif"/>
            <w:sz w:val="28"/>
            <w:szCs w:val="28"/>
          </w:rPr>
          <w:t>N 173-ЗСО</w:t>
        </w:r>
      </w:hyperlink>
      <w:r w:rsidRPr="00B13E20">
        <w:rPr>
          <w:rFonts w:ascii="PT Astra Serif" w:hAnsi="PT Astra Serif"/>
          <w:sz w:val="28"/>
          <w:szCs w:val="28"/>
        </w:rPr>
        <w:t xml:space="preserve">, от 28.06.2017 </w:t>
      </w:r>
      <w:hyperlink r:id="rId120">
        <w:r w:rsidRPr="00B13E20">
          <w:rPr>
            <w:rFonts w:ascii="PT Astra Serif" w:hAnsi="PT Astra Serif"/>
            <w:sz w:val="28"/>
            <w:szCs w:val="28"/>
          </w:rPr>
          <w:t>N 52-ЗСО</w:t>
        </w:r>
      </w:hyperlink>
      <w:r w:rsidRPr="00B13E20">
        <w:rPr>
          <w:rFonts w:ascii="PT Astra Serif" w:hAnsi="PT Astra Serif"/>
          <w:sz w:val="28"/>
          <w:szCs w:val="28"/>
        </w:rPr>
        <w:t xml:space="preserve">, от 31.07.2018 </w:t>
      </w:r>
      <w:hyperlink r:id="rId121">
        <w:r w:rsidRPr="00B13E20">
          <w:rPr>
            <w:rFonts w:ascii="PT Astra Serif" w:hAnsi="PT Astra Serif"/>
            <w:sz w:val="28"/>
            <w:szCs w:val="28"/>
          </w:rPr>
          <w:t>N 77-ЗСО</w:t>
        </w:r>
      </w:hyperlink>
      <w:r w:rsidRPr="00B13E20">
        <w:rPr>
          <w:rFonts w:ascii="PT Astra Serif" w:hAnsi="PT Astra Serif"/>
          <w:sz w:val="28"/>
          <w:szCs w:val="28"/>
        </w:rPr>
        <w:t>)</w:t>
      </w:r>
    </w:p>
    <w:p w:rsidR="00B13E20" w:rsidRPr="00B13E20" w:rsidRDefault="00B13E20">
      <w:pPr>
        <w:pStyle w:val="ConsPlusNormal"/>
        <w:spacing w:before="220"/>
        <w:ind w:firstLine="540"/>
        <w:jc w:val="both"/>
        <w:rPr>
          <w:rFonts w:ascii="PT Astra Serif" w:hAnsi="PT Astra Serif"/>
          <w:sz w:val="28"/>
          <w:szCs w:val="28"/>
        </w:rPr>
      </w:pPr>
      <w:proofErr w:type="gramStart"/>
      <w:r w:rsidRPr="00B13E20">
        <w:rPr>
          <w:rFonts w:ascii="PT Astra Serif" w:hAnsi="PT Astra Serif"/>
          <w:sz w:val="28"/>
          <w:szCs w:val="28"/>
        </w:rPr>
        <w:t>Информация о назначенной (об установленной) в соответствии с настоящим Законом ежемесячной доплате к пенсии размещается в государственной информационной системе "Единая централизованная цифровая платформа в социальной сфере".</w:t>
      </w:r>
      <w:proofErr w:type="gramEnd"/>
      <w:r w:rsidRPr="00B13E20">
        <w:rPr>
          <w:rFonts w:ascii="PT Astra Serif" w:hAnsi="PT Astra Serif"/>
          <w:sz w:val="28"/>
          <w:szCs w:val="28"/>
        </w:rPr>
        <w:t xml:space="preserve">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122">
        <w:r w:rsidRPr="00B13E20">
          <w:rPr>
            <w:rFonts w:ascii="PT Astra Serif" w:hAnsi="PT Astra Serif"/>
            <w:sz w:val="28"/>
            <w:szCs w:val="28"/>
          </w:rPr>
          <w:t>законом</w:t>
        </w:r>
      </w:hyperlink>
      <w:r w:rsidRPr="00B13E20">
        <w:rPr>
          <w:rFonts w:ascii="PT Astra Serif" w:hAnsi="PT Astra Serif"/>
          <w:sz w:val="28"/>
          <w:szCs w:val="28"/>
        </w:rPr>
        <w:t xml:space="preserve"> от 17 июля 1999 года N 178-ФЗ "О государственной социальной помощи".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(абзац введен </w:t>
      </w:r>
      <w:hyperlink r:id="rId123">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27.03.2018 N 16-ЗСО; в ред. </w:t>
      </w:r>
      <w:hyperlink r:id="rId124">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01.02.2024 N 8-ЗСО)</w:t>
      </w:r>
    </w:p>
    <w:p w:rsidR="00B13E20" w:rsidRPr="00B13E20" w:rsidRDefault="00B13E20">
      <w:pPr>
        <w:pStyle w:val="ConsPlusNormal"/>
        <w:spacing w:before="220"/>
        <w:ind w:firstLine="540"/>
        <w:jc w:val="both"/>
        <w:rPr>
          <w:rFonts w:ascii="PT Astra Serif" w:hAnsi="PT Astra Serif"/>
          <w:sz w:val="28"/>
          <w:szCs w:val="28"/>
        </w:rPr>
      </w:pPr>
      <w:bookmarkStart w:id="7" w:name="P169"/>
      <w:bookmarkEnd w:id="7"/>
      <w:proofErr w:type="gramStart"/>
      <w:r w:rsidRPr="00B13E20">
        <w:rPr>
          <w:rFonts w:ascii="PT Astra Serif" w:hAnsi="PT Astra Serif"/>
          <w:sz w:val="28"/>
          <w:szCs w:val="28"/>
        </w:rPr>
        <w:t xml:space="preserve">Ежемесячная доплата к пенсии не предоставляется лицам, указанным в </w:t>
      </w:r>
      <w:hyperlink w:anchor="P153">
        <w:r w:rsidRPr="00B13E20">
          <w:rPr>
            <w:rFonts w:ascii="PT Astra Serif" w:hAnsi="PT Astra Serif"/>
            <w:sz w:val="28"/>
            <w:szCs w:val="28"/>
          </w:rPr>
          <w:t>абзаце первом</w:t>
        </w:r>
      </w:hyperlink>
      <w:r w:rsidRPr="00B13E20">
        <w:rPr>
          <w:rFonts w:ascii="PT Astra Serif" w:hAnsi="PT Astra Serif"/>
          <w:sz w:val="28"/>
          <w:szCs w:val="28"/>
        </w:rPr>
        <w:t xml:space="preserve"> настоящей части, в случае, если их полномочия прекращены (в </w:t>
      </w:r>
      <w:r w:rsidRPr="00B13E20">
        <w:rPr>
          <w:rFonts w:ascii="PT Astra Serif" w:hAnsi="PT Astra Serif"/>
          <w:sz w:val="28"/>
          <w:szCs w:val="28"/>
        </w:rPr>
        <w:lastRenderedPageBreak/>
        <w:t xml:space="preserve">том числе досрочно) в связи с несоблюдением обязанностей, установленных Федеральным </w:t>
      </w:r>
      <w:hyperlink r:id="rId125">
        <w:r w:rsidRPr="00B13E20">
          <w:rPr>
            <w:rFonts w:ascii="PT Astra Serif" w:hAnsi="PT Astra Serif"/>
            <w:sz w:val="28"/>
            <w:szCs w:val="28"/>
          </w:rPr>
          <w:t>законом</w:t>
        </w:r>
      </w:hyperlink>
      <w:r w:rsidRPr="00B13E20">
        <w:rPr>
          <w:rFonts w:ascii="PT Astra Serif" w:hAnsi="PT Astra Serif"/>
          <w:sz w:val="28"/>
          <w:szCs w:val="28"/>
        </w:rPr>
        <w:t xml:space="preserve"> от 25 декабря 2008 года N 273-ФЗ "О противодействии коррупции", Федеральным </w:t>
      </w:r>
      <w:hyperlink r:id="rId126">
        <w:r w:rsidRPr="00B13E20">
          <w:rPr>
            <w:rFonts w:ascii="PT Astra Serif" w:hAnsi="PT Astra Serif"/>
            <w:sz w:val="28"/>
            <w:szCs w:val="28"/>
          </w:rPr>
          <w:t>законом</w:t>
        </w:r>
      </w:hyperlink>
      <w:r w:rsidRPr="00B13E20">
        <w:rPr>
          <w:rFonts w:ascii="PT Astra Serif" w:hAnsi="PT Astra Serif"/>
          <w:sz w:val="28"/>
          <w:szCs w:val="28"/>
        </w:rPr>
        <w:t xml:space="preserve"> от 3 декабря 2012 года N 230-ФЗ "О контроле за соответствием расходов лиц, замещающих государственные должности, и</w:t>
      </w:r>
      <w:proofErr w:type="gramEnd"/>
      <w:r w:rsidRPr="00B13E20">
        <w:rPr>
          <w:rFonts w:ascii="PT Astra Serif" w:hAnsi="PT Astra Serif"/>
          <w:sz w:val="28"/>
          <w:szCs w:val="28"/>
        </w:rPr>
        <w:t xml:space="preserve"> иных лиц их доходам", Федеральным </w:t>
      </w:r>
      <w:hyperlink r:id="rId127">
        <w:r w:rsidRPr="00B13E20">
          <w:rPr>
            <w:rFonts w:ascii="PT Astra Serif" w:hAnsi="PT Astra Serif"/>
            <w:sz w:val="28"/>
            <w:szCs w:val="28"/>
          </w:rPr>
          <w:t>законом</w:t>
        </w:r>
      </w:hyperlink>
      <w:r w:rsidRPr="00B13E20">
        <w:rPr>
          <w:rFonts w:ascii="PT Astra Serif" w:hAnsi="PT Astra Serif"/>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и иными виновными действиями (бездействием).</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(в ред. </w:t>
      </w:r>
      <w:hyperlink r:id="rId128">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27.11.2025 N 92-ЗСО)</w:t>
      </w:r>
    </w:p>
    <w:p w:rsidR="00B13E20" w:rsidRPr="00B13E20" w:rsidRDefault="00B13E20">
      <w:pPr>
        <w:pStyle w:val="ConsPlusNormal"/>
        <w:spacing w:before="220"/>
        <w:ind w:firstLine="540"/>
        <w:jc w:val="both"/>
        <w:rPr>
          <w:rFonts w:ascii="PT Astra Serif" w:hAnsi="PT Astra Serif"/>
          <w:sz w:val="28"/>
          <w:szCs w:val="28"/>
        </w:rPr>
      </w:pPr>
      <w:bookmarkStart w:id="8" w:name="P171"/>
      <w:bookmarkEnd w:id="8"/>
      <w:proofErr w:type="gramStart"/>
      <w:r w:rsidRPr="00B13E20">
        <w:rPr>
          <w:rFonts w:ascii="PT Astra Serif" w:hAnsi="PT Astra Serif"/>
          <w:sz w:val="28"/>
          <w:szCs w:val="28"/>
        </w:rPr>
        <w:t xml:space="preserve">Соответствующая ежемесячная доплата к пенсии также не предоставляется лицам, указанным в </w:t>
      </w:r>
      <w:hyperlink w:anchor="P153">
        <w:r w:rsidRPr="00B13E20">
          <w:rPr>
            <w:rFonts w:ascii="PT Astra Serif" w:hAnsi="PT Astra Serif"/>
            <w:sz w:val="28"/>
            <w:szCs w:val="28"/>
          </w:rPr>
          <w:t>абзаце первом</w:t>
        </w:r>
      </w:hyperlink>
      <w:r w:rsidRPr="00B13E20">
        <w:rPr>
          <w:rFonts w:ascii="PT Astra Serif" w:hAnsi="PT Astra Serif"/>
          <w:sz w:val="28"/>
          <w:szCs w:val="28"/>
        </w:rPr>
        <w:t xml:space="preserve"> настоящей части, имеющим гражданство (подданство) иностранного государства, вид на жительство или иное право на постоянное проживание на территории иностранного государства, либо в случаях вступления в отношении указанных лиц в законную силу обвинительного приговора суда или прекращения уголовного дела (уголовного преследования) по </w:t>
      </w:r>
      <w:proofErr w:type="spellStart"/>
      <w:r w:rsidRPr="00B13E20">
        <w:rPr>
          <w:rFonts w:ascii="PT Astra Serif" w:hAnsi="PT Astra Serif"/>
          <w:sz w:val="28"/>
          <w:szCs w:val="28"/>
        </w:rPr>
        <w:t>нереабилитирующим</w:t>
      </w:r>
      <w:proofErr w:type="spellEnd"/>
      <w:r w:rsidRPr="00B13E20">
        <w:rPr>
          <w:rFonts w:ascii="PT Astra Serif" w:hAnsi="PT Astra Serif"/>
          <w:sz w:val="28"/>
          <w:szCs w:val="28"/>
        </w:rPr>
        <w:t xml:space="preserve"> основаниям, приобретения ими статуса иностранного</w:t>
      </w:r>
      <w:proofErr w:type="gramEnd"/>
      <w:r w:rsidRPr="00B13E20">
        <w:rPr>
          <w:rFonts w:ascii="PT Astra Serif" w:hAnsi="PT Astra Serif"/>
          <w:sz w:val="28"/>
          <w:szCs w:val="28"/>
        </w:rPr>
        <w:t xml:space="preserve"> агента, наличия у указанных лиц, их супруг (супругов) и несовершеннолетних детей недвижимого имущества, находящегося за пределами территории Российской Федерации, счетов (вкладов),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(абзац введен </w:t>
      </w:r>
      <w:hyperlink r:id="rId129">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27.11.2025 N 92-ЗСО)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3. Материально-техническое обеспечение председателя Счетной палаты осуществляется на уровне материально-технического обеспечения заместителя Председателя Правительства области, заместителя председателя Счетной палаты - на уровне материально-технического обеспечения министра области, аудитора Счетной палаты - на уровне материально-технического обеспечения первого заместителя министра области.</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t>Статья 9. Оплата труда, социальное и материально-техническое обеспечение лиц, замещающих должности государственной гражданской службы области, и лиц, замещающих должности, не относящиеся к должностям государственной гражданской службы области, в Счетной палате</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 xml:space="preserve">1. Оплата труда и социальное обеспечение лиц, замещающих должности государственной гражданской службы области, и лиц, замещающих должности, не относящиеся к должностям государственной гражданской службы области, в Счетной палате осуществляется в соответствии с </w:t>
      </w:r>
      <w:r w:rsidRPr="00B13E20">
        <w:rPr>
          <w:rFonts w:ascii="PT Astra Serif" w:hAnsi="PT Astra Serif"/>
          <w:sz w:val="28"/>
          <w:szCs w:val="28"/>
        </w:rPr>
        <w:lastRenderedPageBreak/>
        <w:t>законодательством области.</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2. Материально-техническое обеспечение лиц, замещающих должности государственной гражданской службы области, в Счетной палате осуществляется в соответствии с локальным нормативным актом Счетной палаты.</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t>Статья 10. Полномочия Счетной палаты</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1. Счетная палата осуществляет следующие полномочия:</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1) организация и осуществление контроля за законностью и эффективностью использования средств областного бюджета и бюджета Территориального фонда обязательного медицинского страхования Саратовской области (далее - Территориальный фонд), а также иных сре</w:t>
      </w:r>
      <w:proofErr w:type="gramStart"/>
      <w:r w:rsidRPr="00B13E20">
        <w:rPr>
          <w:rFonts w:ascii="PT Astra Serif" w:hAnsi="PT Astra Serif"/>
          <w:sz w:val="28"/>
          <w:szCs w:val="28"/>
        </w:rPr>
        <w:t>дств в сл</w:t>
      </w:r>
      <w:proofErr w:type="gramEnd"/>
      <w:r w:rsidRPr="00B13E20">
        <w:rPr>
          <w:rFonts w:ascii="PT Astra Serif" w:hAnsi="PT Astra Serif"/>
          <w:sz w:val="28"/>
          <w:szCs w:val="28"/>
        </w:rPr>
        <w:t>учаях, предусмотренных законодательством Российской Федерации;</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2) экспертиза проектов законов области об областном бюджете на очередной финансовый год и плановый период и проектов законов области о бюджете Территориального фонда на очередной финансовый год и плановый период, проверка и анализ обоснованности их показателей;</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3) внешняя проверка годового отчета об исполнении областного бюджета, об исполнении местного бюджета в пределах компетенции, установленной Бюджетным </w:t>
      </w:r>
      <w:hyperlink r:id="rId130">
        <w:r w:rsidRPr="00B13E20">
          <w:rPr>
            <w:rFonts w:ascii="PT Astra Serif" w:hAnsi="PT Astra Serif"/>
            <w:sz w:val="28"/>
            <w:szCs w:val="28"/>
          </w:rPr>
          <w:t>кодексом</w:t>
        </w:r>
      </w:hyperlink>
      <w:r w:rsidRPr="00B13E20">
        <w:rPr>
          <w:rFonts w:ascii="PT Astra Serif" w:hAnsi="PT Astra Serif"/>
          <w:sz w:val="28"/>
          <w:szCs w:val="28"/>
        </w:rPr>
        <w:t xml:space="preserve"> Российской Федерации, годового отчета об исполнении бюджета Территориального фонда;</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4) проведение аудита в сфере закупок товаров, работ и услуг в соответствии с Федеральным </w:t>
      </w:r>
      <w:hyperlink r:id="rId131">
        <w:r w:rsidRPr="00B13E20">
          <w:rPr>
            <w:rFonts w:ascii="PT Astra Serif" w:hAnsi="PT Astra Serif"/>
            <w:sz w:val="28"/>
            <w:szCs w:val="28"/>
          </w:rPr>
          <w:t>законом</w:t>
        </w:r>
      </w:hyperlink>
      <w:r w:rsidRPr="00B13E20">
        <w:rPr>
          <w:rFonts w:ascii="PT Astra Serif" w:hAnsi="PT Astra Serif"/>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5) оценка эффективности формирования государственной собственности области, управления и распоряжения такой собственностью и </w:t>
      </w:r>
      <w:proofErr w:type="gramStart"/>
      <w:r w:rsidRPr="00B13E20">
        <w:rPr>
          <w:rFonts w:ascii="PT Astra Serif" w:hAnsi="PT Astra Serif"/>
          <w:sz w:val="28"/>
          <w:szCs w:val="28"/>
        </w:rPr>
        <w:t>контроль за</w:t>
      </w:r>
      <w:proofErr w:type="gramEnd"/>
      <w:r w:rsidRPr="00B13E20">
        <w:rPr>
          <w:rFonts w:ascii="PT Astra Serif" w:hAnsi="PT Astra Serif"/>
          <w:sz w:val="28"/>
          <w:szCs w:val="28"/>
        </w:rPr>
        <w:t xml:space="preserve">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B13E20" w:rsidRPr="00B13E20" w:rsidRDefault="00B13E20">
      <w:pPr>
        <w:pStyle w:val="ConsPlusNormal"/>
        <w:spacing w:before="220"/>
        <w:ind w:firstLine="540"/>
        <w:jc w:val="both"/>
        <w:rPr>
          <w:rFonts w:ascii="PT Astra Serif" w:hAnsi="PT Astra Serif"/>
          <w:sz w:val="28"/>
          <w:szCs w:val="28"/>
        </w:rPr>
      </w:pPr>
      <w:proofErr w:type="gramStart"/>
      <w:r w:rsidRPr="00B13E20">
        <w:rPr>
          <w:rFonts w:ascii="PT Astra Serif" w:hAnsi="PT Astra Serif"/>
          <w:sz w:val="28"/>
          <w:szCs w:val="28"/>
        </w:rPr>
        <w:t>6) оценка эффективности предоставления налоговых и иных льгот и преимуществ, бюджетных кредитов за счет средств областного бюджета, а также оценка законности предоставления государственных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областного бюджета и имущества, находящегося в государственной собственности области;</w:t>
      </w:r>
      <w:proofErr w:type="gramEnd"/>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7) экспертиза проектов законов и иных нормативных правовых актов </w:t>
      </w:r>
      <w:r w:rsidRPr="00B13E20">
        <w:rPr>
          <w:rFonts w:ascii="PT Astra Serif" w:hAnsi="PT Astra Serif"/>
          <w:sz w:val="28"/>
          <w:szCs w:val="28"/>
        </w:rPr>
        <w:lastRenderedPageBreak/>
        <w:t>органов государственной власти области в части, касающейся расходных обязательств области, экспертиза проектов законов области, приводящих к изменению доходов областного бюджета и бюджета Территориального фонда, а также государственных программ области (проектов государственных программ);</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8) анализ и мониторинг бюджетного процесса в области,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9) </w:t>
      </w:r>
      <w:proofErr w:type="gramStart"/>
      <w:r w:rsidRPr="00B13E20">
        <w:rPr>
          <w:rFonts w:ascii="PT Astra Serif" w:hAnsi="PT Astra Serif"/>
          <w:sz w:val="28"/>
          <w:szCs w:val="28"/>
        </w:rPr>
        <w:t>контроль за</w:t>
      </w:r>
      <w:proofErr w:type="gramEnd"/>
      <w:r w:rsidRPr="00B13E20">
        <w:rPr>
          <w:rFonts w:ascii="PT Astra Serif" w:hAnsi="PT Astra Serif"/>
          <w:sz w:val="28"/>
          <w:szCs w:val="28"/>
        </w:rPr>
        <w:t xml:space="preserve"> законностью и эффективностью использования межбюджетных трансфертов, предоставленных из областного бюджета бюджетам муниципальных образований, расположенных на территории области, а также проверка местных бюджетов в случаях, установленных Бюджетным </w:t>
      </w:r>
      <w:hyperlink r:id="rId132">
        <w:r w:rsidRPr="00B13E20">
          <w:rPr>
            <w:rFonts w:ascii="PT Astra Serif" w:hAnsi="PT Astra Serif"/>
            <w:sz w:val="28"/>
            <w:szCs w:val="28"/>
          </w:rPr>
          <w:t>кодексом</w:t>
        </w:r>
      </w:hyperlink>
      <w:r w:rsidRPr="00B13E20">
        <w:rPr>
          <w:rFonts w:ascii="PT Astra Serif" w:hAnsi="PT Astra Serif"/>
          <w:sz w:val="28"/>
          <w:szCs w:val="28"/>
        </w:rPr>
        <w:t xml:space="preserve"> Российской Федерации;</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10) проведение оперативного анализа исполнения и </w:t>
      </w:r>
      <w:proofErr w:type="gramStart"/>
      <w:r w:rsidRPr="00B13E20">
        <w:rPr>
          <w:rFonts w:ascii="PT Astra Serif" w:hAnsi="PT Astra Serif"/>
          <w:sz w:val="28"/>
          <w:szCs w:val="28"/>
        </w:rPr>
        <w:t>контроля за</w:t>
      </w:r>
      <w:proofErr w:type="gramEnd"/>
      <w:r w:rsidRPr="00B13E20">
        <w:rPr>
          <w:rFonts w:ascii="PT Astra Serif" w:hAnsi="PT Astra Serif"/>
          <w:sz w:val="28"/>
          <w:szCs w:val="28"/>
        </w:rPr>
        <w:t xml:space="preserve"> организацией исполнения областного бюджета, бюджета Территориального фонда в текущем финансовом году, ежеквартальное представление информации о ходе исполнения областного бюджета, бюджета Территориального фонда, о результатах проведенных контрольных и экспертно-аналитических мероприятий в областную Думу и Губернатору области;</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11) осуществление </w:t>
      </w:r>
      <w:proofErr w:type="gramStart"/>
      <w:r w:rsidRPr="00B13E20">
        <w:rPr>
          <w:rFonts w:ascii="PT Astra Serif" w:hAnsi="PT Astra Serif"/>
          <w:sz w:val="28"/>
          <w:szCs w:val="28"/>
        </w:rPr>
        <w:t>контроля за</w:t>
      </w:r>
      <w:proofErr w:type="gramEnd"/>
      <w:r w:rsidRPr="00B13E20">
        <w:rPr>
          <w:rFonts w:ascii="PT Astra Serif" w:hAnsi="PT Astra Serif"/>
          <w:sz w:val="28"/>
          <w:szCs w:val="28"/>
        </w:rPr>
        <w:t xml:space="preserve"> состоянием государственного внутреннего и внешнего долга области;</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12) оценка реализуемости, рисков и результатов достижения целей социально-экономического развития области, предусмотренных документами стратегического планирования области, в пределах компетенции Счетной палаты;</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13) участие в пределах полномочий в мероприятиях, направленных на противодействие коррупции;</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14) иные полномочия в сфере внешнего государственного финансового контроля, установленные федеральными законами, </w:t>
      </w:r>
      <w:hyperlink r:id="rId133">
        <w:r w:rsidRPr="00B13E20">
          <w:rPr>
            <w:rFonts w:ascii="PT Astra Serif" w:hAnsi="PT Astra Serif"/>
            <w:sz w:val="28"/>
            <w:szCs w:val="28"/>
          </w:rPr>
          <w:t>Уставом</w:t>
        </w:r>
      </w:hyperlink>
      <w:r w:rsidRPr="00B13E20">
        <w:rPr>
          <w:rFonts w:ascii="PT Astra Serif" w:hAnsi="PT Astra Serif"/>
          <w:sz w:val="28"/>
          <w:szCs w:val="28"/>
        </w:rPr>
        <w:t xml:space="preserve"> (Основным Законом) Саратовской области, законами области.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(часть 1 в ред. </w:t>
      </w:r>
      <w:hyperlink r:id="rId134">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06.10.2021 N 100-ЗСО)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2. В соответствии с Федеральным </w:t>
      </w:r>
      <w:hyperlink r:id="rId135">
        <w:r w:rsidRPr="00B13E20">
          <w:rPr>
            <w:rFonts w:ascii="PT Astra Serif" w:hAnsi="PT Astra Serif"/>
            <w:sz w:val="28"/>
            <w:szCs w:val="28"/>
          </w:rPr>
          <w:t>законом</w:t>
        </w:r>
      </w:hyperlink>
      <w:r w:rsidRPr="00B13E20">
        <w:rPr>
          <w:rFonts w:ascii="PT Astra Serif" w:hAnsi="PT Astra Serif"/>
          <w:sz w:val="28"/>
          <w:szCs w:val="28"/>
        </w:rPr>
        <w:t xml:space="preserve"> внешний государственный финансовый контроль осуществляется Счетной палатой:</w:t>
      </w:r>
    </w:p>
    <w:p w:rsidR="00B13E20" w:rsidRPr="00B13E20" w:rsidRDefault="00B13E20">
      <w:pPr>
        <w:pStyle w:val="ConsPlusNormal"/>
        <w:spacing w:before="220"/>
        <w:ind w:firstLine="540"/>
        <w:jc w:val="both"/>
        <w:rPr>
          <w:rFonts w:ascii="PT Astra Serif" w:hAnsi="PT Astra Serif"/>
          <w:sz w:val="28"/>
          <w:szCs w:val="28"/>
        </w:rPr>
      </w:pPr>
      <w:proofErr w:type="gramStart"/>
      <w:r w:rsidRPr="00B13E20">
        <w:rPr>
          <w:rFonts w:ascii="PT Astra Serif" w:hAnsi="PT Astra Serif"/>
          <w:sz w:val="28"/>
          <w:szCs w:val="28"/>
        </w:rPr>
        <w:t xml:space="preserve">1) в отношении органов государственной власти области и государственных органов области, органа управления Территориальным фондом, государственных учреждений области и унитарных предприятий области, а также иных организаций, если они используют имущество, </w:t>
      </w:r>
      <w:r w:rsidRPr="00B13E20">
        <w:rPr>
          <w:rFonts w:ascii="PT Astra Serif" w:hAnsi="PT Astra Serif"/>
          <w:sz w:val="28"/>
          <w:szCs w:val="28"/>
        </w:rPr>
        <w:lastRenderedPageBreak/>
        <w:t>находящееся в государственной собственности области;</w:t>
      </w:r>
      <w:proofErr w:type="gramEnd"/>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2) в отношении иных лиц в случаях, предусмотренных Бюджетным </w:t>
      </w:r>
      <w:hyperlink r:id="rId136">
        <w:r w:rsidRPr="00B13E20">
          <w:rPr>
            <w:rFonts w:ascii="PT Astra Serif" w:hAnsi="PT Astra Serif"/>
            <w:sz w:val="28"/>
            <w:szCs w:val="28"/>
          </w:rPr>
          <w:t>кодексом</w:t>
        </w:r>
      </w:hyperlink>
      <w:r w:rsidRPr="00B13E20">
        <w:rPr>
          <w:rFonts w:ascii="PT Astra Serif" w:hAnsi="PT Astra Serif"/>
          <w:sz w:val="28"/>
          <w:szCs w:val="28"/>
        </w:rPr>
        <w:t xml:space="preserve"> Российской Федерации и другими федеральными законами.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(часть 2 в ред. </w:t>
      </w:r>
      <w:hyperlink r:id="rId137">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06.10.2021 N 100-ЗСО)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2.1 - 3. Утратили силу. - </w:t>
      </w:r>
      <w:hyperlink r:id="rId138">
        <w:r w:rsidRPr="00B13E20">
          <w:rPr>
            <w:rFonts w:ascii="PT Astra Serif" w:hAnsi="PT Astra Serif"/>
            <w:sz w:val="28"/>
            <w:szCs w:val="28"/>
          </w:rPr>
          <w:t>Закон</w:t>
        </w:r>
      </w:hyperlink>
      <w:r w:rsidRPr="00B13E20">
        <w:rPr>
          <w:rFonts w:ascii="PT Astra Serif" w:hAnsi="PT Astra Serif"/>
          <w:sz w:val="28"/>
          <w:szCs w:val="28"/>
        </w:rPr>
        <w:t xml:space="preserve"> Саратовской области от 06.10.2021 N 100-ЗСО.</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t>Статья 11. Формы осуществления Счетной палатой внешнего государственного финансового контроля</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1. Внешний государственный финансовый контроль осуществляется Счетной палатой в форме контрольных или экспертно-аналитических мероприятий.</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2. При проведении контрольного мероприятия Счетной палатой составляется соответствующий акт (акты), который доводится (которые доводятся) до сведения руководителей проверяемых органов и организаций. На основании акта (актов) Счетной палатой составляется отчет.</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3. При проведении экспертно-аналитического мероприятия Счетной палатой составляется отчет или заключение.</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t>Статья 11.1. Методы осуществления деятельности Счетной палаты</w:t>
      </w:r>
    </w:p>
    <w:p w:rsidR="00B13E20" w:rsidRPr="00B13E20" w:rsidRDefault="00B13E20">
      <w:pPr>
        <w:pStyle w:val="ConsPlusNormal"/>
        <w:ind w:firstLine="540"/>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w:t>
      </w:r>
      <w:proofErr w:type="gramStart"/>
      <w:r w:rsidRPr="00B13E20">
        <w:rPr>
          <w:rFonts w:ascii="PT Astra Serif" w:hAnsi="PT Astra Serif"/>
          <w:sz w:val="28"/>
          <w:szCs w:val="28"/>
        </w:rPr>
        <w:t>введена</w:t>
      </w:r>
      <w:proofErr w:type="gramEnd"/>
      <w:r w:rsidRPr="00B13E20">
        <w:rPr>
          <w:rFonts w:ascii="PT Astra Serif" w:hAnsi="PT Astra Serif"/>
          <w:sz w:val="28"/>
          <w:szCs w:val="28"/>
        </w:rPr>
        <w:t xml:space="preserve"> </w:t>
      </w:r>
      <w:hyperlink r:id="rId139">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29.10.2013 N 180-ЗСО)</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1. Методами осуществления контрольной и экспертно-аналитической деятельности Счетной палаты являются проверка, ревизия, анализ, обследование, мониторинг.</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2. Проверка применяется в целях документального исследования отдельных действий (операций) или определенного направления финансовой деятельности объекта аудита (контроля) за определенный период, указанных в решении о проведении проверки.</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3. Ревизия применяется в целях комплексной проверки деятельности объекта аудита (контроля), которая выражается в документальной и фактической проверке законности совершенных финансовых и хозяйственных операций, достоверности и правильности их отражения в бухгалтерской (финансовой) и бюджетной отчетности.</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4. Результаты проверки, ревизии оформляются актом.</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По результатам проверки, ревизии:</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направляются объектам контроля представления, предписания;</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lastRenderedPageBreak/>
        <w:t xml:space="preserve">(в ред. </w:t>
      </w:r>
      <w:hyperlink r:id="rId140">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28.03.2016 N 35-ЗСО)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направляются финансовым органам (органу управления Территориальным фондом) уведомления о применении бюджетных мер принуждения.</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(в ред. </w:t>
      </w:r>
      <w:hyperlink r:id="rId141">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17.12.2019 N 133-ЗСО)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5. Анализ проводится в целях исследования отдельных сторон, свойств составных частей предмета и деятельности объекта аудита (контроля) и систематизации результатов исследования.</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6. Обследование применяется в целях анализа и оценки состояния определенной сферы предмета и деятельности объекта аудита (контроля).</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7. Результаты анализа, обследования оформляются заключением.</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8. Мониторинг применяется в целях сбора и анализа информации о предмете и деятельности объекта аудита (контроля) на системной и регулярной основе.</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9. Счетная палата анализирует итоги проводимых контрольных мероприятий, обобщает и исследует причины и последствия выявленных отклонений и нарушений в процессе формирования и исполнения доходов и расходов областного бюджета, бюджета Территориального фонда.</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t>Статья 12. Планирование деятельности Счетной палаты</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 xml:space="preserve">1. Счетная палата осуществляет свою деятельность на основе годовых и текущих планов, которые разрабатываются и утверждаются ею самостоятельно. Годовой план Счетной палаты утверждается в срок до 31 декабря года, предшествующего </w:t>
      </w:r>
      <w:proofErr w:type="gramStart"/>
      <w:r w:rsidRPr="00B13E20">
        <w:rPr>
          <w:rFonts w:ascii="PT Astra Serif" w:hAnsi="PT Astra Serif"/>
          <w:sz w:val="28"/>
          <w:szCs w:val="28"/>
        </w:rPr>
        <w:t>планируемому</w:t>
      </w:r>
      <w:proofErr w:type="gramEnd"/>
      <w:r w:rsidRPr="00B13E20">
        <w:rPr>
          <w:rFonts w:ascii="PT Astra Serif" w:hAnsi="PT Astra Serif"/>
          <w:sz w:val="28"/>
          <w:szCs w:val="28"/>
        </w:rPr>
        <w:t>.</w:t>
      </w:r>
    </w:p>
    <w:p w:rsidR="00B13E20" w:rsidRPr="00B13E20" w:rsidRDefault="00B13E20">
      <w:pPr>
        <w:pStyle w:val="ConsPlusNormal"/>
        <w:spacing w:before="220"/>
        <w:ind w:firstLine="540"/>
        <w:jc w:val="both"/>
        <w:rPr>
          <w:rFonts w:ascii="PT Astra Serif" w:hAnsi="PT Astra Serif"/>
          <w:sz w:val="28"/>
          <w:szCs w:val="28"/>
        </w:rPr>
      </w:pPr>
      <w:bookmarkStart w:id="9" w:name="P232"/>
      <w:bookmarkEnd w:id="9"/>
      <w:r w:rsidRPr="00B13E20">
        <w:rPr>
          <w:rFonts w:ascii="PT Astra Serif" w:hAnsi="PT Astra Serif"/>
          <w:sz w:val="28"/>
          <w:szCs w:val="28"/>
        </w:rPr>
        <w:t xml:space="preserve">2. Планирование деятельности Счетной палаты осуществляется с учетом результатов контрольных и экспертно-аналитических мероприятий, а также на основании поручений областной Думы, предложений Губернатора области. Поручения областной Думы, предложения Губернатора области направляются в Счетную палату для включения их в годовой план до 1 декабря года, предшествующего </w:t>
      </w:r>
      <w:proofErr w:type="gramStart"/>
      <w:r w:rsidRPr="00B13E20">
        <w:rPr>
          <w:rFonts w:ascii="PT Astra Serif" w:hAnsi="PT Astra Serif"/>
          <w:sz w:val="28"/>
          <w:szCs w:val="28"/>
        </w:rPr>
        <w:t>планируемому</w:t>
      </w:r>
      <w:proofErr w:type="gramEnd"/>
      <w:r w:rsidRPr="00B13E20">
        <w:rPr>
          <w:rFonts w:ascii="PT Astra Serif" w:hAnsi="PT Astra Serif"/>
          <w:sz w:val="28"/>
          <w:szCs w:val="28"/>
        </w:rPr>
        <w:t>.</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w:t>
      </w:r>
      <w:proofErr w:type="gramStart"/>
      <w:r w:rsidRPr="00B13E20">
        <w:rPr>
          <w:rFonts w:ascii="PT Astra Serif" w:hAnsi="PT Astra Serif"/>
          <w:sz w:val="28"/>
          <w:szCs w:val="28"/>
        </w:rPr>
        <w:t>в</w:t>
      </w:r>
      <w:proofErr w:type="gramEnd"/>
      <w:r w:rsidRPr="00B13E20">
        <w:rPr>
          <w:rFonts w:ascii="PT Astra Serif" w:hAnsi="PT Astra Serif"/>
          <w:sz w:val="28"/>
          <w:szCs w:val="28"/>
        </w:rPr>
        <w:t xml:space="preserve"> ред. </w:t>
      </w:r>
      <w:hyperlink r:id="rId142">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06.10.2021 N 100-ЗСО)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3. Поступившие в годовой план работы Счетной палаты в установленный срок поручения, предложения субъектов, указанных в </w:t>
      </w:r>
      <w:hyperlink w:anchor="P232">
        <w:r w:rsidRPr="00B13E20">
          <w:rPr>
            <w:rFonts w:ascii="PT Astra Serif" w:hAnsi="PT Astra Serif"/>
            <w:sz w:val="28"/>
            <w:szCs w:val="28"/>
          </w:rPr>
          <w:t>части 2</w:t>
        </w:r>
      </w:hyperlink>
      <w:r w:rsidRPr="00B13E20">
        <w:rPr>
          <w:rFonts w:ascii="PT Astra Serif" w:hAnsi="PT Astra Serif"/>
          <w:sz w:val="28"/>
          <w:szCs w:val="28"/>
        </w:rPr>
        <w:t xml:space="preserve"> настоящей статьи, подлежат обязательному рассмотрению Счетной палатой. Поручения областной Думы подлежат обязательному включению в годовой план Счетной палаты. Счетная палата вправе отклонить включение в годовой план предложений, если их выполнение выходит за пределы полномочий Счетной палаты либо если контрольное мероприятие по тому же предмету и </w:t>
      </w:r>
      <w:r w:rsidRPr="00B13E20">
        <w:rPr>
          <w:rFonts w:ascii="PT Astra Serif" w:hAnsi="PT Astra Serif"/>
          <w:sz w:val="28"/>
          <w:szCs w:val="28"/>
        </w:rPr>
        <w:lastRenderedPageBreak/>
        <w:t>за тот же период уже было проведено Счетной палатой или иным органом государственного финансового контроля. В этом случае в 30-дневный срок со дня получения предложений Счетной палатой направляется мотивированный ответ с указанием причины отклонения.</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(в ред. </w:t>
      </w:r>
      <w:hyperlink r:id="rId143">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06.10.2021 N 100-ЗСО)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4. В течение года, на который был утвержден план, областная Дума, Совет областной Думы, комитеты и фракции областной Думы, группа депутатов в количестве не менее одной четвертой от установленного числа депутатов областной Думы, Губернатор области вправе направлять в Счетную палату свои предложения о включении дополнительных вопросов в годовой план Счетной палаты. Данные предложения рассматриваются Счетной палатой и либо включаются в годовой план, либо отклоняются. В случае отклонения предложений в 30-дневный срок со дня их получения Счетной палатой направляется мотивированный ответ с указанием причины отклонения.</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t>Статья 13. Порядок осуществления полномочий Счетной палатой</w:t>
      </w:r>
    </w:p>
    <w:p w:rsidR="00B13E20" w:rsidRPr="00B13E20" w:rsidRDefault="00B13E20">
      <w:pPr>
        <w:pStyle w:val="ConsPlusNormal"/>
        <w:ind w:firstLine="540"/>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 xml:space="preserve">(в ред. </w:t>
      </w:r>
      <w:hyperlink r:id="rId144">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04.03.2015 N 18-ЗСО)</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1. Внутренние вопросы деятельности Счетной палаты, содержание направлений ее деятельности определяются регламентом Счетной палаты, который утверждается Счетной палатой.</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2. Порядок организации и проведения Счетной палатой контрольных и экспертно-аналитических мероприятий определяется стандартами внешнего государственного финансового контроля Счетной палаты, которые утверждаются Счетной палатой в соответствии с общими </w:t>
      </w:r>
      <w:hyperlink r:id="rId145">
        <w:r w:rsidRPr="00B13E20">
          <w:rPr>
            <w:rFonts w:ascii="PT Astra Serif" w:hAnsi="PT Astra Serif"/>
            <w:sz w:val="28"/>
            <w:szCs w:val="28"/>
          </w:rPr>
          <w:t>требованиями</w:t>
        </w:r>
      </w:hyperlink>
      <w:r w:rsidRPr="00B13E20">
        <w:rPr>
          <w:rFonts w:ascii="PT Astra Serif" w:hAnsi="PT Astra Serif"/>
          <w:sz w:val="28"/>
          <w:szCs w:val="28"/>
        </w:rPr>
        <w:t>, утвержденными Счетной палатой Российской Федерации.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(в ред. </w:t>
      </w:r>
      <w:hyperlink r:id="rId146">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06.10.2021 N 100-ЗСО)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3. Регламент Счетной палаты и стандарты внешнего государственного финансового контроля Счетной палаты подлежат размещению на официальном сайте Счетной палаты в информационно-телекоммуникационной сети "Интернет".</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t>Статья 14. Полномочия председателя, заместителя председателя и аудиторов Счетной палаты по организации деятельности Счетной палаты</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1. Председатель Счетной палаты:</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1) осуществляет руководство деятельностью Счетной палаты по всем вопросам, не отнесенным к компетенции коллегии Счетной палаты;</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(п. 1 в ред. </w:t>
      </w:r>
      <w:hyperlink r:id="rId147">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27.03.2018 N 22-ЗСО)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lastRenderedPageBreak/>
        <w:t>2) в пределах своей компетенции издает локальные нормативные правовые акты Счетной палаты, подписывает решения коллегии Счетной палаты;</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(п. 2 в ред. </w:t>
      </w:r>
      <w:hyperlink r:id="rId148">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27.03.2018 N 22-ЗСО)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3) от имени Счетной палаты без доверенности подписывает договоры и соглашения;</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(п. 3 в ред. </w:t>
      </w:r>
      <w:hyperlink r:id="rId149">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27.03.2018 N 22-ЗСО)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4) подписывает представления и предписания Счетной палаты;</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4.1) направляет финансовому органу области (органу управления Территориальным фондом) уведомления о применении бюджетных мер принуждения при выявлении в ходе проверки (ревизии) бюджетных нарушений;</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(п. 4.1 в ред. </w:t>
      </w:r>
      <w:hyperlink r:id="rId150">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17.12.2019 N 133-ЗСО)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5) утверждает перечень должностных лиц Счетной палаты, уполномоченных составлять протоколы об административных правонарушениях, если такое право предусмотрено законодательством Российской Федерации;</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6) до 15 марта представляет в областную Думу ежегодный отчет о деятельности Счетной палаты и выступает с ним на очередном заседании областной Думы в марте месяце. По решению Совета областной Думы срок выступления председателя Счетной палаты может быть изменен;</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7) без доверенности представляет Счетную палату в отношениях с государственными органами Российской Федерации, государственными органами области, органами местного самоуправления и муниципальными органами, а также за рубежом;</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8) отвечает за организацию работы и создание условий по защите государственной тайны в Счетной палате, исполнение возложенных на него обязанностей в сфере мобилизационной подготовки и мобилизации;</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9) осуществляет полномочия представителя нанимателя в соответствии с законодательством о государственной гражданской службе, полномочия по найму и увольнению работников аппарата Счетной палаты, не являющихся государственными гражданскими служащими области;</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10) в соответствии с законодательством Российской Федерации устанавливает в пределах утвержденного фонда оплаты труда председателю, заместителю председателя, аудиторам и работникам аппарата Счетной палаты ежемесячную процентную надбавку к заработной плате в зависимости от степени секретности сведений, к которым они имеют допуск;</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11) принимает решения о поощрении и награждении председателя, </w:t>
      </w:r>
      <w:r w:rsidRPr="00B13E20">
        <w:rPr>
          <w:rFonts w:ascii="PT Astra Serif" w:hAnsi="PT Astra Serif"/>
          <w:sz w:val="28"/>
          <w:szCs w:val="28"/>
        </w:rPr>
        <w:lastRenderedPageBreak/>
        <w:t>заместителя председателя, аудиторов и работников аппарата Счетной палаты в соответствии с законодательством;</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12) осуществляет иные полномочия, необходимые для осуществления деятельности Счетной палаты, в пределах своей компетенции.</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2. Заместитель председателя Счетной палаты выполняет должностные обязанности в соответствии с регламентом Счетной палаты, в отсутствие председателя Счетной палаты (болезнь, командировка, отпуск) выполняет его обязанности. В случае досрочного освобождения от должности председателя Счетной палаты заместитель председателя Счетной палаты исполняет его обязанности до дня назначения областной Думой нового председателя Счетной палаты.</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3. Аудиторы Счетной палаты осуществляют контрольные и экспертно-аналитические мероприятия в соответствии с регламентом Счетной палаты. Аудиторы Счетной палаты в пределах своей компетенции самостоятельно решают вопросы организации деятельности возглавляемых ими направлений.</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t>Статья 14.1. Коллегия Счетной палаты</w:t>
      </w:r>
    </w:p>
    <w:p w:rsidR="00B13E20" w:rsidRPr="00B13E20" w:rsidRDefault="00B13E20">
      <w:pPr>
        <w:pStyle w:val="ConsPlusNormal"/>
        <w:ind w:firstLine="540"/>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w:t>
      </w:r>
      <w:proofErr w:type="gramStart"/>
      <w:r w:rsidRPr="00B13E20">
        <w:rPr>
          <w:rFonts w:ascii="PT Astra Serif" w:hAnsi="PT Astra Serif"/>
          <w:sz w:val="28"/>
          <w:szCs w:val="28"/>
        </w:rPr>
        <w:t>введена</w:t>
      </w:r>
      <w:proofErr w:type="gramEnd"/>
      <w:r w:rsidRPr="00B13E20">
        <w:rPr>
          <w:rFonts w:ascii="PT Astra Serif" w:hAnsi="PT Astra Serif"/>
          <w:sz w:val="28"/>
          <w:szCs w:val="28"/>
        </w:rPr>
        <w:t xml:space="preserve"> </w:t>
      </w:r>
      <w:hyperlink r:id="rId151">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27.03.2018 N 22-ЗСО)</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1. В состав коллегии Счетной палаты входят председатель Счетной палаты, заместитель председателя Счетной палаты, аудиторы Счетной палаты. Регламентом Счетной палаты может быть предусмотрено введение в состав коллегии руководителей структурных подразделений Счетной палаты, замещающих должности государственной гражданской службы области.</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2. Председателем коллегии Счетной палаты является председатель Счетной палаты, а в случае его отсутствия - заместитель председателя Счетной палаты.</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3. К вопросам исключительной компетенции коллегии Счетной палаты относятся:</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утверждение регламента Счетной палаты и внесение в него изменений;</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утверждение годовых планов работы Счетной палаты, а также внесение в них изменений;</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(в ред. </w:t>
      </w:r>
      <w:hyperlink r:id="rId152">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17.12.2019 N 133-ЗСО)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утверждение стандартов внешнего государственного финансового контроля Счетной палаты и внесение в них изменений;</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утверждение методических документов Счетной палаты по отдельным вопросам контрольной и экспертно-аналитической деятельности;</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lastRenderedPageBreak/>
        <w:t>утверждение отчета о деятельности Счетной палаты за прошедший год.</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4. По вопросам своей компетенции коллегия Счетной палаты издает решения, которые подписываются председателем коллегии и являются обязательными для исполнения всеми должностными лицами и иными работниками Счетной палаты.</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5. Коллегия Счетной палаты принимает решения большинством голосов от числа ее членов, присутствующих на заседании. В случае равенства голосов решающим является голос председателя коллегии Счетной палаты.</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t>Статья 15. Обязательность исполнения требований должностных лиц Счетной палаты</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 xml:space="preserve">1. </w:t>
      </w:r>
      <w:proofErr w:type="gramStart"/>
      <w:r w:rsidRPr="00B13E20">
        <w:rPr>
          <w:rFonts w:ascii="PT Astra Serif" w:hAnsi="PT Astra Serif"/>
          <w:sz w:val="28"/>
          <w:szCs w:val="28"/>
        </w:rPr>
        <w:t>Требования и запросы должностных лиц Счетной палаты, связанные с осуществлением ими своих должностных полномочий, установленных законодательством Российской Федерации, законодательством области, являются обязательными для исполнения органами государственной власти области и государственными органами области, органом управления Территориальным фондом, органами местного самоуправления и муниципальными органами, организациями, в отношении которых осуществляется внешний государственный финансовый контроль (далее - проверяемые органы и организации).</w:t>
      </w:r>
      <w:proofErr w:type="gramEnd"/>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2. </w:t>
      </w:r>
      <w:proofErr w:type="gramStart"/>
      <w:r w:rsidRPr="00B13E20">
        <w:rPr>
          <w:rFonts w:ascii="PT Astra Serif" w:hAnsi="PT Astra Serif"/>
          <w:sz w:val="28"/>
          <w:szCs w:val="28"/>
        </w:rPr>
        <w:t>Проверяемые объекты контроля и их должностные лица обязаны своевременно и в полном объеме представлять запрашиваемые информацию, документы и материалы в течение двух рабочих дней со дня получения соответствующих требований или запросов должностных лиц Счетной палаты, проводящих контрольные или экспертно-аналитические мероприятия в отношении данных объектов контроля, обеспечивать допуск должностных лиц Счетной палаты в помещения и на территории объектов контроля, выполнять законные</w:t>
      </w:r>
      <w:proofErr w:type="gramEnd"/>
      <w:r w:rsidRPr="00B13E20">
        <w:rPr>
          <w:rFonts w:ascii="PT Astra Serif" w:hAnsi="PT Astra Serif"/>
          <w:sz w:val="28"/>
          <w:szCs w:val="28"/>
        </w:rPr>
        <w:t xml:space="preserve"> требования должностных лиц Счетной палаты.</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(часть 2 в ред. </w:t>
      </w:r>
      <w:hyperlink r:id="rId153">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28.03.2016 N 35-ЗСО)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2.1. </w:t>
      </w:r>
      <w:proofErr w:type="gramStart"/>
      <w:r w:rsidRPr="00B13E20">
        <w:rPr>
          <w:rFonts w:ascii="PT Astra Serif" w:hAnsi="PT Astra Serif"/>
          <w:sz w:val="28"/>
          <w:szCs w:val="28"/>
        </w:rPr>
        <w:t xml:space="preserve">В соответствии с Федеральным </w:t>
      </w:r>
      <w:hyperlink r:id="rId154">
        <w:r w:rsidRPr="00B13E20">
          <w:rPr>
            <w:rFonts w:ascii="PT Astra Serif" w:hAnsi="PT Astra Serif"/>
            <w:sz w:val="28"/>
            <w:szCs w:val="28"/>
          </w:rPr>
          <w:t>законом</w:t>
        </w:r>
      </w:hyperlink>
      <w:r w:rsidRPr="00B13E20">
        <w:rPr>
          <w:rFonts w:ascii="PT Astra Serif" w:hAnsi="PT Astra Serif"/>
          <w:sz w:val="28"/>
          <w:szCs w:val="28"/>
        </w:rPr>
        <w:t xml:space="preserve"> руководители проверяемых органов и организаций обязаны обеспечивать соответствующих должностных лиц Счетной палаты, участвующих в контрольных мероприятиях, оборудованным рабочим местом с доступом к справочным правовым системам, информационно-телекоммуникационной сети "Интернет".</w:t>
      </w:r>
      <w:proofErr w:type="gramEnd"/>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w:t>
      </w:r>
      <w:proofErr w:type="gramStart"/>
      <w:r w:rsidRPr="00B13E20">
        <w:rPr>
          <w:rFonts w:ascii="PT Astra Serif" w:hAnsi="PT Astra Serif"/>
          <w:sz w:val="28"/>
          <w:szCs w:val="28"/>
        </w:rPr>
        <w:t>ч</w:t>
      </w:r>
      <w:proofErr w:type="gramEnd"/>
      <w:r w:rsidRPr="00B13E20">
        <w:rPr>
          <w:rFonts w:ascii="PT Astra Serif" w:hAnsi="PT Astra Serif"/>
          <w:sz w:val="28"/>
          <w:szCs w:val="28"/>
        </w:rPr>
        <w:t xml:space="preserve">асть 2.1 введена </w:t>
      </w:r>
      <w:hyperlink r:id="rId155">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06.10.2021 N 100-ЗСО)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3. Неисполнение законных требований и запросов должностных лиц Счетной палаты, а также воспрепятствование осуществлению ими возложенных на них должностных полномочий влекут за собой </w:t>
      </w:r>
      <w:r w:rsidRPr="00B13E20">
        <w:rPr>
          <w:rFonts w:ascii="PT Astra Serif" w:hAnsi="PT Astra Serif"/>
          <w:sz w:val="28"/>
          <w:szCs w:val="28"/>
        </w:rPr>
        <w:lastRenderedPageBreak/>
        <w:t>ответственность, установленную законодательством Российской Федерации и законодательством области.</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t>Статья 16. Права, обязанности и ответственность должностных лиц Счетной палаты</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1. Должностные лица Счетной палаты при осуществлении возложенных на них должностных полномочий имеют право: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1) беспрепятственно входить на территорию и в помещения, занимаемые проверяемыми органами и организациями, иметь доступ к их документам и материалам, а также осматривать занимаемые ими территории и помещения;</w:t>
      </w:r>
    </w:p>
    <w:p w:rsidR="00B13E20" w:rsidRPr="00B13E20" w:rsidRDefault="00B13E20">
      <w:pPr>
        <w:pStyle w:val="ConsPlusNormal"/>
        <w:spacing w:before="220"/>
        <w:ind w:firstLine="540"/>
        <w:jc w:val="both"/>
        <w:rPr>
          <w:rFonts w:ascii="PT Astra Serif" w:hAnsi="PT Astra Serif"/>
          <w:sz w:val="28"/>
          <w:szCs w:val="28"/>
        </w:rPr>
      </w:pPr>
      <w:bookmarkStart w:id="10" w:name="P299"/>
      <w:bookmarkEnd w:id="10"/>
      <w:r w:rsidRPr="00B13E20">
        <w:rPr>
          <w:rFonts w:ascii="PT Astra Serif" w:hAnsi="PT Astra Serif"/>
          <w:sz w:val="28"/>
          <w:szCs w:val="28"/>
        </w:rPr>
        <w:t>2) в случае обнаружения подделок, подлогов, хищений, злоупотреблений и при необходимости пресечения данных противоправных действий опечатывать кассы, кассовые и служебные помещения, склады и архивы проверяемых органов и организаций, изымать документы и материалы с учетом ограничений, установленных законодательством Российской Федерации. Опечатывание касс, кассовых и служебных помещений, складов и архивов,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актов;</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3) в пределах своей компетенции направлять запросы должностным лицам территориальных органов федеральных органов исполнительной власти и их структурных подразделений, органов государственной власти области и государственных органов области, органа управления Территориальным фондом, органов местного самоуправления и муниципальных органов, организаций;</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4)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 выявленных при проведении контрольных мероприятий, а также необходимых копий документов, заверенных в установленном порядке;</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5)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 запрошенных при проведении контрольных мероприятий;</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6) в пределах своей компетенции знакомиться со всеми необходимыми документами, касающимися финансово-хозяйственной деятельности проверяемых органов и организаций, в том числе в установленном порядке с документами, содержащими государственную, служебную, коммерческую и иную охраняемую законом тайну;</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lastRenderedPageBreak/>
        <w:t>7) знакомиться с информацией, касающейся финансово-хозяйственной деятельности проверяемых органов и организаций и хранящейся в электронной форме в базах данных проверяемых органов и организаций, в том числе в установленном порядке с информацией, содержащей государственную, служебную, коммерческую и иную охраняемую законом тайну;</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8) знакомиться с технической документацией к электронным базам данных;</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9) составлять протоколы об административных правонарушениях, если такое право предусмотрено законодательством Российской Федерации.</w:t>
      </w:r>
    </w:p>
    <w:p w:rsidR="00B13E20" w:rsidRPr="00B13E20" w:rsidRDefault="00B13E20">
      <w:pPr>
        <w:pStyle w:val="ConsPlusNormal"/>
        <w:spacing w:before="220"/>
        <w:ind w:firstLine="540"/>
        <w:jc w:val="both"/>
        <w:rPr>
          <w:rFonts w:ascii="PT Astra Serif" w:hAnsi="PT Astra Serif"/>
          <w:sz w:val="28"/>
          <w:szCs w:val="28"/>
        </w:rPr>
      </w:pPr>
      <w:bookmarkStart w:id="11" w:name="P307"/>
      <w:bookmarkEnd w:id="11"/>
      <w:r w:rsidRPr="00B13E20">
        <w:rPr>
          <w:rFonts w:ascii="PT Astra Serif" w:hAnsi="PT Astra Serif"/>
          <w:sz w:val="28"/>
          <w:szCs w:val="28"/>
        </w:rPr>
        <w:t xml:space="preserve">2. Должностные лица Счетной палаты при опечатывании касс, кассовых и служебных помещений, складов и архивов, изъятии документов и материалов в случае, предусмотренном </w:t>
      </w:r>
      <w:hyperlink w:anchor="P299">
        <w:r w:rsidRPr="00B13E20">
          <w:rPr>
            <w:rFonts w:ascii="PT Astra Serif" w:hAnsi="PT Astra Serif"/>
            <w:sz w:val="28"/>
            <w:szCs w:val="28"/>
          </w:rPr>
          <w:t>пунктом 2 части 1</w:t>
        </w:r>
      </w:hyperlink>
      <w:r w:rsidRPr="00B13E20">
        <w:rPr>
          <w:rFonts w:ascii="PT Astra Serif" w:hAnsi="PT Astra Serif"/>
          <w:sz w:val="28"/>
          <w:szCs w:val="28"/>
        </w:rPr>
        <w:t xml:space="preserve"> настоящей статьи, должны незамедлительно (в течение 24 часов) письменно уведомить об этом председателя Счетной палаты по </w:t>
      </w:r>
      <w:hyperlink w:anchor="P446">
        <w:r w:rsidRPr="00B13E20">
          <w:rPr>
            <w:rFonts w:ascii="PT Astra Serif" w:hAnsi="PT Astra Serif"/>
            <w:sz w:val="28"/>
            <w:szCs w:val="28"/>
          </w:rPr>
          <w:t>форме</w:t>
        </w:r>
      </w:hyperlink>
      <w:r w:rsidRPr="00B13E20">
        <w:rPr>
          <w:rFonts w:ascii="PT Astra Serif" w:hAnsi="PT Astra Serif"/>
          <w:sz w:val="28"/>
          <w:szCs w:val="28"/>
        </w:rPr>
        <w:t xml:space="preserve"> согласно приложению к настоящему Закону.</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3. Должностные лица Счетной палаты не вправе вмешиваться в оперативно-хозяйственную деятельность проверяемых органов и организаций, а также разглашать информацию, полученную при проведении контрольных мероприятий, предавать гласности свои выводы до завершения контрольных мероприятий и составления соответствующих актов и отчетов.</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4. Должностные лица Счетной палаты обязаны сохранять государственную, служебную, коммерческую и иную охраняемую законом тайну, ставшую им известной при проведении в проверяемых органах и организациях контрольных и экспертно-аналитических мероприятий, проводить контрольные и экспертно-аналитические мероприятия объективно и достоверно отражать их результаты в соответствующих актах, отчетах и заключениях.</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4.1. </w:t>
      </w:r>
      <w:proofErr w:type="gramStart"/>
      <w:r w:rsidRPr="00B13E20">
        <w:rPr>
          <w:rFonts w:ascii="PT Astra Serif" w:hAnsi="PT Astra Serif"/>
          <w:sz w:val="28"/>
          <w:szCs w:val="28"/>
        </w:rPr>
        <w:t xml:space="preserve">Должностные лица Счетной палаты обязаны соблюдать ограничения, запреты, исполнять обязанности, которые установлены Федеральным </w:t>
      </w:r>
      <w:hyperlink r:id="rId156">
        <w:r w:rsidRPr="00B13E20">
          <w:rPr>
            <w:rFonts w:ascii="PT Astra Serif" w:hAnsi="PT Astra Serif"/>
            <w:sz w:val="28"/>
            <w:szCs w:val="28"/>
          </w:rPr>
          <w:t>законом</w:t>
        </w:r>
      </w:hyperlink>
      <w:r w:rsidRPr="00B13E20">
        <w:rPr>
          <w:rFonts w:ascii="PT Astra Serif" w:hAnsi="PT Astra Serif"/>
          <w:sz w:val="28"/>
          <w:szCs w:val="28"/>
        </w:rPr>
        <w:t xml:space="preserve"> от 25 декабря 2008 года N 273-ФЗ "О противодействии коррупции", Федеральным </w:t>
      </w:r>
      <w:hyperlink r:id="rId157">
        <w:r w:rsidRPr="00B13E20">
          <w:rPr>
            <w:rFonts w:ascii="PT Astra Serif" w:hAnsi="PT Astra Serif"/>
            <w:sz w:val="28"/>
            <w:szCs w:val="28"/>
          </w:rPr>
          <w:t>законом</w:t>
        </w:r>
      </w:hyperlink>
      <w:r w:rsidRPr="00B13E20">
        <w:rPr>
          <w:rFonts w:ascii="PT Astra Serif" w:hAnsi="PT Astra Serif"/>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58">
        <w:r w:rsidRPr="00B13E20">
          <w:rPr>
            <w:rFonts w:ascii="PT Astra Serif" w:hAnsi="PT Astra Serif"/>
            <w:sz w:val="28"/>
            <w:szCs w:val="28"/>
          </w:rPr>
          <w:t>законом</w:t>
        </w:r>
      </w:hyperlink>
      <w:r w:rsidRPr="00B13E20">
        <w:rPr>
          <w:rFonts w:ascii="PT Astra Serif" w:hAnsi="PT Astra Serif"/>
          <w:sz w:val="28"/>
          <w:szCs w:val="28"/>
        </w:rPr>
        <w:t xml:space="preserve"> от 7 мая 2013 года N 79-ФЗ "О запрете отдельным категориям</w:t>
      </w:r>
      <w:proofErr w:type="gramEnd"/>
      <w:r w:rsidRPr="00B13E20">
        <w:rPr>
          <w:rFonts w:ascii="PT Astra Serif" w:hAnsi="PT Astra Serif"/>
          <w:sz w:val="28"/>
          <w:szCs w:val="28"/>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(часть 4.1 введена </w:t>
      </w:r>
      <w:hyperlink r:id="rId159">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02.08.2017 N 62-ЗСО)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lastRenderedPageBreak/>
        <w:t>5. Должностные лица Счетной палаты несут ответственность в соответствии с законодательством Российской Федерации за достоверность и объективность результатов проводимых ими контрольных и экспертно-аналитических мероприятий, а также за разглашение государственной и иной охраняемой законом тайны.</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6. Председатель, заместитель председателя и аудиторы Счетной палаты вправе участвовать в заседаниях областной Думы, ее комитетов и рабочих групп, заседаниях Правительства области и иных органов исполнительной власти области, а также в заседаниях координационных и совещательных органов при Губернаторе области.</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t>Статья 17. Представление информации Счетной палате</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(в ред. </w:t>
      </w:r>
      <w:hyperlink r:id="rId160">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06.10.2021 N 100-ЗСО)</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 xml:space="preserve">1. </w:t>
      </w:r>
      <w:proofErr w:type="gramStart"/>
      <w:r w:rsidRPr="00B13E20">
        <w:rPr>
          <w:rFonts w:ascii="PT Astra Serif" w:hAnsi="PT Astra Serif"/>
          <w:sz w:val="28"/>
          <w:szCs w:val="28"/>
        </w:rPr>
        <w:t>Органы государственной власти области и государственные органы области, орган управления Территориальным фондом, органы местного самоуправления и муниципальные органы, организации, в отношении которых Счетная палата вправе осуществлять внешний государственный финансовый контроль или которые обладают информацией, необходимой для осуществления внешнего государственного финансового контроля, их должностные лица, а также территориальные органы федеральных органов исполнительной власти и их структурные подразделения обязаны в течение пяти</w:t>
      </w:r>
      <w:proofErr w:type="gramEnd"/>
      <w:r w:rsidRPr="00B13E20">
        <w:rPr>
          <w:rFonts w:ascii="PT Astra Serif" w:hAnsi="PT Astra Serif"/>
          <w:sz w:val="28"/>
          <w:szCs w:val="28"/>
        </w:rPr>
        <w:t xml:space="preserve"> рабочих дней представлять в Счетную палату по ее запросам информацию, документы и материалы, необходимые для проведения контрольных и экспертно-аналитических мероприятий.</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(в ред. Законов Саратовской области от 06.06.2019 </w:t>
      </w:r>
      <w:hyperlink r:id="rId161">
        <w:r w:rsidRPr="00B13E20">
          <w:rPr>
            <w:rFonts w:ascii="PT Astra Serif" w:hAnsi="PT Astra Serif"/>
            <w:sz w:val="28"/>
            <w:szCs w:val="28"/>
          </w:rPr>
          <w:t>N 56-ЗСО</w:t>
        </w:r>
      </w:hyperlink>
      <w:r w:rsidRPr="00B13E20">
        <w:rPr>
          <w:rFonts w:ascii="PT Astra Serif" w:hAnsi="PT Astra Serif"/>
          <w:sz w:val="28"/>
          <w:szCs w:val="28"/>
        </w:rPr>
        <w:t xml:space="preserve">, от 06.10.2021 </w:t>
      </w:r>
      <w:hyperlink r:id="rId162">
        <w:r w:rsidRPr="00B13E20">
          <w:rPr>
            <w:rFonts w:ascii="PT Astra Serif" w:hAnsi="PT Astra Serif"/>
            <w:sz w:val="28"/>
            <w:szCs w:val="28"/>
          </w:rPr>
          <w:t>N 100-ЗСО</w:t>
        </w:r>
      </w:hyperlink>
      <w:r w:rsidRPr="00B13E20">
        <w:rPr>
          <w:rFonts w:ascii="PT Astra Serif" w:hAnsi="PT Astra Serif"/>
          <w:sz w:val="28"/>
          <w:szCs w:val="28"/>
        </w:rPr>
        <w:t>)</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2. Запросы Счетной палаты оформляются на официальном бланке Счетной палаты и подписываются председателем или заместителем председателя Счетной палаты. В запросе указывается основание направления запроса.</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Запрос Счетной палаты вручается уполномоченному работнику адресата или направляется по месту нахождения адресата по почте заказным письмом либо в электронной форме по телекоммуникационным каналам связи.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(часть 2 в ред. </w:t>
      </w:r>
      <w:hyperlink r:id="rId163">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06.06.2019 N 56-ЗСО)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3. Счетная палата не вправе запрашивать у проверяемых органов и организаций информацию, документы и материалы, если такие информация, документы и материалы ранее уже были ей представлены.</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4. Непредставление или несвоевременное представление объектами контроля в Счетную палату по ее запросу информации, документов и материалов, а равно их представление не в полном объеме или представление </w:t>
      </w:r>
      <w:r w:rsidRPr="00B13E20">
        <w:rPr>
          <w:rFonts w:ascii="PT Astra Serif" w:hAnsi="PT Astra Serif"/>
          <w:sz w:val="28"/>
          <w:szCs w:val="28"/>
        </w:rPr>
        <w:lastRenderedPageBreak/>
        <w:t>недостоверных информации, документов и материалов, воспрепятствование законной деятельности должностных лиц Счетной палаты влечет за собой ответственность, установленную законодательством Российской Федерации.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w:t>
      </w:r>
      <w:proofErr w:type="gramStart"/>
      <w:r w:rsidRPr="00B13E20">
        <w:rPr>
          <w:rFonts w:ascii="PT Astra Serif" w:hAnsi="PT Astra Serif"/>
          <w:sz w:val="28"/>
          <w:szCs w:val="28"/>
        </w:rPr>
        <w:t>ч</w:t>
      </w:r>
      <w:proofErr w:type="gramEnd"/>
      <w:r w:rsidRPr="00B13E20">
        <w:rPr>
          <w:rFonts w:ascii="PT Astra Serif" w:hAnsi="PT Astra Serif"/>
          <w:sz w:val="28"/>
          <w:szCs w:val="28"/>
        </w:rPr>
        <w:t xml:space="preserve">асть 4 в ред. </w:t>
      </w:r>
      <w:hyperlink r:id="rId164">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28.03.2016 N 35-ЗСО)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5. </w:t>
      </w:r>
      <w:proofErr w:type="gramStart"/>
      <w:r w:rsidRPr="00B13E20">
        <w:rPr>
          <w:rFonts w:ascii="PT Astra Serif" w:hAnsi="PT Astra Serif"/>
          <w:sz w:val="28"/>
          <w:szCs w:val="28"/>
        </w:rPr>
        <w:t xml:space="preserve">В соответствии с Федеральным </w:t>
      </w:r>
      <w:hyperlink r:id="rId165">
        <w:r w:rsidRPr="00B13E20">
          <w:rPr>
            <w:rFonts w:ascii="PT Astra Serif" w:hAnsi="PT Astra Serif"/>
            <w:sz w:val="28"/>
            <w:szCs w:val="28"/>
          </w:rPr>
          <w:t>законом</w:t>
        </w:r>
      </w:hyperlink>
      <w:r w:rsidRPr="00B13E20">
        <w:rPr>
          <w:rFonts w:ascii="PT Astra Serif" w:hAnsi="PT Astra Serif"/>
          <w:sz w:val="28"/>
          <w:szCs w:val="28"/>
        </w:rPr>
        <w:t xml:space="preserve"> при осуществлении внешнего государственного финансового контроля Счетной палате предоставляется необходимый для реализации ее полномочий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roofErr w:type="gramEnd"/>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w:t>
      </w:r>
      <w:proofErr w:type="gramStart"/>
      <w:r w:rsidRPr="00B13E20">
        <w:rPr>
          <w:rFonts w:ascii="PT Astra Serif" w:hAnsi="PT Astra Serif"/>
          <w:sz w:val="28"/>
          <w:szCs w:val="28"/>
        </w:rPr>
        <w:t>ч</w:t>
      </w:r>
      <w:proofErr w:type="gramEnd"/>
      <w:r w:rsidRPr="00B13E20">
        <w:rPr>
          <w:rFonts w:ascii="PT Astra Serif" w:hAnsi="PT Astra Serif"/>
          <w:sz w:val="28"/>
          <w:szCs w:val="28"/>
        </w:rPr>
        <w:t xml:space="preserve">асть 5 введена </w:t>
      </w:r>
      <w:hyperlink r:id="rId166">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06.10.2021 N 100-ЗСО)</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t>Статья 18. Представления и предписания Счетной палаты</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 xml:space="preserve">1. </w:t>
      </w:r>
      <w:proofErr w:type="gramStart"/>
      <w:r w:rsidRPr="00B13E20">
        <w:rPr>
          <w:rFonts w:ascii="PT Astra Serif" w:hAnsi="PT Astra Serif"/>
          <w:sz w:val="28"/>
          <w:szCs w:val="28"/>
        </w:rPr>
        <w:t>Счетная палата по результатам проведения контрольных мероприятий вправе вносить в органы государственной власти области и государственные органы области, органы местного самоуправления и муниципальные органы, проверяемые органы и организации и их должностным лицам представления для принятия мер по устранению выявленных бюджетных и иных нарушений и недостатков, предотвращению нанесения материального ущерба области, муниципальному образованию или возмещению причиненного вреда, по привлечению к ответственности</w:t>
      </w:r>
      <w:proofErr w:type="gramEnd"/>
      <w:r w:rsidRPr="00B13E20">
        <w:rPr>
          <w:rFonts w:ascii="PT Astra Serif" w:hAnsi="PT Astra Serif"/>
          <w:sz w:val="28"/>
          <w:szCs w:val="28"/>
        </w:rPr>
        <w:t xml:space="preserve"> должностных лиц, виновных в допущенных нарушениях, а также мер по пресечению, устранению и предупреждению нарушений.</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(в ред. Законов Саратовской области от 28.03.2016 </w:t>
      </w:r>
      <w:hyperlink r:id="rId167">
        <w:r w:rsidRPr="00B13E20">
          <w:rPr>
            <w:rFonts w:ascii="PT Astra Serif" w:hAnsi="PT Astra Serif"/>
            <w:sz w:val="28"/>
            <w:szCs w:val="28"/>
          </w:rPr>
          <w:t>N 35-ЗСО</w:t>
        </w:r>
      </w:hyperlink>
      <w:r w:rsidRPr="00B13E20">
        <w:rPr>
          <w:rFonts w:ascii="PT Astra Serif" w:hAnsi="PT Astra Serif"/>
          <w:sz w:val="28"/>
          <w:szCs w:val="28"/>
        </w:rPr>
        <w:t xml:space="preserve">, от 06.10.2021 </w:t>
      </w:r>
      <w:hyperlink r:id="rId168">
        <w:r w:rsidRPr="00B13E20">
          <w:rPr>
            <w:rFonts w:ascii="PT Astra Serif" w:hAnsi="PT Astra Serif"/>
            <w:sz w:val="28"/>
            <w:szCs w:val="28"/>
          </w:rPr>
          <w:t>N 100-ЗСО</w:t>
        </w:r>
      </w:hyperlink>
      <w:r w:rsidRPr="00B13E20">
        <w:rPr>
          <w:rFonts w:ascii="PT Astra Serif" w:hAnsi="PT Astra Serif"/>
          <w:sz w:val="28"/>
          <w:szCs w:val="28"/>
        </w:rPr>
        <w:t>)</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2. Представление Счетной палаты подписывается председателем Счетной палаты либо его заместителем.</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3. </w:t>
      </w:r>
      <w:proofErr w:type="gramStart"/>
      <w:r w:rsidRPr="00B13E20">
        <w:rPr>
          <w:rFonts w:ascii="PT Astra Serif" w:hAnsi="PT Astra Serif"/>
          <w:sz w:val="28"/>
          <w:szCs w:val="28"/>
        </w:rPr>
        <w:t>Органы государственной власти области и государственные органы области, органы местного самоуправления и муниципальные органы, а также проверяемые органы и организации и их должностные лица в указанный в представлении срок или, если срок не указан, в течение 30 дней со дня получения представления обязаны рассмотреть представление и уведомить в письменной форме Счетную палату о принятых по результатам выполнения представления решениях и</w:t>
      </w:r>
      <w:proofErr w:type="gramEnd"/>
      <w:r w:rsidRPr="00B13E20">
        <w:rPr>
          <w:rFonts w:ascii="PT Astra Serif" w:hAnsi="PT Astra Serif"/>
          <w:sz w:val="28"/>
          <w:szCs w:val="28"/>
        </w:rPr>
        <w:t xml:space="preserve"> </w:t>
      </w:r>
      <w:proofErr w:type="gramStart"/>
      <w:r w:rsidRPr="00B13E20">
        <w:rPr>
          <w:rFonts w:ascii="PT Astra Serif" w:hAnsi="PT Astra Serif"/>
          <w:sz w:val="28"/>
          <w:szCs w:val="28"/>
        </w:rPr>
        <w:t>мерах</w:t>
      </w:r>
      <w:proofErr w:type="gramEnd"/>
      <w:r w:rsidRPr="00B13E20">
        <w:rPr>
          <w:rFonts w:ascii="PT Astra Serif" w:hAnsi="PT Astra Serif"/>
          <w:sz w:val="28"/>
          <w:szCs w:val="28"/>
        </w:rPr>
        <w:t>.</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(в ред. Законов Саратовской области от 29.10.2013 </w:t>
      </w:r>
      <w:hyperlink r:id="rId169">
        <w:r w:rsidRPr="00B13E20">
          <w:rPr>
            <w:rFonts w:ascii="PT Astra Serif" w:hAnsi="PT Astra Serif"/>
            <w:sz w:val="28"/>
            <w:szCs w:val="28"/>
          </w:rPr>
          <w:t>N 180-ЗСО</w:t>
        </w:r>
      </w:hyperlink>
      <w:r w:rsidRPr="00B13E20">
        <w:rPr>
          <w:rFonts w:ascii="PT Astra Serif" w:hAnsi="PT Astra Serif"/>
          <w:sz w:val="28"/>
          <w:szCs w:val="28"/>
        </w:rPr>
        <w:t xml:space="preserve">, от 06.10.2021 </w:t>
      </w:r>
      <w:hyperlink r:id="rId170">
        <w:r w:rsidRPr="00B13E20">
          <w:rPr>
            <w:rFonts w:ascii="PT Astra Serif" w:hAnsi="PT Astra Serif"/>
            <w:sz w:val="28"/>
            <w:szCs w:val="28"/>
          </w:rPr>
          <w:t>N 100-ЗСО</w:t>
        </w:r>
      </w:hyperlink>
      <w:r w:rsidRPr="00B13E20">
        <w:rPr>
          <w:rFonts w:ascii="PT Astra Serif" w:hAnsi="PT Astra Serif"/>
          <w:sz w:val="28"/>
          <w:szCs w:val="28"/>
        </w:rPr>
        <w:t>)</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3.1. Срок выполнения представления может быть продлен по решению Счетной палаты, но не более одного раза.</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w:t>
      </w:r>
      <w:proofErr w:type="gramStart"/>
      <w:r w:rsidRPr="00B13E20">
        <w:rPr>
          <w:rFonts w:ascii="PT Astra Serif" w:hAnsi="PT Astra Serif"/>
          <w:sz w:val="28"/>
          <w:szCs w:val="28"/>
        </w:rPr>
        <w:t>ч</w:t>
      </w:r>
      <w:proofErr w:type="gramEnd"/>
      <w:r w:rsidRPr="00B13E20">
        <w:rPr>
          <w:rFonts w:ascii="PT Astra Serif" w:hAnsi="PT Astra Serif"/>
          <w:sz w:val="28"/>
          <w:szCs w:val="28"/>
        </w:rPr>
        <w:t xml:space="preserve">асть 3.1 введена </w:t>
      </w:r>
      <w:hyperlink r:id="rId171">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06.10.2021 N 100-ЗСО)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lastRenderedPageBreak/>
        <w:t xml:space="preserve">4. </w:t>
      </w:r>
      <w:proofErr w:type="gramStart"/>
      <w:r w:rsidRPr="00B13E20">
        <w:rPr>
          <w:rFonts w:ascii="PT Astra Serif" w:hAnsi="PT Astra Serif"/>
          <w:sz w:val="28"/>
          <w:szCs w:val="28"/>
        </w:rPr>
        <w:t>В случае выявления нарушений, требующих безотлагательных мер по их пресечению и предупреждению, невыполнения представлений Счетной палаты, а также в случае воспрепятствования проведению должностными лицами Счетной палаты контрольных мероприятий Счетная палата направляет в органы государственной власти области и государственные органы области, органы местного самоуправления и муниципальные органы, проверяемые органы и организации и их должностным лицам предписание.</w:t>
      </w:r>
      <w:proofErr w:type="gramEnd"/>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w:t>
      </w:r>
      <w:proofErr w:type="gramStart"/>
      <w:r w:rsidRPr="00B13E20">
        <w:rPr>
          <w:rFonts w:ascii="PT Astra Serif" w:hAnsi="PT Astra Serif"/>
          <w:sz w:val="28"/>
          <w:szCs w:val="28"/>
        </w:rPr>
        <w:t>в</w:t>
      </w:r>
      <w:proofErr w:type="gramEnd"/>
      <w:r w:rsidRPr="00B13E20">
        <w:rPr>
          <w:rFonts w:ascii="PT Astra Serif" w:hAnsi="PT Astra Serif"/>
          <w:sz w:val="28"/>
          <w:szCs w:val="28"/>
        </w:rPr>
        <w:t xml:space="preserve"> ред. Законов Саратовской области от 28.03.2016 </w:t>
      </w:r>
      <w:hyperlink r:id="rId172">
        <w:r w:rsidRPr="00B13E20">
          <w:rPr>
            <w:rFonts w:ascii="PT Astra Serif" w:hAnsi="PT Astra Serif"/>
            <w:sz w:val="28"/>
            <w:szCs w:val="28"/>
          </w:rPr>
          <w:t>N 35-ЗСО</w:t>
        </w:r>
      </w:hyperlink>
      <w:r w:rsidRPr="00B13E20">
        <w:rPr>
          <w:rFonts w:ascii="PT Astra Serif" w:hAnsi="PT Astra Serif"/>
          <w:sz w:val="28"/>
          <w:szCs w:val="28"/>
        </w:rPr>
        <w:t xml:space="preserve">, от 06.10.2021 </w:t>
      </w:r>
      <w:hyperlink r:id="rId173">
        <w:r w:rsidRPr="00B13E20">
          <w:rPr>
            <w:rFonts w:ascii="PT Astra Serif" w:hAnsi="PT Astra Serif"/>
            <w:sz w:val="28"/>
            <w:szCs w:val="28"/>
          </w:rPr>
          <w:t>N 100-ЗСО</w:t>
        </w:r>
      </w:hyperlink>
      <w:r w:rsidRPr="00B13E20">
        <w:rPr>
          <w:rFonts w:ascii="PT Astra Serif" w:hAnsi="PT Astra Serif"/>
          <w:sz w:val="28"/>
          <w:szCs w:val="28"/>
        </w:rPr>
        <w:t>)</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5. Предписание Счетной палаты должно содержать указание на конкретные допущенные нарушения и конкретные основания вынесения предписания.</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6. Предписание Счетной палаты подписывается председателем Счетной палаты либо его заместителем.</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7. Предписание Счетной палаты должно быть исполнено в установленные в нем сроки. Срок выполнения предписания может быть продлен по решению Счетной палаты, но не более одного раза.</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w:t>
      </w:r>
      <w:proofErr w:type="gramStart"/>
      <w:r w:rsidRPr="00B13E20">
        <w:rPr>
          <w:rFonts w:ascii="PT Astra Serif" w:hAnsi="PT Astra Serif"/>
          <w:sz w:val="28"/>
          <w:szCs w:val="28"/>
        </w:rPr>
        <w:t>в</w:t>
      </w:r>
      <w:proofErr w:type="gramEnd"/>
      <w:r w:rsidRPr="00B13E20">
        <w:rPr>
          <w:rFonts w:ascii="PT Astra Serif" w:hAnsi="PT Astra Serif"/>
          <w:sz w:val="28"/>
          <w:szCs w:val="28"/>
        </w:rPr>
        <w:t xml:space="preserve"> ред. </w:t>
      </w:r>
      <w:hyperlink r:id="rId174">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06.10.2021 N 100-ЗСО)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8. Невыполнение представления или предписания Счетной палаты влечет за собой ответственность, установленную законодательством Российской Федерации.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w:t>
      </w:r>
      <w:proofErr w:type="gramStart"/>
      <w:r w:rsidRPr="00B13E20">
        <w:rPr>
          <w:rFonts w:ascii="PT Astra Serif" w:hAnsi="PT Astra Serif"/>
          <w:sz w:val="28"/>
          <w:szCs w:val="28"/>
        </w:rPr>
        <w:t>ч</w:t>
      </w:r>
      <w:proofErr w:type="gramEnd"/>
      <w:r w:rsidRPr="00B13E20">
        <w:rPr>
          <w:rFonts w:ascii="PT Astra Serif" w:hAnsi="PT Astra Serif"/>
          <w:sz w:val="28"/>
          <w:szCs w:val="28"/>
        </w:rPr>
        <w:t xml:space="preserve">асть 8 в ред. </w:t>
      </w:r>
      <w:hyperlink r:id="rId175">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06.10.2021 N 100-ЗСО)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9. В случае если при проведении контрольных мероприятий выявлены факты незаконного использования средств областного бюджета, местного бюджета, а также средств бюджета Территориального фонда, в которых усматриваются признаки преступления или коррупционного правонарушения, Счетная палата незамедлительно передает материалы контрольных мероприятий в правоохранительные органы.</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t>Статья 19. Гарантии прав проверяемых органов и организаций</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1. Акты, составленные Счетной палатой при проведении контрольных мероприятий, доводятся до сведения руководителей проверяемых органов и организаций. Пояснения и замечания руководителей проверяемых органов и организаций, представленные в течение пяти рабочих дней со дня получения акта, прилагаются к актам и в дальнейшем являются их неотъемлемой частью.</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2. Проверяемые органы и организации и их должностные лица вправе обратиться с жалобой на действия (бездействие) Счетной палаты в областную Думу.</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lastRenderedPageBreak/>
        <w:t>Статья 20. Взаимодействие Счетной палаты с государственными и муниципальными органами</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 xml:space="preserve">1. </w:t>
      </w:r>
      <w:proofErr w:type="gramStart"/>
      <w:r w:rsidRPr="00B13E20">
        <w:rPr>
          <w:rFonts w:ascii="PT Astra Serif" w:hAnsi="PT Astra Serif"/>
          <w:sz w:val="28"/>
          <w:szCs w:val="28"/>
        </w:rPr>
        <w:t>Счетная палата при осуществлении своей деятельности имеет право взаимодействовать с органами исполнительной власти области, территориальным управлением Центрального банка Российской Федерации, территориальным органом Федерального казначейства, налоговыми органами, органами прокуратуры, иными правоохранительными, надзорными и контрольными органами Российской Федерации и области, заключать с ними соглашения о сотрудничестве, обмениваться результатами контрольной и экспертно-аналитической деятельности, нормативными и методическими материалами.</w:t>
      </w:r>
      <w:proofErr w:type="gramEnd"/>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2. Счетная палата при осуществлении своей деятельности вправе взаимодействовать с контрольно-счетными органами других субъектов Российской Федерации, контрольно-счетными органами муниципальных образований области, со Счетной палатой Российской Федерации, заключать с ними соглашения о сотрудничестве и взаимодействии, вступать в объединения (ассоциации) контрольно-счетных органов Российской Федерации, объединения (ассоциации) контрольно-счетных органов области.</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3. В целях координации своей деятельности Счетная палата и иные государственные органы области могут создавать как временные, так и постоянно действующие совместные координационные, консультационные, совещательные и другие рабочие органы.</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4. Счетная палата вправе устанавливать и поддерживать связи со счетными и контрольными палатами и органами парламентского контроля субъектов иностранных федеративных государств, а также административно-территориальных образований иностранных государств, с их международными объединениями, заключать с ними соглашения о сотрудничестве и взаимодействии, вступать в указанные международные объединения органов финансового контроля.</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5. Счетная палата по письменному обращению контрольно-счетных органов других субъектов Российской Федерации может принимать участие в проводимых ими контрольных и экспертно-аналитических мероприятиях.</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6. Счетная палата вправе на основе заключенных соглашений о сотрудничестве и взаимодействии привлекать к участию в проведении контрольных и экспертно-аналитических мероприятий контрольные, правоохранительные и иные органы и их представителей, а также на договорной основе аудиторские, научно-исследовательские, экспертные и иные учреждения и организации, отдельных специалистов, экспертов, переводчиков.</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w:t>
      </w:r>
      <w:proofErr w:type="gramStart"/>
      <w:r w:rsidRPr="00B13E20">
        <w:rPr>
          <w:rFonts w:ascii="PT Astra Serif" w:hAnsi="PT Astra Serif"/>
          <w:sz w:val="28"/>
          <w:szCs w:val="28"/>
        </w:rPr>
        <w:t>ч</w:t>
      </w:r>
      <w:proofErr w:type="gramEnd"/>
      <w:r w:rsidRPr="00B13E20">
        <w:rPr>
          <w:rFonts w:ascii="PT Astra Serif" w:hAnsi="PT Astra Serif"/>
          <w:sz w:val="28"/>
          <w:szCs w:val="28"/>
        </w:rPr>
        <w:t xml:space="preserve">асть 6 в ред. </w:t>
      </w:r>
      <w:hyperlink r:id="rId176">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06.10.2021 N 100-ЗСО)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lastRenderedPageBreak/>
        <w:t>7. Счетная палата вправе:</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1) организовывать взаимодействие с контрольно-счетными органами муниципальных образований области, в том числе при проведении на территориях соответствующих муниципальных образований совместных контрольных и экспертно-аналитических мероприятий;</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2) оказывать контрольно-счетным органам муниципальных образований области организационную, правовую, информационную, методическую и иную помощь;</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3) содействовать получению профессионального образования и дополнительного профессионального образования работниками контрольно-счетных органов муниципальных образований области;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(в ред. </w:t>
      </w:r>
      <w:hyperlink r:id="rId177">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29.10.2013 N 180-ЗСО)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4) осуществлять совместно с контрольно-счетными органами муниципальных образований области планирование совместных контрольных и экспертно-аналитических мероприятий и организовывать их проведение;</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5) по обращению контрольно-счетных органов муниципальных образований области или представительных органов муниципальных образований области осуществлять анализ деятельности контрольно-счетных органов муниципальных образований области и давать рекомендации по повышению эффективности их работы;</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6) по обращениям представительных органов муниципальных образований области давать заключения о соответствии кандидатур на должность председателя контрольно-счетного органа муниципального образования области требованиям, установленным Федеральным </w:t>
      </w:r>
      <w:hyperlink r:id="rId178">
        <w:r w:rsidRPr="00B13E20">
          <w:rPr>
            <w:rFonts w:ascii="PT Astra Serif" w:hAnsi="PT Astra Serif"/>
            <w:sz w:val="28"/>
            <w:szCs w:val="28"/>
          </w:rPr>
          <w:t>законом</w:t>
        </w:r>
      </w:hyperlink>
      <w:r w:rsidRPr="00B13E20">
        <w:rPr>
          <w:rFonts w:ascii="PT Astra Serif" w:hAnsi="PT Astra Serif"/>
          <w:sz w:val="28"/>
          <w:szCs w:val="28"/>
        </w:rPr>
        <w:t>.</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(п. 6 </w:t>
      </w:r>
      <w:proofErr w:type="gramStart"/>
      <w:r w:rsidRPr="00B13E20">
        <w:rPr>
          <w:rFonts w:ascii="PT Astra Serif" w:hAnsi="PT Astra Serif"/>
          <w:sz w:val="28"/>
          <w:szCs w:val="28"/>
        </w:rPr>
        <w:t>введен</w:t>
      </w:r>
      <w:proofErr w:type="gramEnd"/>
      <w:r w:rsidRPr="00B13E20">
        <w:rPr>
          <w:rFonts w:ascii="PT Astra Serif" w:hAnsi="PT Astra Serif"/>
          <w:sz w:val="28"/>
          <w:szCs w:val="28"/>
        </w:rPr>
        <w:t xml:space="preserve"> </w:t>
      </w:r>
      <w:hyperlink r:id="rId179">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06.10.2021 N 100-ЗСО)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8. Порядок проведения проверки соответствия кандидатур на должность председателя контрольно-счетного органа муниципального образования области квалификационным требованиям, предусмотренным Федеральным </w:t>
      </w:r>
      <w:hyperlink r:id="rId180">
        <w:r w:rsidRPr="00B13E20">
          <w:rPr>
            <w:rFonts w:ascii="PT Astra Serif" w:hAnsi="PT Astra Serif"/>
            <w:sz w:val="28"/>
            <w:szCs w:val="28"/>
          </w:rPr>
          <w:t>законом</w:t>
        </w:r>
      </w:hyperlink>
      <w:r w:rsidRPr="00B13E20">
        <w:rPr>
          <w:rFonts w:ascii="PT Astra Serif" w:hAnsi="PT Astra Serif"/>
          <w:sz w:val="28"/>
          <w:szCs w:val="28"/>
        </w:rPr>
        <w:t>, устанавливается Счетной палатой.</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w:t>
      </w:r>
      <w:proofErr w:type="gramStart"/>
      <w:r w:rsidRPr="00B13E20">
        <w:rPr>
          <w:rFonts w:ascii="PT Astra Serif" w:hAnsi="PT Astra Serif"/>
          <w:sz w:val="28"/>
          <w:szCs w:val="28"/>
        </w:rPr>
        <w:t>ч</w:t>
      </w:r>
      <w:proofErr w:type="gramEnd"/>
      <w:r w:rsidRPr="00B13E20">
        <w:rPr>
          <w:rFonts w:ascii="PT Astra Serif" w:hAnsi="PT Astra Serif"/>
          <w:sz w:val="28"/>
          <w:szCs w:val="28"/>
        </w:rPr>
        <w:t xml:space="preserve">асть 8 введена </w:t>
      </w:r>
      <w:hyperlink r:id="rId181">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06.10.2021 N 100-ЗСО)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9. Счетная палата или областная Дума вправе обратиться в Счетную палату Российской Федерации за заключением о соответствии деятельности Счетной палаты законодательству о внешнем государственном (муниципальном) финансовом контроле и рекомендациями по повышению ее эффективности.</w:t>
      </w:r>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w:t>
      </w:r>
      <w:proofErr w:type="gramStart"/>
      <w:r w:rsidRPr="00B13E20">
        <w:rPr>
          <w:rFonts w:ascii="PT Astra Serif" w:hAnsi="PT Astra Serif"/>
          <w:sz w:val="28"/>
          <w:szCs w:val="28"/>
        </w:rPr>
        <w:t>ч</w:t>
      </w:r>
      <w:proofErr w:type="gramEnd"/>
      <w:r w:rsidRPr="00B13E20">
        <w:rPr>
          <w:rFonts w:ascii="PT Astra Serif" w:hAnsi="PT Astra Serif"/>
          <w:sz w:val="28"/>
          <w:szCs w:val="28"/>
        </w:rPr>
        <w:t xml:space="preserve">асть 9 введена </w:t>
      </w:r>
      <w:hyperlink r:id="rId182">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06.10.2021 N 100-ЗСО)</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bookmarkStart w:id="12" w:name="P376"/>
      <w:bookmarkEnd w:id="12"/>
      <w:r w:rsidRPr="00B13E20">
        <w:rPr>
          <w:rFonts w:ascii="PT Astra Serif" w:hAnsi="PT Astra Serif"/>
          <w:sz w:val="28"/>
          <w:szCs w:val="28"/>
        </w:rPr>
        <w:t xml:space="preserve">Статья 20.1. Порядок заключения соглашений с представительными </w:t>
      </w:r>
      <w:r w:rsidRPr="00B13E20">
        <w:rPr>
          <w:rFonts w:ascii="PT Astra Serif" w:hAnsi="PT Astra Serif"/>
          <w:sz w:val="28"/>
          <w:szCs w:val="28"/>
        </w:rPr>
        <w:lastRenderedPageBreak/>
        <w:t>органами муниципальных образований области по передаче Счетной палате полномочий по осуществлению внешнего муниципального финансового контроля</w:t>
      </w:r>
    </w:p>
    <w:p w:rsidR="00B13E20" w:rsidRPr="00B13E20" w:rsidRDefault="00B13E20">
      <w:pPr>
        <w:pStyle w:val="ConsPlusNormal"/>
        <w:ind w:firstLine="540"/>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w:t>
      </w:r>
      <w:proofErr w:type="gramStart"/>
      <w:r w:rsidRPr="00B13E20">
        <w:rPr>
          <w:rFonts w:ascii="PT Astra Serif" w:hAnsi="PT Astra Serif"/>
          <w:sz w:val="28"/>
          <w:szCs w:val="28"/>
        </w:rPr>
        <w:t>введена</w:t>
      </w:r>
      <w:proofErr w:type="gramEnd"/>
      <w:r w:rsidRPr="00B13E20">
        <w:rPr>
          <w:rFonts w:ascii="PT Astra Serif" w:hAnsi="PT Astra Serif"/>
          <w:sz w:val="28"/>
          <w:szCs w:val="28"/>
        </w:rPr>
        <w:t xml:space="preserve"> </w:t>
      </w:r>
      <w:hyperlink r:id="rId183">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06.06.2019 N 56-ЗСО)</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1. Представительный орган муниципального образования области вправе обратиться в Счетную палату с предложением о передаче Счетной палате полномочий по осуществлению внешнего муниципального финансового контроля.</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2. Предложение представительного органа муниципального образования области о передаче Счетной палате полномочий по осуществлению внешнего муниципального финансового контроля утверждается его решением и в течение трех рабочих дней направляется в Счетную палату с приложением пояснительной записки. Пояснительная записка должна содержать обоснование необходимости и целесообразности передачи Счетной палате полномочий по осуществлению внешнего муниципального финансового контроля, отсутствия организационных, финансовых, кадровых, материально-технических и иных возможностей для организации эффективной деятельности контрольно-счетного органа соответствующего муниципального образования.</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3. Решение представительного органа муниципального образования области и пояснительная записка направляются в Счетную палату не позднее 1 сентября года, предшествующего году, с которого предлагается исполнение Счетной палатой полномочий по осуществлению внешнего муниципального финансового контроля.</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4. Передача полномочий по осуществлению Счетной палатой внешнего муниципального финансового контроля оформляется соглашением, заключенным между представительным органом муниципального образования области и Счетной палатой (далее - соглашение).</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5. Счетная палата в течение тридцати рабочих дней со дня </w:t>
      </w:r>
      <w:proofErr w:type="gramStart"/>
      <w:r w:rsidRPr="00B13E20">
        <w:rPr>
          <w:rFonts w:ascii="PT Astra Serif" w:hAnsi="PT Astra Serif"/>
          <w:sz w:val="28"/>
          <w:szCs w:val="28"/>
        </w:rPr>
        <w:t>получения решения представительного органа муниципального образования области</w:t>
      </w:r>
      <w:proofErr w:type="gramEnd"/>
      <w:r w:rsidRPr="00B13E20">
        <w:rPr>
          <w:rFonts w:ascii="PT Astra Serif" w:hAnsi="PT Astra Serif"/>
          <w:sz w:val="28"/>
          <w:szCs w:val="28"/>
        </w:rPr>
        <w:t xml:space="preserve"> и пояснительной записки рассматривает вопрос о возможности заключения соглашения и направляет в представительный орган муниципального образования области проект соглашения или мотивированный отказ от заключения соглашения.</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Основаниями для мотивированного отказа от заключения соглашения являются:</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наличие в соответствующем муниципальном образовании области контрольно-счетного органа муниципального образования области;</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lastRenderedPageBreak/>
        <w:t>заключение соглашения о передаче контрольно-счетному органу муниципального района области полномочий контрольно-счетного органа поселения, входящего в состав соответствующего муниципального района области, по осуществлению внешнего муниципального финансового контроля.</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t>Статья 20.2. Порядок проведения Счетной палатой внешней проверки годового отчета об исполнении местного бюджета</w:t>
      </w:r>
    </w:p>
    <w:p w:rsidR="00B13E20" w:rsidRPr="00B13E20" w:rsidRDefault="00B13E20">
      <w:pPr>
        <w:pStyle w:val="ConsPlusNormal"/>
        <w:ind w:firstLine="540"/>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w:t>
      </w:r>
      <w:proofErr w:type="gramStart"/>
      <w:r w:rsidRPr="00B13E20">
        <w:rPr>
          <w:rFonts w:ascii="PT Astra Serif" w:hAnsi="PT Astra Serif"/>
          <w:sz w:val="28"/>
          <w:szCs w:val="28"/>
        </w:rPr>
        <w:t>введена</w:t>
      </w:r>
      <w:proofErr w:type="gramEnd"/>
      <w:r w:rsidRPr="00B13E20">
        <w:rPr>
          <w:rFonts w:ascii="PT Astra Serif" w:hAnsi="PT Astra Serif"/>
          <w:sz w:val="28"/>
          <w:szCs w:val="28"/>
        </w:rPr>
        <w:t xml:space="preserve"> </w:t>
      </w:r>
      <w:hyperlink r:id="rId184">
        <w:r w:rsidRPr="00B13E20">
          <w:rPr>
            <w:rFonts w:ascii="PT Astra Serif" w:hAnsi="PT Astra Serif"/>
            <w:sz w:val="28"/>
            <w:szCs w:val="28"/>
          </w:rPr>
          <w:t>Законом</w:t>
        </w:r>
      </w:hyperlink>
      <w:r w:rsidRPr="00B13E20">
        <w:rPr>
          <w:rFonts w:ascii="PT Astra Serif" w:hAnsi="PT Astra Serif"/>
          <w:sz w:val="28"/>
          <w:szCs w:val="28"/>
        </w:rPr>
        <w:t xml:space="preserve"> Саратовской области от 17.12.2019 N 133-ЗСО)</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bookmarkStart w:id="13" w:name="P393"/>
      <w:bookmarkEnd w:id="13"/>
      <w:r w:rsidRPr="00B13E20">
        <w:rPr>
          <w:rFonts w:ascii="PT Astra Serif" w:hAnsi="PT Astra Serif"/>
          <w:sz w:val="28"/>
          <w:szCs w:val="28"/>
        </w:rPr>
        <w:t xml:space="preserve">1. Внешняя проверка годового отчета об исполнении местного бюджета осуществляется Счетной палатой в случае заключения соглашения в порядке, установленном </w:t>
      </w:r>
      <w:hyperlink w:anchor="P376">
        <w:r w:rsidRPr="00B13E20">
          <w:rPr>
            <w:rFonts w:ascii="PT Astra Serif" w:hAnsi="PT Astra Serif"/>
            <w:sz w:val="28"/>
            <w:szCs w:val="28"/>
          </w:rPr>
          <w:t>статьей 20.1</w:t>
        </w:r>
      </w:hyperlink>
      <w:r w:rsidRPr="00B13E20">
        <w:rPr>
          <w:rFonts w:ascii="PT Astra Serif" w:hAnsi="PT Astra Serif"/>
          <w:sz w:val="28"/>
          <w:szCs w:val="28"/>
        </w:rPr>
        <w:t xml:space="preserve"> настоящего Закона, с соблюдением требований Бюджетного </w:t>
      </w:r>
      <w:hyperlink r:id="rId185">
        <w:r w:rsidRPr="00B13E20">
          <w:rPr>
            <w:rFonts w:ascii="PT Astra Serif" w:hAnsi="PT Astra Serif"/>
            <w:sz w:val="28"/>
            <w:szCs w:val="28"/>
          </w:rPr>
          <w:t>кодекса</w:t>
        </w:r>
      </w:hyperlink>
      <w:r w:rsidRPr="00B13E20">
        <w:rPr>
          <w:rFonts w:ascii="PT Astra Serif" w:hAnsi="PT Astra Serif"/>
          <w:sz w:val="28"/>
          <w:szCs w:val="28"/>
        </w:rPr>
        <w:t xml:space="preserve"> Российской Федерации и с учетом особенностей, установленных федеральными законами.</w:t>
      </w:r>
    </w:p>
    <w:p w:rsidR="00B13E20" w:rsidRPr="00B13E20" w:rsidRDefault="00B13E20">
      <w:pPr>
        <w:pStyle w:val="ConsPlusNormal"/>
        <w:spacing w:before="220"/>
        <w:ind w:firstLine="540"/>
        <w:jc w:val="both"/>
        <w:rPr>
          <w:rFonts w:ascii="PT Astra Serif" w:hAnsi="PT Astra Serif"/>
          <w:sz w:val="28"/>
          <w:szCs w:val="28"/>
        </w:rPr>
      </w:pPr>
      <w:bookmarkStart w:id="14" w:name="P394"/>
      <w:bookmarkEnd w:id="14"/>
      <w:r w:rsidRPr="00B13E20">
        <w:rPr>
          <w:rFonts w:ascii="PT Astra Serif" w:hAnsi="PT Astra Serif"/>
          <w:sz w:val="28"/>
          <w:szCs w:val="28"/>
        </w:rPr>
        <w:t xml:space="preserve">2. </w:t>
      </w:r>
      <w:proofErr w:type="gramStart"/>
      <w:r w:rsidRPr="00B13E20">
        <w:rPr>
          <w:rFonts w:ascii="PT Astra Serif" w:hAnsi="PT Astra Serif"/>
          <w:sz w:val="28"/>
          <w:szCs w:val="28"/>
        </w:rPr>
        <w:t xml:space="preserve">В целях осуществления Счетной палатой внешней проверки годового отчета об исполнении местного бюджета в случае, предусмотренном </w:t>
      </w:r>
      <w:hyperlink w:anchor="P393">
        <w:r w:rsidRPr="00B13E20">
          <w:rPr>
            <w:rFonts w:ascii="PT Astra Serif" w:hAnsi="PT Astra Serif"/>
            <w:sz w:val="28"/>
            <w:szCs w:val="28"/>
          </w:rPr>
          <w:t>частью 1</w:t>
        </w:r>
      </w:hyperlink>
      <w:r w:rsidRPr="00B13E20">
        <w:rPr>
          <w:rFonts w:ascii="PT Astra Serif" w:hAnsi="PT Astra Serif"/>
          <w:sz w:val="28"/>
          <w:szCs w:val="28"/>
        </w:rPr>
        <w:t xml:space="preserve"> настоящей статьи, и подготовки заключения на него местная администрация представляет Счетной палате годовой отчет об исполнении местного бюджета одновременно с годовой бюджетной отчетностью главных администраторов средств местного бюджета не позднее 1 апреля текущего года.</w:t>
      </w:r>
      <w:proofErr w:type="gramEnd"/>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3. По запросу Счетной палаты главные администраторы средств местного бюджета обязаны представить документы, сведения и материалы по вопросам исполнения местного бюджета, относящимся к их компетенции, в срок не позднее трех рабочих дней со дня получения запроса, если более продолжительный срок не установлен в запросе.</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4. Подготовка заключения Счетной палаты на годовой отчет об исполнении местного бюджета проводится в срок, не превышающий один месяц со дня представления годового отчета в соответствии с </w:t>
      </w:r>
      <w:hyperlink w:anchor="P394">
        <w:r w:rsidRPr="00B13E20">
          <w:rPr>
            <w:rFonts w:ascii="PT Astra Serif" w:hAnsi="PT Astra Serif"/>
            <w:sz w:val="28"/>
            <w:szCs w:val="28"/>
          </w:rPr>
          <w:t>частью 2</w:t>
        </w:r>
      </w:hyperlink>
      <w:r w:rsidRPr="00B13E20">
        <w:rPr>
          <w:rFonts w:ascii="PT Astra Serif" w:hAnsi="PT Astra Serif"/>
          <w:sz w:val="28"/>
          <w:szCs w:val="28"/>
        </w:rPr>
        <w:t xml:space="preserve"> настоящей статьи. Заключение Счетной палаты на годовой отчет об исполнении местного бюджета представляется Счетной палатой в представительный орган муниципального образования области с одновременным направлением в местную администрацию.</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t>Статья 21. Обеспечение доступа к информации о деятельности Счетной палаты</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 xml:space="preserve">1. </w:t>
      </w:r>
      <w:proofErr w:type="gramStart"/>
      <w:r w:rsidRPr="00B13E20">
        <w:rPr>
          <w:rFonts w:ascii="PT Astra Serif" w:hAnsi="PT Astra Serif"/>
          <w:sz w:val="28"/>
          <w:szCs w:val="28"/>
        </w:rPr>
        <w:t xml:space="preserve">Счетная палата в целях обеспечения доступа к информации о своей деятельности размещает на своем официальном сайте в информационно-телекоммуникационной сети "Интернет" и опубликовывает в своих официальных изданиях или других средствах массовой информации </w:t>
      </w:r>
      <w:r w:rsidRPr="00B13E20">
        <w:rPr>
          <w:rFonts w:ascii="PT Astra Serif" w:hAnsi="PT Astra Serif"/>
          <w:sz w:val="28"/>
          <w:szCs w:val="28"/>
        </w:rPr>
        <w:lastRenderedPageBreak/>
        <w:t>информацию о проведенных контрольных и экспертно-аналитических мероприятиях, выявленных при их проведении нарушениях, о внесенных представлениях и предписаниях, а также о принятых по ним решениях и мерах.</w:t>
      </w:r>
      <w:proofErr w:type="gramEnd"/>
    </w:p>
    <w:p w:rsidR="00B13E20" w:rsidRPr="00B13E20" w:rsidRDefault="00B13E20">
      <w:pPr>
        <w:pStyle w:val="ConsPlusNormal"/>
        <w:jc w:val="both"/>
        <w:rPr>
          <w:rFonts w:ascii="PT Astra Serif" w:hAnsi="PT Astra Serif"/>
          <w:sz w:val="28"/>
          <w:szCs w:val="28"/>
        </w:rPr>
      </w:pPr>
      <w:r w:rsidRPr="00B13E20">
        <w:rPr>
          <w:rFonts w:ascii="PT Astra Serif" w:hAnsi="PT Astra Serif"/>
          <w:sz w:val="28"/>
          <w:szCs w:val="28"/>
        </w:rPr>
        <w:t xml:space="preserve">(в ред. </w:t>
      </w:r>
      <w:hyperlink r:id="rId186">
        <w:r w:rsidRPr="00B13E20">
          <w:rPr>
            <w:rFonts w:ascii="PT Astra Serif" w:hAnsi="PT Astra Serif"/>
            <w:sz w:val="28"/>
            <w:szCs w:val="28"/>
          </w:rPr>
          <w:t>Закона</w:t>
        </w:r>
      </w:hyperlink>
      <w:r w:rsidRPr="00B13E20">
        <w:rPr>
          <w:rFonts w:ascii="PT Astra Serif" w:hAnsi="PT Astra Serif"/>
          <w:sz w:val="28"/>
          <w:szCs w:val="28"/>
        </w:rPr>
        <w:t xml:space="preserve"> Саратовской области от 06.06.2019 N 56-ЗСО)</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2. Счетная палата ежегодно представляет отчет о своей деятельности за прошедший год в областную Думу в срок, установленный настоящим Законом. Отчет опубликовывается в средствах массовой информации или размещается в информационно-телекоммуникационной сети "Интернет" только после его рассмотрения областной Думой.</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3. Порядок опубликования в средствах массовой информации и размещения в информационно-телекоммуникационной сети "Интернет" информации о деятельности Счетной палаты осуществляется в соответствии с </w:t>
      </w:r>
      <w:hyperlink r:id="rId187">
        <w:r w:rsidRPr="00B13E20">
          <w:rPr>
            <w:rFonts w:ascii="PT Astra Serif" w:hAnsi="PT Astra Serif"/>
            <w:sz w:val="28"/>
            <w:szCs w:val="28"/>
          </w:rPr>
          <w:t>регламентом</w:t>
        </w:r>
      </w:hyperlink>
      <w:r w:rsidRPr="00B13E20">
        <w:rPr>
          <w:rFonts w:ascii="PT Astra Serif" w:hAnsi="PT Astra Serif"/>
          <w:sz w:val="28"/>
          <w:szCs w:val="28"/>
        </w:rPr>
        <w:t xml:space="preserve"> Счетной палаты.</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t>Статья 22. Финансовое обеспечение деятельности Счетной палаты</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1. Финансовое обеспечение деятельности Счетной палаты осуществляется за счет средств областного бюджета. Финансовое обеспечение деятельности Счетной палаты предусматривается в объеме, позволяющем обеспечить возможность осуществления возложенных на нее полномочий.</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2. </w:t>
      </w:r>
      <w:proofErr w:type="gramStart"/>
      <w:r w:rsidRPr="00B13E20">
        <w:rPr>
          <w:rFonts w:ascii="PT Astra Serif" w:hAnsi="PT Astra Serif"/>
          <w:sz w:val="28"/>
          <w:szCs w:val="28"/>
        </w:rPr>
        <w:t>Контроль за</w:t>
      </w:r>
      <w:proofErr w:type="gramEnd"/>
      <w:r w:rsidRPr="00B13E20">
        <w:rPr>
          <w:rFonts w:ascii="PT Astra Serif" w:hAnsi="PT Astra Serif"/>
          <w:sz w:val="28"/>
          <w:szCs w:val="28"/>
        </w:rPr>
        <w:t xml:space="preserve"> использованием Счетной палатой бюджетных средств и государственного имущества осуществляется на основании постановлений областной Думы.</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t>Статья 23. Переходные положения</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1. Председатель, заместитель председателя и аудиторы Счетной палаты, назначенные на замещаемые должности до дня вступления в силу настоящего Закона, осуществляют свои полномочия до истечения срока, на который они были назначены.</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2. Лицам, получавшим до вступления в силу настоящего Закона ежемесячную доплату к пенсии, назначенную им в связи с замещением должности аудитора Счетной палаты, со дня вступления в силу настоящего Закона выплачивается ежемесячная доплата к пенсии, предусмотренная настоящим Законом.</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 xml:space="preserve">В случае если размер ежемесячной доплаты к пенсии указанным лицам, предусмотренный настоящим Законом, уменьшается по сравнению с размером ежемесячной доплаты к пенсии, установленной до вступления в силу настоящего Закона, им выплачивается ежемесячная доплата к пенсии в </w:t>
      </w:r>
      <w:r w:rsidRPr="00B13E20">
        <w:rPr>
          <w:rFonts w:ascii="PT Astra Serif" w:hAnsi="PT Astra Serif"/>
          <w:sz w:val="28"/>
          <w:szCs w:val="28"/>
        </w:rPr>
        <w:lastRenderedPageBreak/>
        <w:t>размере, установленном до вступления в силу настоящего Закона.</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Title"/>
        <w:ind w:firstLine="540"/>
        <w:jc w:val="both"/>
        <w:outlineLvl w:val="1"/>
        <w:rPr>
          <w:rFonts w:ascii="PT Astra Serif" w:hAnsi="PT Astra Serif"/>
          <w:sz w:val="28"/>
          <w:szCs w:val="28"/>
        </w:rPr>
      </w:pPr>
      <w:r w:rsidRPr="00B13E20">
        <w:rPr>
          <w:rFonts w:ascii="PT Astra Serif" w:hAnsi="PT Astra Serif"/>
          <w:sz w:val="28"/>
          <w:szCs w:val="28"/>
        </w:rPr>
        <w:t>Статья 24. Вступление в силу настоящего Закона</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ind w:firstLine="540"/>
        <w:jc w:val="both"/>
        <w:rPr>
          <w:rFonts w:ascii="PT Astra Serif" w:hAnsi="PT Astra Serif"/>
          <w:sz w:val="28"/>
          <w:szCs w:val="28"/>
        </w:rPr>
      </w:pPr>
      <w:r w:rsidRPr="00B13E20">
        <w:rPr>
          <w:rFonts w:ascii="PT Astra Serif" w:hAnsi="PT Astra Serif"/>
          <w:sz w:val="28"/>
          <w:szCs w:val="28"/>
        </w:rPr>
        <w:t>1. Настоящий Закон вступает в силу с 1 октября 2011 года.</w:t>
      </w:r>
    </w:p>
    <w:p w:rsidR="00B13E20" w:rsidRPr="00B13E20" w:rsidRDefault="00B13E20">
      <w:pPr>
        <w:pStyle w:val="ConsPlusNormal"/>
        <w:spacing w:before="220"/>
        <w:ind w:firstLine="540"/>
        <w:jc w:val="both"/>
        <w:rPr>
          <w:rFonts w:ascii="PT Astra Serif" w:hAnsi="PT Astra Serif"/>
          <w:sz w:val="28"/>
          <w:szCs w:val="28"/>
        </w:rPr>
      </w:pPr>
      <w:r w:rsidRPr="00B13E20">
        <w:rPr>
          <w:rFonts w:ascii="PT Astra Serif" w:hAnsi="PT Astra Serif"/>
          <w:sz w:val="28"/>
          <w:szCs w:val="28"/>
        </w:rPr>
        <w:t>2. Со дня вступления в силу настоящего Закона признать утратившими силу:</w:t>
      </w:r>
    </w:p>
    <w:p w:rsidR="00B13E20" w:rsidRPr="00B13E20" w:rsidRDefault="00B13E20">
      <w:pPr>
        <w:pStyle w:val="ConsPlusNormal"/>
        <w:spacing w:before="220"/>
        <w:ind w:firstLine="540"/>
        <w:jc w:val="both"/>
        <w:rPr>
          <w:rFonts w:ascii="PT Astra Serif" w:hAnsi="PT Astra Serif"/>
          <w:sz w:val="28"/>
          <w:szCs w:val="28"/>
        </w:rPr>
      </w:pPr>
      <w:hyperlink r:id="rId188">
        <w:r w:rsidRPr="00B13E20">
          <w:rPr>
            <w:rFonts w:ascii="PT Astra Serif" w:hAnsi="PT Astra Serif"/>
            <w:sz w:val="28"/>
            <w:szCs w:val="28"/>
          </w:rPr>
          <w:t>Закон</w:t>
        </w:r>
      </w:hyperlink>
      <w:r w:rsidRPr="00B13E20">
        <w:rPr>
          <w:rFonts w:ascii="PT Astra Serif" w:hAnsi="PT Astra Serif"/>
          <w:sz w:val="28"/>
          <w:szCs w:val="28"/>
        </w:rPr>
        <w:t xml:space="preserve"> Саратовской области от 30 июля 2008 г. N 216-ЗСО "О Счетной палате Саратовской области";</w:t>
      </w:r>
    </w:p>
    <w:p w:rsidR="00B13E20" w:rsidRPr="00B13E20" w:rsidRDefault="00B13E20">
      <w:pPr>
        <w:pStyle w:val="ConsPlusNormal"/>
        <w:spacing w:before="220"/>
        <w:ind w:firstLine="540"/>
        <w:jc w:val="both"/>
        <w:rPr>
          <w:rFonts w:ascii="PT Astra Serif" w:hAnsi="PT Astra Serif"/>
          <w:sz w:val="28"/>
          <w:szCs w:val="28"/>
        </w:rPr>
      </w:pPr>
      <w:hyperlink r:id="rId189">
        <w:r w:rsidRPr="00B13E20">
          <w:rPr>
            <w:rFonts w:ascii="PT Astra Serif" w:hAnsi="PT Astra Serif"/>
            <w:sz w:val="28"/>
            <w:szCs w:val="28"/>
          </w:rPr>
          <w:t>Закон</w:t>
        </w:r>
      </w:hyperlink>
      <w:r w:rsidRPr="00B13E20">
        <w:rPr>
          <w:rFonts w:ascii="PT Astra Serif" w:hAnsi="PT Astra Serif"/>
          <w:sz w:val="28"/>
          <w:szCs w:val="28"/>
        </w:rPr>
        <w:t xml:space="preserve"> Саратовской области от 28 апреля 2010 г. N 68-ЗСО "О внесении изменения в статью 12 Закона Саратовской области "О Счетной палате Саратовской области";</w:t>
      </w:r>
    </w:p>
    <w:p w:rsidR="00B13E20" w:rsidRPr="00B13E20" w:rsidRDefault="00B13E20">
      <w:pPr>
        <w:pStyle w:val="ConsPlusNormal"/>
        <w:spacing w:before="220"/>
        <w:ind w:firstLine="540"/>
        <w:jc w:val="both"/>
        <w:rPr>
          <w:rFonts w:ascii="PT Astra Serif" w:hAnsi="PT Astra Serif"/>
          <w:sz w:val="28"/>
          <w:szCs w:val="28"/>
        </w:rPr>
      </w:pPr>
      <w:hyperlink r:id="rId190">
        <w:r w:rsidRPr="00B13E20">
          <w:rPr>
            <w:rFonts w:ascii="PT Astra Serif" w:hAnsi="PT Astra Serif"/>
            <w:sz w:val="28"/>
            <w:szCs w:val="28"/>
          </w:rPr>
          <w:t>Закон</w:t>
        </w:r>
      </w:hyperlink>
      <w:r w:rsidRPr="00B13E20">
        <w:rPr>
          <w:rFonts w:ascii="PT Astra Serif" w:hAnsi="PT Astra Serif"/>
          <w:sz w:val="28"/>
          <w:szCs w:val="28"/>
        </w:rPr>
        <w:t xml:space="preserve"> Саратовской области от 3 августа 2010 г. N 146-ЗСО "О внесении изменений в Закон Саратовской области "О Счетной палате Саратовской области";</w:t>
      </w:r>
    </w:p>
    <w:p w:rsidR="00B13E20" w:rsidRPr="00B13E20" w:rsidRDefault="00B13E20">
      <w:pPr>
        <w:pStyle w:val="ConsPlusNormal"/>
        <w:spacing w:before="220"/>
        <w:ind w:firstLine="540"/>
        <w:jc w:val="both"/>
        <w:rPr>
          <w:rFonts w:ascii="PT Astra Serif" w:hAnsi="PT Astra Serif"/>
          <w:sz w:val="28"/>
          <w:szCs w:val="28"/>
        </w:rPr>
      </w:pPr>
      <w:hyperlink r:id="rId191">
        <w:r w:rsidRPr="00B13E20">
          <w:rPr>
            <w:rFonts w:ascii="PT Astra Serif" w:hAnsi="PT Astra Serif"/>
            <w:sz w:val="28"/>
            <w:szCs w:val="28"/>
          </w:rPr>
          <w:t>статью 5</w:t>
        </w:r>
      </w:hyperlink>
      <w:r w:rsidRPr="00B13E20">
        <w:rPr>
          <w:rFonts w:ascii="PT Astra Serif" w:hAnsi="PT Astra Serif"/>
          <w:sz w:val="28"/>
          <w:szCs w:val="28"/>
        </w:rPr>
        <w:t xml:space="preserve"> Закона Саратовской области от 28 марта 2011 г. N 22-ЗСО "О внесении изменений в некоторые законодательные акты Саратовской области".</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jc w:val="right"/>
        <w:rPr>
          <w:rFonts w:ascii="PT Astra Serif" w:hAnsi="PT Astra Serif"/>
          <w:sz w:val="28"/>
          <w:szCs w:val="28"/>
        </w:rPr>
      </w:pPr>
      <w:r w:rsidRPr="00B13E20">
        <w:rPr>
          <w:rFonts w:ascii="PT Astra Serif" w:hAnsi="PT Astra Serif"/>
          <w:sz w:val="28"/>
          <w:szCs w:val="28"/>
        </w:rPr>
        <w:t>Губернатор</w:t>
      </w:r>
    </w:p>
    <w:p w:rsidR="00B13E20" w:rsidRPr="00B13E20" w:rsidRDefault="00B13E20">
      <w:pPr>
        <w:pStyle w:val="ConsPlusNormal"/>
        <w:jc w:val="right"/>
        <w:rPr>
          <w:rFonts w:ascii="PT Astra Serif" w:hAnsi="PT Astra Serif"/>
          <w:sz w:val="28"/>
          <w:szCs w:val="28"/>
        </w:rPr>
      </w:pPr>
      <w:r w:rsidRPr="00B13E20">
        <w:rPr>
          <w:rFonts w:ascii="PT Astra Serif" w:hAnsi="PT Astra Serif"/>
          <w:sz w:val="28"/>
          <w:szCs w:val="28"/>
        </w:rPr>
        <w:t>Саратовской области</w:t>
      </w:r>
    </w:p>
    <w:p w:rsidR="00B13E20" w:rsidRPr="00B13E20" w:rsidRDefault="00B13E20">
      <w:pPr>
        <w:pStyle w:val="ConsPlusNormal"/>
        <w:jc w:val="right"/>
        <w:rPr>
          <w:rFonts w:ascii="PT Astra Serif" w:hAnsi="PT Astra Serif"/>
          <w:sz w:val="28"/>
          <w:szCs w:val="28"/>
        </w:rPr>
      </w:pPr>
      <w:r w:rsidRPr="00B13E20">
        <w:rPr>
          <w:rFonts w:ascii="PT Astra Serif" w:hAnsi="PT Astra Serif"/>
          <w:sz w:val="28"/>
          <w:szCs w:val="28"/>
        </w:rPr>
        <w:t>П.Л.ИПАТОВ</w:t>
      </w:r>
    </w:p>
    <w:p w:rsidR="00B13E20" w:rsidRPr="00B13E20" w:rsidRDefault="00B13E20">
      <w:pPr>
        <w:pStyle w:val="ConsPlusNormal"/>
        <w:rPr>
          <w:rFonts w:ascii="PT Astra Serif" w:hAnsi="PT Astra Serif"/>
          <w:sz w:val="28"/>
          <w:szCs w:val="28"/>
        </w:rPr>
      </w:pPr>
      <w:r w:rsidRPr="00B13E20">
        <w:rPr>
          <w:rFonts w:ascii="PT Astra Serif" w:hAnsi="PT Astra Serif"/>
          <w:sz w:val="28"/>
          <w:szCs w:val="28"/>
        </w:rPr>
        <w:t>г. Саратов</w:t>
      </w:r>
    </w:p>
    <w:p w:rsidR="00B13E20" w:rsidRPr="00B13E20" w:rsidRDefault="00B13E20">
      <w:pPr>
        <w:pStyle w:val="ConsPlusNormal"/>
        <w:spacing w:before="220"/>
        <w:rPr>
          <w:rFonts w:ascii="PT Astra Serif" w:hAnsi="PT Astra Serif"/>
          <w:sz w:val="28"/>
          <w:szCs w:val="28"/>
        </w:rPr>
      </w:pPr>
      <w:r w:rsidRPr="00B13E20">
        <w:rPr>
          <w:rFonts w:ascii="PT Astra Serif" w:hAnsi="PT Astra Serif"/>
          <w:sz w:val="28"/>
          <w:szCs w:val="28"/>
        </w:rPr>
        <w:t>27 сентября 2011 года</w:t>
      </w:r>
    </w:p>
    <w:p w:rsidR="00B13E20" w:rsidRPr="00B13E20" w:rsidRDefault="00B13E20">
      <w:pPr>
        <w:pStyle w:val="ConsPlusNormal"/>
        <w:spacing w:before="220"/>
        <w:rPr>
          <w:rFonts w:ascii="PT Astra Serif" w:hAnsi="PT Astra Serif"/>
          <w:sz w:val="28"/>
          <w:szCs w:val="28"/>
        </w:rPr>
      </w:pPr>
      <w:r w:rsidRPr="00B13E20">
        <w:rPr>
          <w:rFonts w:ascii="PT Astra Serif" w:hAnsi="PT Astra Serif"/>
          <w:sz w:val="28"/>
          <w:szCs w:val="28"/>
        </w:rPr>
        <w:t>N 125-ЗСО</w:t>
      </w:r>
    </w:p>
    <w:p w:rsidR="00B13E20" w:rsidRPr="00B13E20" w:rsidRDefault="00B13E20">
      <w:pPr>
        <w:pStyle w:val="ConsPlusNormal"/>
        <w:jc w:val="both"/>
        <w:rPr>
          <w:rFonts w:ascii="PT Astra Serif" w:hAnsi="PT Astra Serif"/>
          <w:sz w:val="28"/>
          <w:szCs w:val="28"/>
        </w:rPr>
      </w:pPr>
    </w:p>
    <w:p w:rsidR="00B13E20" w:rsidRDefault="00B13E20">
      <w:pPr>
        <w:pStyle w:val="ConsPlusNormal"/>
        <w:jc w:val="both"/>
      </w:pPr>
    </w:p>
    <w:p w:rsidR="00B13E20" w:rsidRDefault="00B13E20">
      <w:pPr>
        <w:pStyle w:val="ConsPlusNormal"/>
        <w:jc w:val="both"/>
      </w:pPr>
    </w:p>
    <w:p w:rsidR="00B13E20" w:rsidRDefault="00B13E20">
      <w:pPr>
        <w:pStyle w:val="ConsPlusNormal"/>
        <w:jc w:val="both"/>
      </w:pPr>
    </w:p>
    <w:p w:rsidR="00B13E20" w:rsidRDefault="00B13E20">
      <w:pPr>
        <w:pStyle w:val="ConsPlusNormal"/>
        <w:jc w:val="both"/>
      </w:pPr>
    </w:p>
    <w:p w:rsidR="00B13E20" w:rsidRDefault="00B13E20">
      <w:pPr>
        <w:pStyle w:val="ConsPlusNormal"/>
        <w:jc w:val="right"/>
        <w:outlineLvl w:val="0"/>
        <w:rPr>
          <w:lang w:val="en-US"/>
        </w:rPr>
      </w:pPr>
    </w:p>
    <w:p w:rsidR="00B13E20" w:rsidRDefault="00B13E20">
      <w:pPr>
        <w:pStyle w:val="ConsPlusNormal"/>
        <w:jc w:val="right"/>
        <w:outlineLvl w:val="0"/>
        <w:rPr>
          <w:lang w:val="en-US"/>
        </w:rPr>
      </w:pPr>
    </w:p>
    <w:p w:rsidR="00B13E20" w:rsidRDefault="00B13E20">
      <w:pPr>
        <w:pStyle w:val="ConsPlusNormal"/>
        <w:jc w:val="right"/>
        <w:outlineLvl w:val="0"/>
        <w:rPr>
          <w:lang w:val="en-US"/>
        </w:rPr>
      </w:pPr>
    </w:p>
    <w:p w:rsidR="00B13E20" w:rsidRDefault="00B13E20">
      <w:pPr>
        <w:pStyle w:val="ConsPlusNormal"/>
        <w:jc w:val="right"/>
        <w:outlineLvl w:val="0"/>
        <w:rPr>
          <w:lang w:val="en-US"/>
        </w:rPr>
      </w:pPr>
    </w:p>
    <w:p w:rsidR="00B13E20" w:rsidRDefault="00B13E20">
      <w:pPr>
        <w:pStyle w:val="ConsPlusNormal"/>
        <w:jc w:val="right"/>
        <w:outlineLvl w:val="0"/>
        <w:rPr>
          <w:lang w:val="en-US"/>
        </w:rPr>
      </w:pPr>
    </w:p>
    <w:p w:rsidR="00B13E20" w:rsidRDefault="00B13E20">
      <w:pPr>
        <w:pStyle w:val="ConsPlusNormal"/>
        <w:jc w:val="right"/>
        <w:outlineLvl w:val="0"/>
        <w:rPr>
          <w:lang w:val="en-US"/>
        </w:rPr>
      </w:pPr>
    </w:p>
    <w:p w:rsidR="00B13E20" w:rsidRDefault="00B13E20">
      <w:pPr>
        <w:pStyle w:val="ConsPlusNormal"/>
        <w:jc w:val="right"/>
        <w:outlineLvl w:val="0"/>
        <w:rPr>
          <w:lang w:val="en-US"/>
        </w:rPr>
      </w:pPr>
    </w:p>
    <w:p w:rsidR="00B13E20" w:rsidRDefault="00B13E20">
      <w:pPr>
        <w:pStyle w:val="ConsPlusNormal"/>
        <w:jc w:val="right"/>
        <w:outlineLvl w:val="0"/>
        <w:rPr>
          <w:lang w:val="en-US"/>
        </w:rPr>
      </w:pPr>
    </w:p>
    <w:p w:rsidR="00B13E20" w:rsidRDefault="00B13E20">
      <w:pPr>
        <w:pStyle w:val="ConsPlusNormal"/>
        <w:jc w:val="right"/>
        <w:outlineLvl w:val="0"/>
        <w:rPr>
          <w:lang w:val="en-US"/>
        </w:rPr>
      </w:pPr>
    </w:p>
    <w:p w:rsidR="00B13E20" w:rsidRDefault="00B13E20">
      <w:pPr>
        <w:pStyle w:val="ConsPlusNormal"/>
        <w:jc w:val="right"/>
        <w:outlineLvl w:val="0"/>
        <w:rPr>
          <w:lang w:val="en-US"/>
        </w:rPr>
      </w:pPr>
    </w:p>
    <w:p w:rsidR="00B13E20" w:rsidRDefault="00B13E20">
      <w:pPr>
        <w:pStyle w:val="ConsPlusNormal"/>
        <w:jc w:val="right"/>
        <w:outlineLvl w:val="0"/>
        <w:rPr>
          <w:lang w:val="en-US"/>
        </w:rPr>
      </w:pPr>
      <w:bookmarkStart w:id="15" w:name="_GoBack"/>
      <w:bookmarkEnd w:id="15"/>
    </w:p>
    <w:p w:rsidR="00B13E20" w:rsidRDefault="00B13E20">
      <w:pPr>
        <w:pStyle w:val="ConsPlusNormal"/>
        <w:jc w:val="right"/>
        <w:outlineLvl w:val="0"/>
        <w:rPr>
          <w:lang w:val="en-US"/>
        </w:rPr>
      </w:pPr>
    </w:p>
    <w:p w:rsidR="00B13E20" w:rsidRDefault="00B13E20">
      <w:pPr>
        <w:pStyle w:val="ConsPlusNormal"/>
        <w:jc w:val="right"/>
        <w:outlineLvl w:val="0"/>
        <w:rPr>
          <w:lang w:val="en-US"/>
        </w:rPr>
      </w:pPr>
    </w:p>
    <w:p w:rsidR="00B13E20" w:rsidRPr="00B13E20" w:rsidRDefault="00B13E20">
      <w:pPr>
        <w:pStyle w:val="ConsPlusNormal"/>
        <w:jc w:val="right"/>
        <w:outlineLvl w:val="0"/>
        <w:rPr>
          <w:rFonts w:ascii="PT Astra Serif" w:hAnsi="PT Astra Serif"/>
          <w:sz w:val="28"/>
          <w:szCs w:val="28"/>
        </w:rPr>
      </w:pPr>
      <w:r w:rsidRPr="00B13E20">
        <w:rPr>
          <w:rFonts w:ascii="PT Astra Serif" w:hAnsi="PT Astra Serif"/>
          <w:sz w:val="28"/>
          <w:szCs w:val="28"/>
        </w:rPr>
        <w:lastRenderedPageBreak/>
        <w:t>Приложение</w:t>
      </w:r>
    </w:p>
    <w:p w:rsidR="00B13E20" w:rsidRPr="00B13E20" w:rsidRDefault="00B13E20">
      <w:pPr>
        <w:pStyle w:val="ConsPlusNormal"/>
        <w:jc w:val="right"/>
        <w:rPr>
          <w:rFonts w:ascii="PT Astra Serif" w:hAnsi="PT Astra Serif"/>
          <w:sz w:val="28"/>
          <w:szCs w:val="28"/>
        </w:rPr>
      </w:pPr>
      <w:r w:rsidRPr="00B13E20">
        <w:rPr>
          <w:rFonts w:ascii="PT Astra Serif" w:hAnsi="PT Astra Serif"/>
          <w:sz w:val="28"/>
          <w:szCs w:val="28"/>
        </w:rPr>
        <w:t>к Закону</w:t>
      </w:r>
    </w:p>
    <w:p w:rsidR="00B13E20" w:rsidRPr="00B13E20" w:rsidRDefault="00B13E20">
      <w:pPr>
        <w:pStyle w:val="ConsPlusNormal"/>
        <w:jc w:val="right"/>
        <w:rPr>
          <w:rFonts w:ascii="PT Astra Serif" w:hAnsi="PT Astra Serif"/>
          <w:sz w:val="28"/>
          <w:szCs w:val="28"/>
        </w:rPr>
      </w:pPr>
      <w:r w:rsidRPr="00B13E20">
        <w:rPr>
          <w:rFonts w:ascii="PT Astra Serif" w:hAnsi="PT Astra Serif"/>
          <w:sz w:val="28"/>
          <w:szCs w:val="28"/>
        </w:rPr>
        <w:t>Саратовской области</w:t>
      </w:r>
    </w:p>
    <w:p w:rsidR="00B13E20" w:rsidRPr="00B13E20" w:rsidRDefault="00B13E20">
      <w:pPr>
        <w:pStyle w:val="ConsPlusNormal"/>
        <w:jc w:val="right"/>
        <w:rPr>
          <w:rFonts w:ascii="PT Astra Serif" w:hAnsi="PT Astra Serif"/>
          <w:sz w:val="28"/>
          <w:szCs w:val="28"/>
        </w:rPr>
      </w:pPr>
      <w:r w:rsidRPr="00B13E20">
        <w:rPr>
          <w:rFonts w:ascii="PT Astra Serif" w:hAnsi="PT Astra Serif"/>
          <w:sz w:val="28"/>
          <w:szCs w:val="28"/>
        </w:rPr>
        <w:t>"О Счетной палате Саратовской области"</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 xml:space="preserve">                                                Председателю Счетной палаты</w:t>
      </w: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 xml:space="preserve">                                                Саратовской области</w:t>
      </w: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 xml:space="preserve">                                                ___________________________</w:t>
      </w: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 xml:space="preserve">                                                    (фамилия и инициалы)</w:t>
      </w:r>
    </w:p>
    <w:p w:rsidR="00B13E20" w:rsidRPr="00B13E20" w:rsidRDefault="00B13E20">
      <w:pPr>
        <w:pStyle w:val="ConsPlusNonformat"/>
        <w:jc w:val="both"/>
        <w:rPr>
          <w:rFonts w:ascii="PT Astra Serif" w:hAnsi="PT Astra Serif"/>
          <w:sz w:val="28"/>
          <w:szCs w:val="28"/>
        </w:rPr>
      </w:pPr>
    </w:p>
    <w:p w:rsidR="00B13E20" w:rsidRPr="00B13E20" w:rsidRDefault="00B13E20">
      <w:pPr>
        <w:pStyle w:val="ConsPlusNonformat"/>
        <w:jc w:val="both"/>
        <w:rPr>
          <w:rFonts w:ascii="PT Astra Serif" w:hAnsi="PT Astra Serif"/>
          <w:sz w:val="28"/>
          <w:szCs w:val="28"/>
        </w:rPr>
      </w:pPr>
      <w:bookmarkStart w:id="16" w:name="P446"/>
      <w:bookmarkEnd w:id="16"/>
      <w:r w:rsidRPr="00B13E20">
        <w:rPr>
          <w:rFonts w:ascii="PT Astra Serif" w:hAnsi="PT Astra Serif"/>
          <w:sz w:val="28"/>
          <w:szCs w:val="28"/>
        </w:rPr>
        <w:t xml:space="preserve">                                Уведомление</w:t>
      </w: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 xml:space="preserve">           об опечатывании касс, кассовых и служебных помещений,</w:t>
      </w: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 xml:space="preserve">            складов и архивов, </w:t>
      </w:r>
      <w:proofErr w:type="gramStart"/>
      <w:r w:rsidRPr="00B13E20">
        <w:rPr>
          <w:rFonts w:ascii="PT Astra Serif" w:hAnsi="PT Astra Serif"/>
          <w:sz w:val="28"/>
          <w:szCs w:val="28"/>
        </w:rPr>
        <w:t>изъятии</w:t>
      </w:r>
      <w:proofErr w:type="gramEnd"/>
      <w:r w:rsidRPr="00B13E20">
        <w:rPr>
          <w:rFonts w:ascii="PT Astra Serif" w:hAnsi="PT Astra Serif"/>
          <w:sz w:val="28"/>
          <w:szCs w:val="28"/>
        </w:rPr>
        <w:t xml:space="preserve"> документов и материалов</w:t>
      </w: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 xml:space="preserve">                           (выбрать необходимое)</w:t>
      </w:r>
    </w:p>
    <w:p w:rsidR="00B13E20" w:rsidRPr="00B13E20" w:rsidRDefault="00B13E20">
      <w:pPr>
        <w:pStyle w:val="ConsPlusNonformat"/>
        <w:jc w:val="both"/>
        <w:rPr>
          <w:rFonts w:ascii="PT Astra Serif" w:hAnsi="PT Astra Serif"/>
          <w:sz w:val="28"/>
          <w:szCs w:val="28"/>
        </w:rPr>
      </w:pP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 xml:space="preserve">    "___" _________ г. в ___ </w:t>
      </w:r>
      <w:proofErr w:type="gramStart"/>
      <w:r w:rsidRPr="00B13E20">
        <w:rPr>
          <w:rFonts w:ascii="PT Astra Serif" w:hAnsi="PT Astra Serif"/>
          <w:sz w:val="28"/>
          <w:szCs w:val="28"/>
        </w:rPr>
        <w:t>ч</w:t>
      </w:r>
      <w:proofErr w:type="gramEnd"/>
      <w:r w:rsidRPr="00B13E20">
        <w:rPr>
          <w:rFonts w:ascii="PT Astra Serif" w:hAnsi="PT Astra Serif"/>
          <w:sz w:val="28"/>
          <w:szCs w:val="28"/>
        </w:rPr>
        <w:t xml:space="preserve"> ___ мин. в соответствии с </w:t>
      </w:r>
      <w:hyperlink w:anchor="P307">
        <w:r w:rsidRPr="00B13E20">
          <w:rPr>
            <w:rFonts w:ascii="PT Astra Serif" w:hAnsi="PT Astra Serif"/>
            <w:sz w:val="28"/>
            <w:szCs w:val="28"/>
          </w:rPr>
          <w:t>частью 2 статьи 16</w:t>
        </w:r>
      </w:hyperlink>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Закона  Саратовской  области  "О  Счетной палате Саратовской области" мною,</w:t>
      </w: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__________________________________________________________________________,</w:t>
      </w: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___________________________________________________________________________</w:t>
      </w: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 xml:space="preserve">                      (должность, фамилия, инициалы)</w:t>
      </w: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в рамках проводимого контрольного мероприятия _____________________________</w:t>
      </w: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___________________________________________________________________________</w:t>
      </w: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 xml:space="preserve">                  (наименование контрольного мероприятия)</w:t>
      </w: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произведено _______________________________________________________________</w:t>
      </w: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 xml:space="preserve">             (наименование действия и место его производства)</w:t>
      </w: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 xml:space="preserve">в связи </w:t>
      </w:r>
      <w:proofErr w:type="gramStart"/>
      <w:r w:rsidRPr="00B13E20">
        <w:rPr>
          <w:rFonts w:ascii="PT Astra Serif" w:hAnsi="PT Astra Serif"/>
          <w:sz w:val="28"/>
          <w:szCs w:val="28"/>
        </w:rPr>
        <w:t>с</w:t>
      </w:r>
      <w:proofErr w:type="gramEnd"/>
      <w:r w:rsidRPr="00B13E20">
        <w:rPr>
          <w:rFonts w:ascii="PT Astra Serif" w:hAnsi="PT Astra Serif"/>
          <w:sz w:val="28"/>
          <w:szCs w:val="28"/>
        </w:rPr>
        <w:t xml:space="preserve"> _________________________________________________________________</w:t>
      </w: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 xml:space="preserve">                         (указать обстоятельства)</w:t>
      </w: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__________________________________________________________________________.</w:t>
      </w:r>
    </w:p>
    <w:p w:rsidR="00B13E20" w:rsidRPr="00B13E20" w:rsidRDefault="00B13E20">
      <w:pPr>
        <w:pStyle w:val="ConsPlusNonformat"/>
        <w:jc w:val="both"/>
        <w:rPr>
          <w:rFonts w:ascii="PT Astra Serif" w:hAnsi="PT Astra Serif"/>
          <w:sz w:val="28"/>
          <w:szCs w:val="28"/>
        </w:rPr>
      </w:pP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 xml:space="preserve">    К настоящему уведомлению прилагаются копии актов ______________________</w:t>
      </w: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 xml:space="preserve">                                                  (указать их наименования)</w:t>
      </w: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___________________________________________________________________________</w:t>
      </w: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___________________________________________________________________________</w:t>
      </w: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__________________________________________________________________</w:t>
      </w:r>
      <w:r w:rsidRPr="00B13E20">
        <w:rPr>
          <w:rFonts w:ascii="PT Astra Serif" w:hAnsi="PT Astra Serif"/>
          <w:sz w:val="28"/>
          <w:szCs w:val="28"/>
        </w:rPr>
        <w:lastRenderedPageBreak/>
        <w:t>_________</w:t>
      </w: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___________________________________________________________________________</w:t>
      </w: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 xml:space="preserve">    на _____ листах.</w:t>
      </w: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 xml:space="preserve">                                                      _____________________</w:t>
      </w:r>
    </w:p>
    <w:p w:rsidR="00B13E20" w:rsidRPr="00B13E20" w:rsidRDefault="00B13E20">
      <w:pPr>
        <w:pStyle w:val="ConsPlusNonformat"/>
        <w:jc w:val="both"/>
        <w:rPr>
          <w:rFonts w:ascii="PT Astra Serif" w:hAnsi="PT Astra Serif"/>
          <w:sz w:val="28"/>
          <w:szCs w:val="28"/>
        </w:rPr>
      </w:pPr>
      <w:r w:rsidRPr="00B13E20">
        <w:rPr>
          <w:rFonts w:ascii="PT Astra Serif" w:hAnsi="PT Astra Serif"/>
          <w:sz w:val="28"/>
          <w:szCs w:val="28"/>
        </w:rPr>
        <w:t xml:space="preserve">                                                            (подпись)</w:t>
      </w: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jc w:val="both"/>
        <w:rPr>
          <w:rFonts w:ascii="PT Astra Serif" w:hAnsi="PT Astra Serif"/>
          <w:sz w:val="28"/>
          <w:szCs w:val="28"/>
        </w:rPr>
      </w:pPr>
    </w:p>
    <w:p w:rsidR="00B13E20" w:rsidRPr="00B13E20" w:rsidRDefault="00B13E20">
      <w:pPr>
        <w:pStyle w:val="ConsPlusNormal"/>
        <w:pBdr>
          <w:bottom w:val="single" w:sz="6" w:space="0" w:color="auto"/>
        </w:pBdr>
        <w:spacing w:before="100" w:after="100"/>
        <w:jc w:val="both"/>
        <w:rPr>
          <w:rFonts w:ascii="PT Astra Serif" w:hAnsi="PT Astra Serif"/>
          <w:sz w:val="28"/>
          <w:szCs w:val="28"/>
        </w:rPr>
      </w:pPr>
    </w:p>
    <w:p w:rsidR="005A1A7E" w:rsidRPr="00B13E20" w:rsidRDefault="00B13E20">
      <w:pPr>
        <w:rPr>
          <w:rFonts w:ascii="PT Astra Serif" w:hAnsi="PT Astra Serif"/>
          <w:sz w:val="28"/>
          <w:szCs w:val="28"/>
        </w:rPr>
      </w:pPr>
    </w:p>
    <w:sectPr w:rsidR="005A1A7E" w:rsidRPr="00B13E20" w:rsidSect="00372B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E20"/>
    <w:rsid w:val="000C2229"/>
    <w:rsid w:val="00172250"/>
    <w:rsid w:val="00887F15"/>
    <w:rsid w:val="00A70053"/>
    <w:rsid w:val="00B13E20"/>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B13E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13E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13E2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13E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13E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13E2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13E2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13E2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B13E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13E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13E2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13E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13E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13E2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13E2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13E2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4779" TargetMode="External"/><Relationship Id="rId21" Type="http://schemas.openxmlformats.org/officeDocument/2006/relationships/hyperlink" Target="https://login.consultant.ru/link/?req=doc&amp;base=RLAW358&amp;n=110694&amp;dst=100008" TargetMode="External"/><Relationship Id="rId42" Type="http://schemas.openxmlformats.org/officeDocument/2006/relationships/hyperlink" Target="https://login.consultant.ru/link/?req=doc&amp;base=LAW&amp;n=2875" TargetMode="External"/><Relationship Id="rId47" Type="http://schemas.openxmlformats.org/officeDocument/2006/relationships/hyperlink" Target="https://login.consultant.ru/link/?req=doc&amp;base=RLAW358&amp;n=110694&amp;dst=100009" TargetMode="External"/><Relationship Id="rId63" Type="http://schemas.openxmlformats.org/officeDocument/2006/relationships/hyperlink" Target="https://login.consultant.ru/link/?req=doc&amp;base=RLAW358&amp;n=140672&amp;dst=100036" TargetMode="External"/><Relationship Id="rId68" Type="http://schemas.openxmlformats.org/officeDocument/2006/relationships/hyperlink" Target="https://login.consultant.ru/link/?req=doc&amp;base=RLAW358&amp;n=130220&amp;dst=100038" TargetMode="External"/><Relationship Id="rId84" Type="http://schemas.openxmlformats.org/officeDocument/2006/relationships/hyperlink" Target="https://login.consultant.ru/link/?req=doc&amp;base=RLAW358&amp;n=196733&amp;dst=100026" TargetMode="External"/><Relationship Id="rId89" Type="http://schemas.openxmlformats.org/officeDocument/2006/relationships/hyperlink" Target="https://login.consultant.ru/link/?req=doc&amp;base=LAW&amp;n=523305" TargetMode="External"/><Relationship Id="rId112" Type="http://schemas.openxmlformats.org/officeDocument/2006/relationships/hyperlink" Target="https://login.consultant.ru/link/?req=doc&amp;base=RLAW358&amp;n=131239&amp;dst=100052" TargetMode="External"/><Relationship Id="rId133" Type="http://schemas.openxmlformats.org/officeDocument/2006/relationships/hyperlink" Target="https://login.consultant.ru/link/?req=doc&amp;base=RLAW358&amp;n=184182" TargetMode="External"/><Relationship Id="rId138" Type="http://schemas.openxmlformats.org/officeDocument/2006/relationships/hyperlink" Target="https://login.consultant.ru/link/?req=doc&amp;base=RLAW358&amp;n=143304&amp;dst=100039" TargetMode="External"/><Relationship Id="rId154" Type="http://schemas.openxmlformats.org/officeDocument/2006/relationships/hyperlink" Target="https://login.consultant.ru/link/?req=doc&amp;base=LAW&amp;n=523230&amp;dst=78" TargetMode="External"/><Relationship Id="rId159" Type="http://schemas.openxmlformats.org/officeDocument/2006/relationships/hyperlink" Target="https://login.consultant.ru/link/?req=doc&amp;base=RLAW358&amp;n=104750&amp;dst=100011" TargetMode="External"/><Relationship Id="rId175" Type="http://schemas.openxmlformats.org/officeDocument/2006/relationships/hyperlink" Target="https://login.consultant.ru/link/?req=doc&amp;base=RLAW358&amp;n=143304&amp;dst=100060" TargetMode="External"/><Relationship Id="rId170" Type="http://schemas.openxmlformats.org/officeDocument/2006/relationships/hyperlink" Target="https://login.consultant.ru/link/?req=doc&amp;base=RLAW358&amp;n=143304&amp;dst=100055" TargetMode="External"/><Relationship Id="rId191" Type="http://schemas.openxmlformats.org/officeDocument/2006/relationships/hyperlink" Target="https://login.consultant.ru/link/?req=doc&amp;base=RLAW358&amp;n=47087&amp;dst=100022" TargetMode="External"/><Relationship Id="rId16" Type="http://schemas.openxmlformats.org/officeDocument/2006/relationships/hyperlink" Target="https://login.consultant.ru/link/?req=doc&amp;base=RLAW358&amp;n=101839&amp;dst=100008" TargetMode="External"/><Relationship Id="rId107" Type="http://schemas.openxmlformats.org/officeDocument/2006/relationships/hyperlink" Target="https://login.consultant.ru/link/?req=doc&amp;base=RLAW358&amp;n=186330&amp;dst=100148" TargetMode="External"/><Relationship Id="rId11" Type="http://schemas.openxmlformats.org/officeDocument/2006/relationships/hyperlink" Target="https://login.consultant.ru/link/?req=doc&amp;base=RLAW358&amp;n=131237&amp;dst=100055" TargetMode="External"/><Relationship Id="rId32" Type="http://schemas.openxmlformats.org/officeDocument/2006/relationships/hyperlink" Target="https://login.consultant.ru/link/?req=doc&amp;base=RLAW358&amp;n=148862&amp;dst=100008" TargetMode="External"/><Relationship Id="rId37" Type="http://schemas.openxmlformats.org/officeDocument/2006/relationships/hyperlink" Target="https://login.consultant.ru/link/?req=doc&amp;base=RLAW358&amp;n=179889&amp;dst=100022" TargetMode="External"/><Relationship Id="rId53" Type="http://schemas.openxmlformats.org/officeDocument/2006/relationships/hyperlink" Target="https://login.consultant.ru/link/?req=doc&amp;base=LAW&amp;n=523230" TargetMode="External"/><Relationship Id="rId58" Type="http://schemas.openxmlformats.org/officeDocument/2006/relationships/hyperlink" Target="https://login.consultant.ru/link/?req=doc&amp;base=LAW&amp;n=2875" TargetMode="External"/><Relationship Id="rId74" Type="http://schemas.openxmlformats.org/officeDocument/2006/relationships/hyperlink" Target="https://login.consultant.ru/link/?req=doc&amp;base=LAW&amp;n=523305" TargetMode="External"/><Relationship Id="rId79" Type="http://schemas.openxmlformats.org/officeDocument/2006/relationships/hyperlink" Target="https://login.consultant.ru/link/?req=doc&amp;base=RLAW358&amp;n=65880&amp;dst=100037" TargetMode="External"/><Relationship Id="rId102" Type="http://schemas.openxmlformats.org/officeDocument/2006/relationships/hyperlink" Target="https://login.consultant.ru/link/?req=doc&amp;base=LAW&amp;n=511242" TargetMode="External"/><Relationship Id="rId123" Type="http://schemas.openxmlformats.org/officeDocument/2006/relationships/hyperlink" Target="https://login.consultant.ru/link/?req=doc&amp;base=RLAW358&amp;n=158577&amp;dst=100119" TargetMode="External"/><Relationship Id="rId128" Type="http://schemas.openxmlformats.org/officeDocument/2006/relationships/hyperlink" Target="https://login.consultant.ru/link/?req=doc&amp;base=RLAW358&amp;n=192508&amp;dst=100053" TargetMode="External"/><Relationship Id="rId144" Type="http://schemas.openxmlformats.org/officeDocument/2006/relationships/hyperlink" Target="https://login.consultant.ru/link/?req=doc&amp;base=RLAW358&amp;n=83003&amp;dst=100011" TargetMode="External"/><Relationship Id="rId149" Type="http://schemas.openxmlformats.org/officeDocument/2006/relationships/hyperlink" Target="https://login.consultant.ru/link/?req=doc&amp;base=RLAW358&amp;n=110694&amp;dst=100014" TargetMode="External"/><Relationship Id="rId5" Type="http://schemas.openxmlformats.org/officeDocument/2006/relationships/hyperlink" Target="https://login.consultant.ru/link/?req=doc&amp;base=RLAW358&amp;n=131234&amp;dst=100010" TargetMode="External"/><Relationship Id="rId90" Type="http://schemas.openxmlformats.org/officeDocument/2006/relationships/hyperlink" Target="https://login.consultant.ru/link/?req=doc&amp;base=LAW&amp;n=523290" TargetMode="External"/><Relationship Id="rId95" Type="http://schemas.openxmlformats.org/officeDocument/2006/relationships/hyperlink" Target="https://login.consultant.ru/link/?req=doc&amp;base=RLAW358&amp;n=168133&amp;dst=100044" TargetMode="External"/><Relationship Id="rId160" Type="http://schemas.openxmlformats.org/officeDocument/2006/relationships/hyperlink" Target="https://login.consultant.ru/link/?req=doc&amp;base=RLAW358&amp;n=143304&amp;dst=100048" TargetMode="External"/><Relationship Id="rId165" Type="http://schemas.openxmlformats.org/officeDocument/2006/relationships/hyperlink" Target="https://login.consultant.ru/link/?req=doc&amp;base=LAW&amp;n=523230&amp;dst=82" TargetMode="External"/><Relationship Id="rId181" Type="http://schemas.openxmlformats.org/officeDocument/2006/relationships/hyperlink" Target="https://login.consultant.ru/link/?req=doc&amp;base=RLAW358&amp;n=143304&amp;dst=100067" TargetMode="External"/><Relationship Id="rId186" Type="http://schemas.openxmlformats.org/officeDocument/2006/relationships/hyperlink" Target="https://login.consultant.ru/link/?req=doc&amp;base=RLAW358&amp;n=120996&amp;dst=100049" TargetMode="External"/><Relationship Id="rId22" Type="http://schemas.openxmlformats.org/officeDocument/2006/relationships/hyperlink" Target="https://login.consultant.ru/link/?req=doc&amp;base=RLAW358&amp;n=131241&amp;dst=100044" TargetMode="External"/><Relationship Id="rId27" Type="http://schemas.openxmlformats.org/officeDocument/2006/relationships/hyperlink" Target="https://login.consultant.ru/link/?req=doc&amp;base=RLAW358&amp;n=131243&amp;dst=100034" TargetMode="External"/><Relationship Id="rId43" Type="http://schemas.openxmlformats.org/officeDocument/2006/relationships/hyperlink" Target="https://login.consultant.ru/link/?req=doc&amp;base=RLAW358&amp;n=184182&amp;dst=100263" TargetMode="External"/><Relationship Id="rId48" Type="http://schemas.openxmlformats.org/officeDocument/2006/relationships/hyperlink" Target="https://login.consultant.ru/link/?req=doc&amp;base=RLAW358&amp;n=101839&amp;dst=100009" TargetMode="External"/><Relationship Id="rId64" Type="http://schemas.openxmlformats.org/officeDocument/2006/relationships/hyperlink" Target="https://login.consultant.ru/link/?req=doc&amp;base=RLAW358&amp;n=120996&amp;dst=100011" TargetMode="External"/><Relationship Id="rId69" Type="http://schemas.openxmlformats.org/officeDocument/2006/relationships/hyperlink" Target="https://login.consultant.ru/link/?req=doc&amp;base=RLAW358&amp;n=150884&amp;dst=100057" TargetMode="External"/><Relationship Id="rId113" Type="http://schemas.openxmlformats.org/officeDocument/2006/relationships/hyperlink" Target="https://login.consultant.ru/link/?req=doc&amp;base=RLAW358&amp;n=131234&amp;dst=100010" TargetMode="External"/><Relationship Id="rId118" Type="http://schemas.openxmlformats.org/officeDocument/2006/relationships/hyperlink" Target="https://login.consultant.ru/link/?req=doc&amp;base=LAW&amp;n=511242" TargetMode="External"/><Relationship Id="rId134" Type="http://schemas.openxmlformats.org/officeDocument/2006/relationships/hyperlink" Target="https://login.consultant.ru/link/?req=doc&amp;base=RLAW358&amp;n=143304&amp;dst=100019" TargetMode="External"/><Relationship Id="rId139" Type="http://schemas.openxmlformats.org/officeDocument/2006/relationships/hyperlink" Target="https://login.consultant.ru/link/?req=doc&amp;base=RLAW358&amp;n=69617&amp;dst=100043" TargetMode="External"/><Relationship Id="rId80" Type="http://schemas.openxmlformats.org/officeDocument/2006/relationships/hyperlink" Target="https://login.consultant.ru/link/?req=doc&amp;base=RLAW358&amp;n=65880&amp;dst=100038" TargetMode="External"/><Relationship Id="rId85" Type="http://schemas.openxmlformats.org/officeDocument/2006/relationships/hyperlink" Target="https://login.consultant.ru/link/?req=doc&amp;base=LAW&amp;n=529862" TargetMode="External"/><Relationship Id="rId150" Type="http://schemas.openxmlformats.org/officeDocument/2006/relationships/hyperlink" Target="https://login.consultant.ru/link/?req=doc&amp;base=RLAW358&amp;n=125824&amp;dst=100030" TargetMode="External"/><Relationship Id="rId155" Type="http://schemas.openxmlformats.org/officeDocument/2006/relationships/hyperlink" Target="https://login.consultant.ru/link/?req=doc&amp;base=RLAW358&amp;n=143304&amp;dst=100045" TargetMode="External"/><Relationship Id="rId171" Type="http://schemas.openxmlformats.org/officeDocument/2006/relationships/hyperlink" Target="https://login.consultant.ru/link/?req=doc&amp;base=RLAW358&amp;n=143304&amp;dst=100056" TargetMode="External"/><Relationship Id="rId176" Type="http://schemas.openxmlformats.org/officeDocument/2006/relationships/hyperlink" Target="https://login.consultant.ru/link/?req=doc&amp;base=RLAW358&amp;n=143304&amp;dst=100063" TargetMode="External"/><Relationship Id="rId192" Type="http://schemas.openxmlformats.org/officeDocument/2006/relationships/fontTable" Target="fontTable.xml"/><Relationship Id="rId12" Type="http://schemas.openxmlformats.org/officeDocument/2006/relationships/hyperlink" Target="https://login.consultant.ru/link/?req=doc&amp;base=RLAW358&amp;n=83003&amp;dst=100008" TargetMode="External"/><Relationship Id="rId17" Type="http://schemas.openxmlformats.org/officeDocument/2006/relationships/hyperlink" Target="https://login.consultant.ru/link/?req=doc&amp;base=RLAW358&amp;n=131238&amp;dst=100075" TargetMode="External"/><Relationship Id="rId33" Type="http://schemas.openxmlformats.org/officeDocument/2006/relationships/hyperlink" Target="https://login.consultant.ru/link/?req=doc&amp;base=RLAW358&amp;n=150884&amp;dst=100057" TargetMode="External"/><Relationship Id="rId38" Type="http://schemas.openxmlformats.org/officeDocument/2006/relationships/hyperlink" Target="https://login.consultant.ru/link/?req=doc&amp;base=RLAW358&amp;n=192508&amp;dst=100051" TargetMode="External"/><Relationship Id="rId59" Type="http://schemas.openxmlformats.org/officeDocument/2006/relationships/hyperlink" Target="https://login.consultant.ru/link/?req=doc&amp;base=LAW&amp;n=495710" TargetMode="External"/><Relationship Id="rId103" Type="http://schemas.openxmlformats.org/officeDocument/2006/relationships/hyperlink" Target="https://login.consultant.ru/link/?req=doc&amp;base=LAW&amp;n=511242" TargetMode="External"/><Relationship Id="rId108" Type="http://schemas.openxmlformats.org/officeDocument/2006/relationships/hyperlink" Target="https://login.consultant.ru/link/?req=doc&amp;base=RLAW358&amp;n=131238&amp;dst=100076" TargetMode="External"/><Relationship Id="rId124" Type="http://schemas.openxmlformats.org/officeDocument/2006/relationships/hyperlink" Target="https://login.consultant.ru/link/?req=doc&amp;base=RLAW358&amp;n=170551&amp;dst=100075" TargetMode="External"/><Relationship Id="rId129" Type="http://schemas.openxmlformats.org/officeDocument/2006/relationships/hyperlink" Target="https://login.consultant.ru/link/?req=doc&amp;base=RLAW358&amp;n=192508&amp;dst=100055" TargetMode="External"/><Relationship Id="rId54" Type="http://schemas.openxmlformats.org/officeDocument/2006/relationships/hyperlink" Target="https://login.consultant.ru/link/?req=doc&amp;base=RLAW358&amp;n=143304&amp;dst=100014" TargetMode="External"/><Relationship Id="rId70" Type="http://schemas.openxmlformats.org/officeDocument/2006/relationships/hyperlink" Target="https://login.consultant.ru/link/?req=doc&amp;base=LAW&amp;n=523290&amp;dst=100046" TargetMode="External"/><Relationship Id="rId75" Type="http://schemas.openxmlformats.org/officeDocument/2006/relationships/hyperlink" Target="https://login.consultant.ru/link/?req=doc&amp;base=RLAW358&amp;n=196733&amp;dst=100021" TargetMode="External"/><Relationship Id="rId91" Type="http://schemas.openxmlformats.org/officeDocument/2006/relationships/hyperlink" Target="https://login.consultant.ru/link/?req=doc&amp;base=RLAW358&amp;n=104750&amp;dst=100009" TargetMode="External"/><Relationship Id="rId96" Type="http://schemas.openxmlformats.org/officeDocument/2006/relationships/hyperlink" Target="https://login.consultant.ru/link/?req=doc&amp;base=RLAW358&amp;n=143027&amp;dst=100156" TargetMode="External"/><Relationship Id="rId140" Type="http://schemas.openxmlformats.org/officeDocument/2006/relationships/hyperlink" Target="https://login.consultant.ru/link/?req=doc&amp;base=RLAW358&amp;n=93679&amp;dst=100015" TargetMode="External"/><Relationship Id="rId145" Type="http://schemas.openxmlformats.org/officeDocument/2006/relationships/hyperlink" Target="https://login.consultant.ru/link/?req=doc&amp;base=LAW&amp;n=414539" TargetMode="External"/><Relationship Id="rId161" Type="http://schemas.openxmlformats.org/officeDocument/2006/relationships/hyperlink" Target="https://login.consultant.ru/link/?req=doc&amp;base=RLAW358&amp;n=120996&amp;dst=100035" TargetMode="External"/><Relationship Id="rId166" Type="http://schemas.openxmlformats.org/officeDocument/2006/relationships/hyperlink" Target="https://login.consultant.ru/link/?req=doc&amp;base=RLAW358&amp;n=143304&amp;dst=100051" TargetMode="External"/><Relationship Id="rId182" Type="http://schemas.openxmlformats.org/officeDocument/2006/relationships/hyperlink" Target="https://login.consultant.ru/link/?req=doc&amp;base=RLAW358&amp;n=143304&amp;dst=100069" TargetMode="External"/><Relationship Id="rId187" Type="http://schemas.openxmlformats.org/officeDocument/2006/relationships/hyperlink" Target="https://login.consultant.ru/link/?req=doc&amp;base=RLAW358&amp;n=44840&amp;dst=100010" TargetMode="External"/><Relationship Id="rId1" Type="http://schemas.openxmlformats.org/officeDocument/2006/relationships/styles" Target="styles.xml"/><Relationship Id="rId6" Type="http://schemas.openxmlformats.org/officeDocument/2006/relationships/hyperlink" Target="https://login.consultant.ru/link/?req=doc&amp;base=RLAW358&amp;n=64934&amp;dst=100008" TargetMode="External"/><Relationship Id="rId23" Type="http://schemas.openxmlformats.org/officeDocument/2006/relationships/hyperlink" Target="https://login.consultant.ru/link/?req=doc&amp;base=RLAW358&amp;n=120634&amp;dst=100008" TargetMode="External"/><Relationship Id="rId28" Type="http://schemas.openxmlformats.org/officeDocument/2006/relationships/hyperlink" Target="https://login.consultant.ru/link/?req=doc&amp;base=RLAW358&amp;n=130220&amp;dst=100038" TargetMode="External"/><Relationship Id="rId49" Type="http://schemas.openxmlformats.org/officeDocument/2006/relationships/hyperlink" Target="https://login.consultant.ru/link/?req=doc&amp;base=RLAW358&amp;n=120634&amp;dst=100009" TargetMode="External"/><Relationship Id="rId114" Type="http://schemas.openxmlformats.org/officeDocument/2006/relationships/hyperlink" Target="https://login.consultant.ru/link/?req=doc&amp;base=LAW&amp;n=465522" TargetMode="External"/><Relationship Id="rId119" Type="http://schemas.openxmlformats.org/officeDocument/2006/relationships/hyperlink" Target="https://login.consultant.ru/link/?req=doc&amp;base=RLAW358&amp;n=131237&amp;dst=100058" TargetMode="External"/><Relationship Id="rId44" Type="http://schemas.openxmlformats.org/officeDocument/2006/relationships/hyperlink" Target="https://login.consultant.ru/link/?req=doc&amp;base=RLAW358&amp;n=143304&amp;dst=100011" TargetMode="External"/><Relationship Id="rId60" Type="http://schemas.openxmlformats.org/officeDocument/2006/relationships/hyperlink" Target="https://login.consultant.ru/link/?req=doc&amp;base=RLAW358&amp;n=184182" TargetMode="External"/><Relationship Id="rId65" Type="http://schemas.openxmlformats.org/officeDocument/2006/relationships/hyperlink" Target="https://login.consultant.ru/link/?req=doc&amp;base=RLAW358&amp;n=184182" TargetMode="External"/><Relationship Id="rId81" Type="http://schemas.openxmlformats.org/officeDocument/2006/relationships/hyperlink" Target="https://login.consultant.ru/link/?req=doc&amp;base=RLAW358&amp;n=196733&amp;dst=100023" TargetMode="External"/><Relationship Id="rId86" Type="http://schemas.openxmlformats.org/officeDocument/2006/relationships/hyperlink" Target="https://login.consultant.ru/link/?req=doc&amp;base=RLAW358&amp;n=195886" TargetMode="External"/><Relationship Id="rId130" Type="http://schemas.openxmlformats.org/officeDocument/2006/relationships/hyperlink" Target="https://login.consultant.ru/link/?req=doc&amp;base=LAW&amp;n=495710" TargetMode="External"/><Relationship Id="rId135" Type="http://schemas.openxmlformats.org/officeDocument/2006/relationships/hyperlink" Target="https://login.consultant.ru/link/?req=doc&amp;base=LAW&amp;n=523230&amp;dst=72" TargetMode="External"/><Relationship Id="rId151" Type="http://schemas.openxmlformats.org/officeDocument/2006/relationships/hyperlink" Target="https://login.consultant.ru/link/?req=doc&amp;base=RLAW358&amp;n=110694&amp;dst=100015" TargetMode="External"/><Relationship Id="rId156" Type="http://schemas.openxmlformats.org/officeDocument/2006/relationships/hyperlink" Target="https://login.consultant.ru/link/?req=doc&amp;base=LAW&amp;n=523306" TargetMode="External"/><Relationship Id="rId177" Type="http://schemas.openxmlformats.org/officeDocument/2006/relationships/hyperlink" Target="https://login.consultant.ru/link/?req=doc&amp;base=RLAW358&amp;n=69617&amp;dst=100066" TargetMode="External"/><Relationship Id="rId172" Type="http://schemas.openxmlformats.org/officeDocument/2006/relationships/hyperlink" Target="https://login.consultant.ru/link/?req=doc&amp;base=RLAW358&amp;n=93679&amp;dst=100025" TargetMode="External"/><Relationship Id="rId193" Type="http://schemas.openxmlformats.org/officeDocument/2006/relationships/theme" Target="theme/theme1.xml"/><Relationship Id="rId13" Type="http://schemas.openxmlformats.org/officeDocument/2006/relationships/hyperlink" Target="https://login.consultant.ru/link/?req=doc&amp;base=RLAW358&amp;n=90521&amp;dst=100050" TargetMode="External"/><Relationship Id="rId18" Type="http://schemas.openxmlformats.org/officeDocument/2006/relationships/hyperlink" Target="https://login.consultant.ru/link/?req=doc&amp;base=RLAW358&amp;n=104750&amp;dst=100008" TargetMode="External"/><Relationship Id="rId39" Type="http://schemas.openxmlformats.org/officeDocument/2006/relationships/hyperlink" Target="https://login.consultant.ru/link/?req=doc&amp;base=RLAW358&amp;n=196733&amp;dst=100020" TargetMode="External"/><Relationship Id="rId109" Type="http://schemas.openxmlformats.org/officeDocument/2006/relationships/hyperlink" Target="https://login.consultant.ru/link/?req=doc&amp;base=RLAW358&amp;n=192508&amp;dst=100052" TargetMode="External"/><Relationship Id="rId34" Type="http://schemas.openxmlformats.org/officeDocument/2006/relationships/hyperlink" Target="https://login.consultant.ru/link/?req=doc&amp;base=RLAW358&amp;n=168133&amp;dst=100044" TargetMode="External"/><Relationship Id="rId50" Type="http://schemas.openxmlformats.org/officeDocument/2006/relationships/hyperlink" Target="https://login.consultant.ru/link/?req=doc&amp;base=RLAW358&amp;n=120634&amp;dst=100010" TargetMode="External"/><Relationship Id="rId55" Type="http://schemas.openxmlformats.org/officeDocument/2006/relationships/hyperlink" Target="https://login.consultant.ru/link/?req=doc&amp;base=RLAW358&amp;n=91192&amp;dst=100046" TargetMode="External"/><Relationship Id="rId76" Type="http://schemas.openxmlformats.org/officeDocument/2006/relationships/hyperlink" Target="https://login.consultant.ru/link/?req=doc&amp;base=RLAW358&amp;n=65880&amp;dst=100032" TargetMode="External"/><Relationship Id="rId97" Type="http://schemas.openxmlformats.org/officeDocument/2006/relationships/hyperlink" Target="https://login.consultant.ru/link/?req=doc&amp;base=RLAW358&amp;n=69617&amp;dst=100009" TargetMode="External"/><Relationship Id="rId104" Type="http://schemas.openxmlformats.org/officeDocument/2006/relationships/hyperlink" Target="https://login.consultant.ru/link/?req=doc&amp;base=LAW&amp;n=520107&amp;dst=100029" TargetMode="External"/><Relationship Id="rId120" Type="http://schemas.openxmlformats.org/officeDocument/2006/relationships/hyperlink" Target="https://login.consultant.ru/link/?req=doc&amp;base=RLAW358&amp;n=131238&amp;dst=100077" TargetMode="External"/><Relationship Id="rId125" Type="http://schemas.openxmlformats.org/officeDocument/2006/relationships/hyperlink" Target="https://login.consultant.ru/link/?req=doc&amp;base=LAW&amp;n=523306" TargetMode="External"/><Relationship Id="rId141" Type="http://schemas.openxmlformats.org/officeDocument/2006/relationships/hyperlink" Target="https://login.consultant.ru/link/?req=doc&amp;base=RLAW358&amp;n=125824&amp;dst=100028" TargetMode="External"/><Relationship Id="rId146" Type="http://schemas.openxmlformats.org/officeDocument/2006/relationships/hyperlink" Target="https://login.consultant.ru/link/?req=doc&amp;base=RLAW358&amp;n=143304&amp;dst=100044" TargetMode="External"/><Relationship Id="rId167" Type="http://schemas.openxmlformats.org/officeDocument/2006/relationships/hyperlink" Target="https://login.consultant.ru/link/?req=doc&amp;base=RLAW358&amp;n=93679&amp;dst=100023" TargetMode="External"/><Relationship Id="rId188" Type="http://schemas.openxmlformats.org/officeDocument/2006/relationships/hyperlink" Target="https://login.consultant.ru/link/?req=doc&amp;base=RLAW358&amp;n=47249" TargetMode="External"/><Relationship Id="rId7" Type="http://schemas.openxmlformats.org/officeDocument/2006/relationships/hyperlink" Target="https://login.consultant.ru/link/?req=doc&amp;base=RLAW358&amp;n=65880&amp;dst=100031" TargetMode="External"/><Relationship Id="rId71" Type="http://schemas.openxmlformats.org/officeDocument/2006/relationships/hyperlink" Target="https://login.consultant.ru/link/?req=doc&amp;base=RLAW358&amp;n=150247&amp;dst=100092" TargetMode="External"/><Relationship Id="rId92" Type="http://schemas.openxmlformats.org/officeDocument/2006/relationships/hyperlink" Target="https://login.consultant.ru/link/?req=doc&amp;base=RLAW358&amp;n=174124&amp;dst=100142" TargetMode="External"/><Relationship Id="rId162" Type="http://schemas.openxmlformats.org/officeDocument/2006/relationships/hyperlink" Target="https://login.consultant.ru/link/?req=doc&amp;base=RLAW358&amp;n=143304&amp;dst=100050" TargetMode="External"/><Relationship Id="rId183" Type="http://schemas.openxmlformats.org/officeDocument/2006/relationships/hyperlink" Target="https://login.consultant.ru/link/?req=doc&amp;base=RLAW358&amp;n=120996&amp;dst=100039" TargetMode="External"/><Relationship Id="rId2" Type="http://schemas.microsoft.com/office/2007/relationships/stylesWithEffects" Target="stylesWithEffects.xml"/><Relationship Id="rId29" Type="http://schemas.openxmlformats.org/officeDocument/2006/relationships/hyperlink" Target="https://login.consultant.ru/link/?req=doc&amp;base=RLAW358&amp;n=140672&amp;dst=100035" TargetMode="External"/><Relationship Id="rId24" Type="http://schemas.openxmlformats.org/officeDocument/2006/relationships/hyperlink" Target="https://login.consultant.ru/link/?req=doc&amp;base=RLAW358&amp;n=120996&amp;dst=100008" TargetMode="External"/><Relationship Id="rId40" Type="http://schemas.openxmlformats.org/officeDocument/2006/relationships/hyperlink" Target="https://login.consultant.ru/link/?req=doc&amp;base=RLAW358&amp;n=83003&amp;dst=100009" TargetMode="External"/><Relationship Id="rId45" Type="http://schemas.openxmlformats.org/officeDocument/2006/relationships/hyperlink" Target="https://login.consultant.ru/link/?req=doc&amp;base=RLAW358&amp;n=120996&amp;dst=100009" TargetMode="External"/><Relationship Id="rId66" Type="http://schemas.openxmlformats.org/officeDocument/2006/relationships/hyperlink" Target="https://login.consultant.ru/link/?req=doc&amp;base=RLAW358&amp;n=74272&amp;dst=100008" TargetMode="External"/><Relationship Id="rId87" Type="http://schemas.openxmlformats.org/officeDocument/2006/relationships/hyperlink" Target="https://login.consultant.ru/link/?req=doc&amp;base=RLAW358&amp;n=140672&amp;dst=100038" TargetMode="External"/><Relationship Id="rId110" Type="http://schemas.openxmlformats.org/officeDocument/2006/relationships/hyperlink" Target="https://login.consultant.ru/link/?req=doc&amp;base=RLAW358&amp;n=196820&amp;dst=100126" TargetMode="External"/><Relationship Id="rId115" Type="http://schemas.openxmlformats.org/officeDocument/2006/relationships/hyperlink" Target="https://login.consultant.ru/link/?req=doc&amp;base=LAW&amp;n=99402" TargetMode="External"/><Relationship Id="rId131" Type="http://schemas.openxmlformats.org/officeDocument/2006/relationships/hyperlink" Target="https://login.consultant.ru/link/?req=doc&amp;base=LAW&amp;n=495181" TargetMode="External"/><Relationship Id="rId136" Type="http://schemas.openxmlformats.org/officeDocument/2006/relationships/hyperlink" Target="https://login.consultant.ru/link/?req=doc&amp;base=LAW&amp;n=495710" TargetMode="External"/><Relationship Id="rId157" Type="http://schemas.openxmlformats.org/officeDocument/2006/relationships/hyperlink" Target="https://login.consultant.ru/link/?req=doc&amp;base=LAW&amp;n=523305" TargetMode="External"/><Relationship Id="rId178" Type="http://schemas.openxmlformats.org/officeDocument/2006/relationships/hyperlink" Target="https://login.consultant.ru/link/?req=doc&amp;base=LAW&amp;n=523230&amp;dst=29" TargetMode="External"/><Relationship Id="rId61" Type="http://schemas.openxmlformats.org/officeDocument/2006/relationships/hyperlink" Target="https://login.consultant.ru/link/?req=doc&amp;base=RLAW358&amp;n=143304&amp;dst=100016" TargetMode="External"/><Relationship Id="rId82" Type="http://schemas.openxmlformats.org/officeDocument/2006/relationships/hyperlink" Target="https://login.consultant.ru/link/?req=doc&amp;base=RLAW358&amp;n=91192&amp;dst=100048" TargetMode="External"/><Relationship Id="rId152" Type="http://schemas.openxmlformats.org/officeDocument/2006/relationships/hyperlink" Target="https://login.consultant.ru/link/?req=doc&amp;base=RLAW358&amp;n=125824&amp;dst=100032" TargetMode="External"/><Relationship Id="rId173" Type="http://schemas.openxmlformats.org/officeDocument/2006/relationships/hyperlink" Target="https://login.consultant.ru/link/?req=doc&amp;base=RLAW358&amp;n=143304&amp;dst=100058" TargetMode="External"/><Relationship Id="rId19" Type="http://schemas.openxmlformats.org/officeDocument/2006/relationships/hyperlink" Target="https://login.consultant.ru/link/?req=doc&amp;base=RLAW358&amp;n=131239&amp;dst=100049" TargetMode="External"/><Relationship Id="rId14" Type="http://schemas.openxmlformats.org/officeDocument/2006/relationships/hyperlink" Target="https://login.consultant.ru/link/?req=doc&amp;base=RLAW358&amp;n=91192&amp;dst=100045" TargetMode="External"/><Relationship Id="rId30" Type="http://schemas.openxmlformats.org/officeDocument/2006/relationships/hyperlink" Target="https://login.consultant.ru/link/?req=doc&amp;base=RLAW358&amp;n=143027&amp;dst=100156" TargetMode="External"/><Relationship Id="rId35" Type="http://schemas.openxmlformats.org/officeDocument/2006/relationships/hyperlink" Target="https://login.consultant.ru/link/?req=doc&amp;base=RLAW358&amp;n=170551&amp;dst=100075" TargetMode="External"/><Relationship Id="rId56" Type="http://schemas.openxmlformats.org/officeDocument/2006/relationships/hyperlink" Target="https://login.consultant.ru/link/?req=doc&amp;base=RLAW358&amp;n=148862&amp;dst=100009" TargetMode="External"/><Relationship Id="rId77" Type="http://schemas.openxmlformats.org/officeDocument/2006/relationships/hyperlink" Target="https://login.consultant.ru/link/?req=doc&amp;base=RLAW358&amp;n=65880&amp;dst=100034" TargetMode="External"/><Relationship Id="rId100" Type="http://schemas.openxmlformats.org/officeDocument/2006/relationships/hyperlink" Target="https://login.consultant.ru/link/?req=doc&amp;base=RLAW358&amp;n=131239&amp;dst=100050" TargetMode="External"/><Relationship Id="rId105" Type="http://schemas.openxmlformats.org/officeDocument/2006/relationships/hyperlink" Target="https://login.consultant.ru/link/?req=doc&amp;base=RLAW358&amp;n=131237&amp;dst=100056" TargetMode="External"/><Relationship Id="rId126" Type="http://schemas.openxmlformats.org/officeDocument/2006/relationships/hyperlink" Target="https://login.consultant.ru/link/?req=doc&amp;base=LAW&amp;n=523305" TargetMode="External"/><Relationship Id="rId147" Type="http://schemas.openxmlformats.org/officeDocument/2006/relationships/hyperlink" Target="https://login.consultant.ru/link/?req=doc&amp;base=RLAW358&amp;n=110694&amp;dst=100011" TargetMode="External"/><Relationship Id="rId168" Type="http://schemas.openxmlformats.org/officeDocument/2006/relationships/hyperlink" Target="https://login.consultant.ru/link/?req=doc&amp;base=RLAW358&amp;n=143304&amp;dst=100054" TargetMode="External"/><Relationship Id="rId8" Type="http://schemas.openxmlformats.org/officeDocument/2006/relationships/hyperlink" Target="https://login.consultant.ru/link/?req=doc&amp;base=RLAW358&amp;n=150247&amp;dst=100092" TargetMode="External"/><Relationship Id="rId51" Type="http://schemas.openxmlformats.org/officeDocument/2006/relationships/hyperlink" Target="https://login.consultant.ru/link/?req=doc&amp;base=RLAW358&amp;n=120634&amp;dst=100011" TargetMode="External"/><Relationship Id="rId72" Type="http://schemas.openxmlformats.org/officeDocument/2006/relationships/hyperlink" Target="https://login.consultant.ru/link/?req=doc&amp;base=LAW&amp;n=523306" TargetMode="External"/><Relationship Id="rId93" Type="http://schemas.openxmlformats.org/officeDocument/2006/relationships/hyperlink" Target="https://login.consultant.ru/link/?req=doc&amp;base=LAW&amp;n=523306&amp;dst=336" TargetMode="External"/><Relationship Id="rId98" Type="http://schemas.openxmlformats.org/officeDocument/2006/relationships/hyperlink" Target="https://login.consultant.ru/link/?req=doc&amp;base=RLAW358&amp;n=196820&amp;dst=100126" TargetMode="External"/><Relationship Id="rId121" Type="http://schemas.openxmlformats.org/officeDocument/2006/relationships/hyperlink" Target="https://login.consultant.ru/link/?req=doc&amp;base=RLAW358&amp;n=131241&amp;dst=100044" TargetMode="External"/><Relationship Id="rId142" Type="http://schemas.openxmlformats.org/officeDocument/2006/relationships/hyperlink" Target="https://login.consultant.ru/link/?req=doc&amp;base=RLAW358&amp;n=143304&amp;dst=100042" TargetMode="External"/><Relationship Id="rId163" Type="http://schemas.openxmlformats.org/officeDocument/2006/relationships/hyperlink" Target="https://login.consultant.ru/link/?req=doc&amp;base=RLAW358&amp;n=120996&amp;dst=100036" TargetMode="External"/><Relationship Id="rId184" Type="http://schemas.openxmlformats.org/officeDocument/2006/relationships/hyperlink" Target="https://login.consultant.ru/link/?req=doc&amp;base=RLAW358&amp;n=125824&amp;dst=100033" TargetMode="External"/><Relationship Id="rId189" Type="http://schemas.openxmlformats.org/officeDocument/2006/relationships/hyperlink" Target="https://login.consultant.ru/link/?req=doc&amp;base=RLAW358&amp;n=39634" TargetMode="External"/><Relationship Id="rId3" Type="http://schemas.openxmlformats.org/officeDocument/2006/relationships/settings" Target="settings.xml"/><Relationship Id="rId25" Type="http://schemas.openxmlformats.org/officeDocument/2006/relationships/hyperlink" Target="https://login.consultant.ru/link/?req=doc&amp;base=RLAW358&amp;n=122054&amp;dst=100008" TargetMode="External"/><Relationship Id="rId46" Type="http://schemas.openxmlformats.org/officeDocument/2006/relationships/hyperlink" Target="https://login.consultant.ru/link/?req=doc&amp;base=RLAW358&amp;n=143304&amp;dst=100012" TargetMode="External"/><Relationship Id="rId67" Type="http://schemas.openxmlformats.org/officeDocument/2006/relationships/hyperlink" Target="https://login.consultant.ru/link/?req=doc&amp;base=RLAW358&amp;n=122054&amp;dst=100008" TargetMode="External"/><Relationship Id="rId116" Type="http://schemas.openxmlformats.org/officeDocument/2006/relationships/hyperlink" Target="https://login.consultant.ru/link/?req=doc&amp;base=LAW&amp;n=453790" TargetMode="External"/><Relationship Id="rId137" Type="http://schemas.openxmlformats.org/officeDocument/2006/relationships/hyperlink" Target="https://login.consultant.ru/link/?req=doc&amp;base=RLAW358&amp;n=143304&amp;dst=100035" TargetMode="External"/><Relationship Id="rId158" Type="http://schemas.openxmlformats.org/officeDocument/2006/relationships/hyperlink" Target="https://login.consultant.ru/link/?req=doc&amp;base=LAW&amp;n=523290" TargetMode="External"/><Relationship Id="rId20" Type="http://schemas.openxmlformats.org/officeDocument/2006/relationships/hyperlink" Target="https://login.consultant.ru/link/?req=doc&amp;base=RLAW358&amp;n=158577&amp;dst=100119" TargetMode="External"/><Relationship Id="rId41" Type="http://schemas.openxmlformats.org/officeDocument/2006/relationships/hyperlink" Target="https://login.consultant.ru/link/?req=doc&amp;base=RLAW358&amp;n=143304&amp;dst=100009" TargetMode="External"/><Relationship Id="rId62" Type="http://schemas.openxmlformats.org/officeDocument/2006/relationships/hyperlink" Target="https://login.consultant.ru/link/?req=doc&amp;base=RLAW358&amp;n=101839&amp;dst=100010" TargetMode="External"/><Relationship Id="rId83" Type="http://schemas.openxmlformats.org/officeDocument/2006/relationships/hyperlink" Target="https://login.consultant.ru/link/?req=doc&amp;base=RLAW358&amp;n=196733&amp;dst=100025" TargetMode="External"/><Relationship Id="rId88" Type="http://schemas.openxmlformats.org/officeDocument/2006/relationships/hyperlink" Target="https://login.consultant.ru/link/?req=doc&amp;base=LAW&amp;n=523306" TargetMode="External"/><Relationship Id="rId111" Type="http://schemas.openxmlformats.org/officeDocument/2006/relationships/hyperlink" Target="https://login.consultant.ru/link/?req=doc&amp;base=RLAW358&amp;n=90521&amp;dst=100052" TargetMode="External"/><Relationship Id="rId132" Type="http://schemas.openxmlformats.org/officeDocument/2006/relationships/hyperlink" Target="https://login.consultant.ru/link/?req=doc&amp;base=LAW&amp;n=495710" TargetMode="External"/><Relationship Id="rId153" Type="http://schemas.openxmlformats.org/officeDocument/2006/relationships/hyperlink" Target="https://login.consultant.ru/link/?req=doc&amp;base=RLAW358&amp;n=93679&amp;dst=100018" TargetMode="External"/><Relationship Id="rId174" Type="http://schemas.openxmlformats.org/officeDocument/2006/relationships/hyperlink" Target="https://login.consultant.ru/link/?req=doc&amp;base=RLAW358&amp;n=143304&amp;dst=100059" TargetMode="External"/><Relationship Id="rId179" Type="http://schemas.openxmlformats.org/officeDocument/2006/relationships/hyperlink" Target="https://login.consultant.ru/link/?req=doc&amp;base=RLAW358&amp;n=143304&amp;dst=100065" TargetMode="External"/><Relationship Id="rId190" Type="http://schemas.openxmlformats.org/officeDocument/2006/relationships/hyperlink" Target="https://login.consultant.ru/link/?req=doc&amp;base=RLAW358&amp;n=41412" TargetMode="External"/><Relationship Id="rId15" Type="http://schemas.openxmlformats.org/officeDocument/2006/relationships/hyperlink" Target="https://login.consultant.ru/link/?req=doc&amp;base=RLAW358&amp;n=93679&amp;dst=100008" TargetMode="External"/><Relationship Id="rId36" Type="http://schemas.openxmlformats.org/officeDocument/2006/relationships/hyperlink" Target="https://login.consultant.ru/link/?req=doc&amp;base=RLAW358&amp;n=174124&amp;dst=100141" TargetMode="External"/><Relationship Id="rId57" Type="http://schemas.openxmlformats.org/officeDocument/2006/relationships/hyperlink" Target="https://login.consultant.ru/link/?req=doc&amp;base=RLAW358&amp;n=148862&amp;dst=100011" TargetMode="External"/><Relationship Id="rId106" Type="http://schemas.openxmlformats.org/officeDocument/2006/relationships/hyperlink" Target="https://login.consultant.ru/link/?req=doc&amp;base=RLAW358&amp;n=131239&amp;dst=100051" TargetMode="External"/><Relationship Id="rId127" Type="http://schemas.openxmlformats.org/officeDocument/2006/relationships/hyperlink" Target="https://login.consultant.ru/link/?req=doc&amp;base=LAW&amp;n=523290" TargetMode="External"/><Relationship Id="rId10" Type="http://schemas.openxmlformats.org/officeDocument/2006/relationships/hyperlink" Target="https://login.consultant.ru/link/?req=doc&amp;base=RLAW358&amp;n=74272&amp;dst=100008" TargetMode="External"/><Relationship Id="rId31" Type="http://schemas.openxmlformats.org/officeDocument/2006/relationships/hyperlink" Target="https://login.consultant.ru/link/?req=doc&amp;base=RLAW358&amp;n=143304&amp;dst=100008" TargetMode="External"/><Relationship Id="rId52" Type="http://schemas.openxmlformats.org/officeDocument/2006/relationships/hyperlink" Target="https://login.consultant.ru/link/?req=doc&amp;base=RLAW358&amp;n=184346&amp;dst=100026" TargetMode="External"/><Relationship Id="rId73" Type="http://schemas.openxmlformats.org/officeDocument/2006/relationships/hyperlink" Target="https://login.consultant.ru/link/?req=doc&amp;base=LAW&amp;n=523306" TargetMode="External"/><Relationship Id="rId78" Type="http://schemas.openxmlformats.org/officeDocument/2006/relationships/hyperlink" Target="https://login.consultant.ru/link/?req=doc&amp;base=RLAW358&amp;n=65880&amp;dst=100036" TargetMode="External"/><Relationship Id="rId94" Type="http://schemas.openxmlformats.org/officeDocument/2006/relationships/hyperlink" Target="https://login.consultant.ru/link/?req=doc&amp;base=LAW&amp;n=523306&amp;dst=339" TargetMode="External"/><Relationship Id="rId99" Type="http://schemas.openxmlformats.org/officeDocument/2006/relationships/hyperlink" Target="https://login.consultant.ru/link/?req=doc&amp;base=RLAW358&amp;n=90521&amp;dst=100051" TargetMode="External"/><Relationship Id="rId101" Type="http://schemas.openxmlformats.org/officeDocument/2006/relationships/hyperlink" Target="https://login.consultant.ru/link/?req=doc&amp;base=RLAW358&amp;n=131243&amp;dst=100035" TargetMode="External"/><Relationship Id="rId122" Type="http://schemas.openxmlformats.org/officeDocument/2006/relationships/hyperlink" Target="https://login.consultant.ru/link/?req=doc&amp;base=LAW&amp;n=508668" TargetMode="External"/><Relationship Id="rId143" Type="http://schemas.openxmlformats.org/officeDocument/2006/relationships/hyperlink" Target="https://login.consultant.ru/link/?req=doc&amp;base=RLAW358&amp;n=143304&amp;dst=100043" TargetMode="External"/><Relationship Id="rId148" Type="http://schemas.openxmlformats.org/officeDocument/2006/relationships/hyperlink" Target="https://login.consultant.ru/link/?req=doc&amp;base=RLAW358&amp;n=110694&amp;dst=100013" TargetMode="External"/><Relationship Id="rId164" Type="http://schemas.openxmlformats.org/officeDocument/2006/relationships/hyperlink" Target="https://login.consultant.ru/link/?req=doc&amp;base=RLAW358&amp;n=93679&amp;dst=100020" TargetMode="External"/><Relationship Id="rId169" Type="http://schemas.openxmlformats.org/officeDocument/2006/relationships/hyperlink" Target="https://login.consultant.ru/link/?req=doc&amp;base=RLAW358&amp;n=69617&amp;dst=100063" TargetMode="External"/><Relationship Id="rId185" Type="http://schemas.openxmlformats.org/officeDocument/2006/relationships/hyperlink" Target="https://login.consultant.ru/link/?req=doc&amp;base=LAW&amp;n=495710"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69617&amp;dst=100008" TargetMode="External"/><Relationship Id="rId180" Type="http://schemas.openxmlformats.org/officeDocument/2006/relationships/hyperlink" Target="https://login.consultant.ru/link/?req=doc&amp;base=LAW&amp;n=523230&amp;dst=29" TargetMode="External"/><Relationship Id="rId26" Type="http://schemas.openxmlformats.org/officeDocument/2006/relationships/hyperlink" Target="https://login.consultant.ru/link/?req=doc&amp;base=RLAW358&amp;n=125824&amp;dst=1000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13593</Words>
  <Characters>77483</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2026-04-20T05:58:00Z</dcterms:created>
  <dcterms:modified xsi:type="dcterms:W3CDTF">2026-04-20T05:59:00Z</dcterms:modified>
</cp:coreProperties>
</file>