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Pr="00D514C3" w:rsidRDefault="00E300B0" w:rsidP="00E300B0">
      <w:pPr>
        <w:overflowPunct/>
        <w:jc w:val="right"/>
        <w:textAlignment w:val="auto"/>
        <w:rPr>
          <w:b/>
          <w:bCs/>
          <w:sz w:val="28"/>
          <w:szCs w:val="28"/>
        </w:rPr>
      </w:pPr>
    </w:p>
    <w:p w:rsidR="00E300B0" w:rsidRPr="00631A09" w:rsidRDefault="00E300B0" w:rsidP="00E300B0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E300B0" w:rsidRPr="00631A09" w:rsidRDefault="00E300B0" w:rsidP="00E300B0">
      <w:pPr>
        <w:pStyle w:val="a5"/>
        <w:framePr w:wrap="notBeside"/>
      </w:pPr>
      <w:r w:rsidRPr="00631A09">
        <w:t>САРАТОВСКОЙ ОБЛАСТИ</w:t>
      </w:r>
    </w:p>
    <w:p w:rsidR="00E300B0" w:rsidRDefault="00E300B0" w:rsidP="00E300B0">
      <w:pPr>
        <w:pStyle w:val="a4"/>
        <w:spacing w:after="360"/>
        <w:rPr>
          <w:b w:val="0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0E2C7C02" wp14:editId="5B9DFFC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B0" w:rsidRPr="00D514C3" w:rsidRDefault="00E300B0" w:rsidP="00E300B0">
      <w:pPr>
        <w:overflowPunct/>
        <w:ind w:left="709"/>
        <w:jc w:val="center"/>
        <w:textAlignment w:val="auto"/>
        <w:rPr>
          <w:b/>
          <w:bCs/>
          <w:sz w:val="28"/>
          <w:szCs w:val="28"/>
        </w:rPr>
      </w:pPr>
    </w:p>
    <w:p w:rsidR="005333C4" w:rsidRDefault="005333C4" w:rsidP="005333C4">
      <w:pPr>
        <w:overflowPunct/>
        <w:jc w:val="center"/>
        <w:rPr>
          <w:b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О  бюджете  Территориального  фонда  обязательного      медицинского страхования  Саратовской  области  на 2020 год </w:t>
      </w:r>
      <w:r>
        <w:rPr>
          <w:b/>
          <w:sz w:val="36"/>
          <w:szCs w:val="36"/>
        </w:rPr>
        <w:t>и на плановый период 2021 и 2022 годов</w:t>
      </w:r>
    </w:p>
    <w:p w:rsidR="005333C4" w:rsidRDefault="005333C4" w:rsidP="005333C4">
      <w:pPr>
        <w:overflowPunct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333C4" w:rsidRDefault="005333C4" w:rsidP="005333C4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 Основные характеристики бюджета Территориального  фонда обязательного  медицинского  страхования Саратовской         области на 2020</w:t>
      </w:r>
      <w:r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overflowPunct/>
        <w:jc w:val="center"/>
        <w:rPr>
          <w:sz w:val="28"/>
          <w:szCs w:val="28"/>
        </w:rPr>
      </w:pPr>
    </w:p>
    <w:p w:rsidR="005333C4" w:rsidRDefault="005333C4" w:rsidP="005333C4">
      <w:pPr>
        <w:tabs>
          <w:tab w:val="left" w:pos="720"/>
        </w:tabs>
        <w:suppressAutoHyphens/>
        <w:overflowPunct/>
        <w:ind w:left="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2020 год:</w:t>
      </w:r>
    </w:p>
    <w:p w:rsidR="005333C4" w:rsidRDefault="005333C4" w:rsidP="005333C4">
      <w:pPr>
        <w:tabs>
          <w:tab w:val="left" w:pos="720"/>
        </w:tabs>
        <w:suppressAutoHyphens/>
        <w:overflowPunct/>
        <w:ind w:left="2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31 843 117,6 тыс.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31 843 117,6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</w:t>
      </w:r>
      <w:r>
        <w:rPr>
          <w:rFonts w:ascii="Times New Roman CYR" w:hAnsi="Times New Roman CYR" w:cs="Times New Roman CYR"/>
          <w:b/>
          <w:sz w:val="28"/>
          <w:szCs w:val="28"/>
        </w:rPr>
        <w:t>30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 992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 919,6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850 198,0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5333C4" w:rsidRDefault="005333C4" w:rsidP="005333C4">
      <w:pPr>
        <w:tabs>
          <w:tab w:val="left" w:pos="1095"/>
        </w:tabs>
        <w:suppressAutoHyphens/>
        <w:overflowPunct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общий объем расходов бюджета Фонда в сумме </w:t>
      </w:r>
      <w:r>
        <w:rPr>
          <w:rFonts w:ascii="Times New Roman CYR" w:hAnsi="Times New Roman CYR" w:cs="Times New Roman CYR"/>
          <w:b/>
          <w:sz w:val="28"/>
          <w:szCs w:val="28"/>
        </w:rPr>
        <w:t>31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 843 117,6 тыс. рублей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5333C4" w:rsidRDefault="005333C4" w:rsidP="005333C4">
      <w:pPr>
        <w:tabs>
          <w:tab w:val="left" w:pos="1095"/>
        </w:tabs>
        <w:suppressAutoHyphens/>
        <w:overflowPunct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2.</w:t>
      </w:r>
      <w:r>
        <w:rPr>
          <w:rFonts w:ascii="Times New Roman CYR" w:hAnsi="Times New Roman CYR" w:cs="Times New Roman CYR"/>
          <w:sz w:val="28"/>
          <w:szCs w:val="28"/>
        </w:rPr>
        <w:tab/>
        <w:t>Утвердить основные характеристики бюджета Фонда на плановый период 2021 и 2022 годов:</w:t>
      </w:r>
    </w:p>
    <w:p w:rsidR="005333C4" w:rsidRDefault="005333C4" w:rsidP="005333C4">
      <w:pPr>
        <w:tabs>
          <w:tab w:val="left" w:pos="720"/>
        </w:tabs>
        <w:suppressAutoHyphens/>
        <w:overflowPunct/>
        <w:ind w:left="2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 2021 год</w:t>
      </w:r>
      <w:r>
        <w:rPr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33 754 798,0 тыс. рублей</w:t>
      </w:r>
      <w:r>
        <w:rPr>
          <w:rFonts w:ascii="Times New Roman CYR" w:hAnsi="Times New Roman CYR" w:cs="Times New Roman CYR"/>
          <w:sz w:val="28"/>
          <w:szCs w:val="28"/>
        </w:rPr>
        <w:t>, в том числе за счет безвозмездных поступлений от других бюджетов бюджетной системы Российской Федерации в сумме 33 754 798,0 </w:t>
      </w:r>
      <w:r>
        <w:rPr>
          <w:rFonts w:ascii="Times New Roman CYR" w:hAnsi="Times New Roman CYR" w:cs="Times New Roman CYR"/>
          <w:bCs/>
          <w:sz w:val="28"/>
          <w:szCs w:val="28"/>
        </w:rPr>
        <w:t>тыс. рублей</w:t>
      </w:r>
      <w:r>
        <w:rPr>
          <w:rFonts w:ascii="Times New Roman CYR" w:hAnsi="Times New Roman CYR" w:cs="Times New Roman CYR"/>
          <w:sz w:val="28"/>
          <w:szCs w:val="28"/>
        </w:rPr>
        <w:t>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сумме </w:t>
      </w:r>
      <w:r>
        <w:rPr>
          <w:rFonts w:ascii="Times New Roman CYR" w:hAnsi="Times New Roman CYR" w:cs="Times New Roman CYR"/>
          <w:b/>
          <w:sz w:val="28"/>
          <w:szCs w:val="28"/>
        </w:rPr>
        <w:t>32 853 588,1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901 209,9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5333C4" w:rsidRDefault="005333C4" w:rsidP="005333C4">
      <w:pPr>
        <w:tabs>
          <w:tab w:val="left" w:pos="720"/>
        </w:tabs>
        <w:suppressAutoHyphens/>
        <w:overflowPunct/>
        <w:ind w:left="2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 2022 год</w:t>
      </w:r>
      <w:r>
        <w:rPr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35 588 745,5 тыс.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bCs/>
          <w:sz w:val="28"/>
          <w:szCs w:val="28"/>
        </w:rPr>
        <w:lastRenderedPageBreak/>
        <w:t>35 588 745,5 тыс. 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</w:r>
      <w:r>
        <w:rPr>
          <w:rFonts w:ascii="Times New Roman CYR" w:hAnsi="Times New Roman CYR" w:cs="Times New Roman CYR"/>
          <w:b/>
          <w:sz w:val="28"/>
          <w:szCs w:val="28"/>
        </w:rPr>
        <w:t>34</w:t>
      </w:r>
      <w:proofErr w:type="gramEnd"/>
      <w:r>
        <w:rPr>
          <w:rFonts w:ascii="Times New Roman CYR" w:hAnsi="Times New Roman CYR" w:cs="Times New Roman CYR"/>
          <w:b/>
          <w:sz w:val="28"/>
          <w:szCs w:val="28"/>
        </w:rPr>
        <w:t> 638 599,9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и прочие межбюджетные трансферты, передаваемые бюджету Фонда в сумме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950 145,6 тыс. рублей</w:t>
      </w:r>
      <w:r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5333C4" w:rsidRDefault="005333C4" w:rsidP="005333C4">
      <w:pPr>
        <w:pStyle w:val="31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общий объем расходов бюджета Фонда:</w:t>
      </w:r>
    </w:p>
    <w:p w:rsidR="005333C4" w:rsidRDefault="005333C4" w:rsidP="005333C4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на 2021 год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33 754 798,0 </w:t>
      </w:r>
      <w:r>
        <w:rPr>
          <w:b/>
          <w:sz w:val="28"/>
          <w:szCs w:val="28"/>
        </w:rPr>
        <w:t>т</w:t>
      </w:r>
      <w:r>
        <w:rPr>
          <w:b/>
          <w:bCs/>
          <w:sz w:val="28"/>
          <w:szCs w:val="28"/>
        </w:rPr>
        <w:t>ыс. рублей</w:t>
      </w:r>
      <w:r>
        <w:rPr>
          <w:bCs/>
          <w:sz w:val="28"/>
          <w:szCs w:val="28"/>
        </w:rPr>
        <w:t xml:space="preserve">;  </w:t>
      </w:r>
    </w:p>
    <w:p w:rsidR="005333C4" w:rsidRDefault="005333C4" w:rsidP="005333C4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на 2022 год</w:t>
      </w:r>
      <w:r>
        <w:rPr>
          <w:b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35 588 745,5 </w:t>
      </w:r>
      <w:r>
        <w:rPr>
          <w:b/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</w:p>
    <w:p w:rsidR="005333C4" w:rsidRDefault="005333C4" w:rsidP="005333C4">
      <w:pPr>
        <w:overflowPunct/>
        <w:jc w:val="both"/>
        <w:rPr>
          <w:sz w:val="28"/>
          <w:szCs w:val="28"/>
        </w:rPr>
      </w:pPr>
    </w:p>
    <w:p w:rsidR="005333C4" w:rsidRDefault="005333C4" w:rsidP="005333C4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2. Главные администраторы доходов бюджета Фонда и     главные администраторы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источников финансирования дефицита бюджета Фонда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на 2020 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overflowPunct/>
        <w:jc w:val="center"/>
        <w:rPr>
          <w:b/>
          <w:bCs/>
          <w:sz w:val="28"/>
          <w:szCs w:val="28"/>
        </w:rPr>
      </w:pPr>
    </w:p>
    <w:p w:rsidR="005333C4" w:rsidRDefault="005333C4" w:rsidP="005333C4">
      <w:pPr>
        <w:overflowPunct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администраторов доходов бюджета Фонда на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2020 год </w:t>
      </w:r>
      <w:r>
        <w:rPr>
          <w:sz w:val="28"/>
          <w:szCs w:val="28"/>
        </w:rPr>
        <w:t>и на плановый период 2021 и 2022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1 к настоящему Закону.</w:t>
      </w:r>
    </w:p>
    <w:p w:rsidR="005333C4" w:rsidRDefault="005333C4" w:rsidP="005333C4">
      <w:pPr>
        <w:overflowPunct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администраторов источников финансирования дефицита бюджета Фонда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2020 год </w:t>
      </w:r>
      <w:r>
        <w:rPr>
          <w:sz w:val="28"/>
          <w:szCs w:val="28"/>
        </w:rPr>
        <w:t>и на плановый период 2021 и 2022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2 к настоящему Закону.</w:t>
      </w:r>
    </w:p>
    <w:p w:rsidR="005333C4" w:rsidRDefault="005333C4" w:rsidP="005333C4">
      <w:pPr>
        <w:overflowPunct/>
        <w:ind w:firstLine="720"/>
        <w:jc w:val="both"/>
        <w:rPr>
          <w:sz w:val="28"/>
          <w:szCs w:val="28"/>
        </w:rPr>
      </w:pPr>
    </w:p>
    <w:p w:rsidR="005333C4" w:rsidRDefault="005333C4" w:rsidP="005333C4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3. Доходы бюджета Фонда на 2020 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overflowPunct/>
        <w:jc w:val="center"/>
        <w:rPr>
          <w:b/>
          <w:bCs/>
          <w:sz w:val="28"/>
          <w:szCs w:val="28"/>
        </w:rPr>
      </w:pPr>
    </w:p>
    <w:p w:rsidR="005333C4" w:rsidRDefault="005333C4" w:rsidP="005333C4">
      <w:pPr>
        <w:overflowPunct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Установить, что  доходы бюджета Фонда на 2020 год формируются в объёмах согласно приложению 3 к настоящему Закону.</w:t>
      </w:r>
    </w:p>
    <w:p w:rsidR="005333C4" w:rsidRDefault="005333C4" w:rsidP="00533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 доходы бюджета Фонда на плановый период 2021 и 2022 годов формируются в объёмах согласно приложению 4 к настоящему Закону.</w:t>
      </w:r>
    </w:p>
    <w:p w:rsidR="005333C4" w:rsidRDefault="005333C4" w:rsidP="005333C4">
      <w:pPr>
        <w:overflowPunct/>
        <w:ind w:firstLine="720"/>
        <w:jc w:val="both"/>
        <w:rPr>
          <w:sz w:val="28"/>
          <w:szCs w:val="28"/>
        </w:rPr>
      </w:pPr>
    </w:p>
    <w:p w:rsidR="005333C4" w:rsidRDefault="005333C4" w:rsidP="005333C4">
      <w:pPr>
        <w:overflowPunct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4. Бюджетные ассигнования бюджета Фонда на 2020 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overflowPunct/>
        <w:jc w:val="center"/>
        <w:rPr>
          <w:b/>
          <w:bCs/>
          <w:sz w:val="28"/>
          <w:szCs w:val="28"/>
        </w:rPr>
      </w:pPr>
    </w:p>
    <w:p w:rsidR="005333C4" w:rsidRDefault="005333C4" w:rsidP="005333C4">
      <w:pPr>
        <w:tabs>
          <w:tab w:val="left" w:pos="720"/>
        </w:tabs>
        <w:suppressAutoHyphens/>
        <w:overflowPunct/>
        <w:ind w:left="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2020 год согласно приложению 5 к настоящему Закону.</w:t>
      </w:r>
    </w:p>
    <w:p w:rsidR="005333C4" w:rsidRDefault="005333C4" w:rsidP="005333C4">
      <w:pPr>
        <w:tabs>
          <w:tab w:val="left" w:pos="720"/>
        </w:tabs>
        <w:suppressAutoHyphens/>
        <w:overflowPunct/>
        <w:ind w:left="6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2. 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2021 и 2022 годов согласно приложению 6 к настоящему Закону.</w:t>
      </w:r>
    </w:p>
    <w:p w:rsidR="005333C4" w:rsidRDefault="005333C4" w:rsidP="005333C4">
      <w:pPr>
        <w:tabs>
          <w:tab w:val="left" w:pos="720"/>
        </w:tabs>
        <w:suppressAutoHyphens/>
        <w:overflowPunct/>
        <w:ind w:left="60"/>
        <w:jc w:val="both"/>
        <w:rPr>
          <w:b/>
          <w:bCs/>
          <w:sz w:val="28"/>
          <w:szCs w:val="28"/>
        </w:rPr>
      </w:pPr>
    </w:p>
    <w:p w:rsidR="005333C4" w:rsidRDefault="005333C4" w:rsidP="005333C4">
      <w:pPr>
        <w:overflowPunct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333C4" w:rsidRDefault="005333C4" w:rsidP="005333C4">
      <w:pPr>
        <w:overflowPunct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5. Межбюджетные трансферты на 2020 год </w:t>
      </w:r>
      <w:r>
        <w:rPr>
          <w:b/>
          <w:sz w:val="28"/>
          <w:szCs w:val="28"/>
        </w:rPr>
        <w:t>и на плановый    период 2021 и 2022 годов</w:t>
      </w:r>
    </w:p>
    <w:p w:rsidR="005333C4" w:rsidRDefault="005333C4" w:rsidP="005333C4">
      <w:pPr>
        <w:overflowPunct/>
        <w:jc w:val="center"/>
        <w:rPr>
          <w:b/>
          <w:sz w:val="28"/>
          <w:szCs w:val="28"/>
        </w:rPr>
      </w:pPr>
    </w:p>
    <w:p w:rsidR="005333C4" w:rsidRDefault="005333C4" w:rsidP="005333C4">
      <w:pPr>
        <w:tabs>
          <w:tab w:val="left" w:pos="720"/>
        </w:tabs>
        <w:suppressAutoHyphens/>
        <w:overflowPunct/>
        <w:ind w:left="60" w:firstLine="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  Федерации, в 2020 году согласно приложению 7 к настоящему Закону.</w:t>
      </w:r>
    </w:p>
    <w:p w:rsidR="005333C4" w:rsidRDefault="005333C4" w:rsidP="005333C4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>2</w:t>
      </w:r>
      <w:r>
        <w:rPr>
          <w:sz w:val="28"/>
          <w:szCs w:val="28"/>
        </w:rPr>
        <w:t xml:space="preserve">. Утвердить </w:t>
      </w:r>
      <w:r>
        <w:rPr>
          <w:rFonts w:ascii="Times New Roman CYR" w:hAnsi="Times New Roman CYR" w:cs="Times New Roman CYR"/>
          <w:sz w:val="28"/>
          <w:szCs w:val="28"/>
        </w:rPr>
        <w:t>межбюджетные трансферты в бюджет Фонда, получаемые</w:t>
      </w:r>
      <w:r>
        <w:rPr>
          <w:sz w:val="28"/>
          <w:szCs w:val="28"/>
        </w:rPr>
        <w:t xml:space="preserve"> из других бюджетов бюджетной системы Российской Федерации,</w:t>
      </w:r>
      <w:r>
        <w:rPr>
          <w:bCs/>
          <w:sz w:val="28"/>
          <w:szCs w:val="28"/>
        </w:rPr>
        <w:t xml:space="preserve"> на плановый период 2021 и 2022 годов согласно приложению 8 к настоящему Закону.</w:t>
      </w:r>
    </w:p>
    <w:p w:rsidR="005333C4" w:rsidRDefault="005333C4" w:rsidP="005333C4">
      <w:pPr>
        <w:pStyle w:val="31"/>
        <w:tabs>
          <w:tab w:val="left" w:pos="720"/>
        </w:tabs>
        <w:spacing w:after="0"/>
        <w:ind w:left="60" w:firstLine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Утвердить межбюджетные трансферты из бюджета Фонда, передаваемые другим бюджетам бюджетной системы Российской Федерации, в 2020 году согласно приложению 9 к настоящему Закону.</w:t>
      </w:r>
    </w:p>
    <w:p w:rsidR="005333C4" w:rsidRDefault="005333C4" w:rsidP="005333C4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4. Утвердить межбюджетные трансферты из бюджета Фонда, передаваемые другим бюджетам бюджетной системы Российской Федерации, на </w:t>
      </w:r>
      <w:r>
        <w:rPr>
          <w:bCs/>
          <w:sz w:val="28"/>
          <w:szCs w:val="28"/>
        </w:rPr>
        <w:t>плановый период 2021 и 2022 годов согласно приложению 10 к настоящему Закону.</w:t>
      </w:r>
    </w:p>
    <w:p w:rsidR="005333C4" w:rsidRDefault="005333C4" w:rsidP="005333C4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  <w:sz w:val="28"/>
        </w:rPr>
      </w:pPr>
    </w:p>
    <w:p w:rsidR="005333C4" w:rsidRDefault="005333C4" w:rsidP="005333C4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</w:rPr>
      </w:pPr>
    </w:p>
    <w:p w:rsidR="005333C4" w:rsidRDefault="005333C4" w:rsidP="005333C4">
      <w:pPr>
        <w:suppressAutoHyphens/>
        <w:overflowPunct/>
        <w:ind w:left="6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6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Особенности исполнения бюджета Фонда на 2020 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suppressAutoHyphens/>
        <w:overflowPunct/>
        <w:ind w:left="60"/>
        <w:jc w:val="center"/>
        <w:rPr>
          <w:b/>
          <w:bCs/>
          <w:sz w:val="32"/>
        </w:rPr>
      </w:pPr>
    </w:p>
    <w:p w:rsidR="005333C4" w:rsidRDefault="005333C4" w:rsidP="005333C4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5333C4" w:rsidRDefault="005333C4" w:rsidP="005333C4">
      <w:pPr>
        <w:tabs>
          <w:tab w:val="left" w:pos="1069"/>
          <w:tab w:val="left" w:pos="10632"/>
        </w:tabs>
        <w:overflowPunct/>
        <w:ind w:right="252"/>
        <w:jc w:val="both"/>
        <w:rPr>
          <w:b/>
          <w:bCs/>
          <w:sz w:val="32"/>
        </w:rPr>
      </w:pPr>
    </w:p>
    <w:p w:rsidR="005333C4" w:rsidRDefault="005333C4" w:rsidP="005333C4">
      <w:pPr>
        <w:suppressAutoHyphens/>
        <w:overflowPunct/>
        <w:ind w:left="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7.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Нормированный страховой запас Фонда на 2020 год </w:t>
      </w:r>
      <w:r>
        <w:rPr>
          <w:b/>
          <w:sz w:val="28"/>
          <w:szCs w:val="28"/>
        </w:rPr>
        <w:t>и на плановый период 2021 и 2022 годов</w:t>
      </w:r>
    </w:p>
    <w:p w:rsidR="005333C4" w:rsidRDefault="005333C4" w:rsidP="005333C4">
      <w:pPr>
        <w:tabs>
          <w:tab w:val="left" w:pos="1069"/>
          <w:tab w:val="left" w:pos="10632"/>
        </w:tabs>
        <w:overflowPunct/>
        <w:ind w:right="252"/>
        <w:jc w:val="center"/>
        <w:rPr>
          <w:b/>
          <w:bCs/>
          <w:sz w:val="32"/>
        </w:rPr>
      </w:pPr>
    </w:p>
    <w:p w:rsidR="005333C4" w:rsidRDefault="005333C4" w:rsidP="005333C4">
      <w:pPr>
        <w:pStyle w:val="a3"/>
        <w:tabs>
          <w:tab w:val="left" w:pos="709"/>
        </w:tabs>
      </w:pPr>
      <w:r>
        <w:rPr>
          <w:szCs w:val="28"/>
        </w:rPr>
        <w:t xml:space="preserve">1. </w:t>
      </w:r>
      <w:r>
        <w:t xml:space="preserve">Установить нормированный страховой запас Фонда на 2020 год и на плановый период 2021 и 2022 годов в размере 3 860 000,0 тыс. рублей ежегодно. </w:t>
      </w:r>
    </w:p>
    <w:p w:rsidR="005333C4" w:rsidRDefault="005333C4" w:rsidP="005333C4">
      <w:pPr>
        <w:pStyle w:val="a3"/>
        <w:tabs>
          <w:tab w:val="left" w:pos="709"/>
        </w:tabs>
      </w:pPr>
      <w:r>
        <w:rPr>
          <w:szCs w:val="28"/>
        </w:rPr>
        <w:t>2.</w:t>
      </w:r>
      <w:r>
        <w:rPr>
          <w:sz w:val="24"/>
          <w:szCs w:val="24"/>
        </w:rPr>
        <w:t xml:space="preserve"> </w:t>
      </w:r>
      <w:r>
        <w:t xml:space="preserve">Средства нормированного страхового запаса Фонда используются </w:t>
      </w:r>
      <w:proofErr w:type="gramStart"/>
      <w:r>
        <w:t>на</w:t>
      </w:r>
      <w:proofErr w:type="gramEnd"/>
      <w:r>
        <w:t>:</w:t>
      </w:r>
    </w:p>
    <w:p w:rsidR="005333C4" w:rsidRDefault="005333C4" w:rsidP="005333C4">
      <w:pPr>
        <w:pStyle w:val="a3"/>
        <w:tabs>
          <w:tab w:val="left" w:pos="709"/>
        </w:tabs>
      </w:pPr>
      <w: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>
        <w:t>дств в с</w:t>
      </w:r>
      <w:proofErr w:type="gramEnd"/>
      <w:r>
        <w:t>оответствии с частью 6 статьи 38 Федерального Закона от 29 ноября 2010 года № 326-ФЗ «Об обязательном медицинском страховании в Российской Федерации»;</w:t>
      </w:r>
    </w:p>
    <w:p w:rsidR="005333C4" w:rsidRDefault="005333C4" w:rsidP="005333C4">
      <w:pPr>
        <w:pStyle w:val="a3"/>
        <w:tabs>
          <w:tab w:val="left" w:pos="709"/>
        </w:tabs>
      </w:pPr>
      <w: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 страхования;</w:t>
      </w:r>
    </w:p>
    <w:p w:rsidR="005333C4" w:rsidRDefault="005333C4" w:rsidP="005333C4">
      <w:pPr>
        <w:pStyle w:val="a3"/>
        <w:tabs>
          <w:tab w:val="left" w:pos="709"/>
        </w:tabs>
      </w:pPr>
      <w: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5333C4" w:rsidRDefault="005333C4" w:rsidP="005333C4">
      <w:pPr>
        <w:overflowPunct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персонала.</w:t>
      </w:r>
    </w:p>
    <w:p w:rsidR="005333C4" w:rsidRDefault="005333C4" w:rsidP="005333C4">
      <w:pPr>
        <w:overflowPunct/>
        <w:jc w:val="both"/>
        <w:rPr>
          <w:b/>
          <w:bCs/>
          <w:sz w:val="28"/>
          <w:szCs w:val="28"/>
        </w:rPr>
      </w:pPr>
    </w:p>
    <w:p w:rsidR="005333C4" w:rsidRDefault="005333C4" w:rsidP="005333C4">
      <w:pPr>
        <w:tabs>
          <w:tab w:val="left" w:pos="660"/>
          <w:tab w:val="left" w:pos="9720"/>
        </w:tabs>
        <w:overflowPunct/>
        <w:ind w:right="-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8. Норматив расходов на ведение дела по обязательному        медицинскому страхованию страховых медицинских организаций,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участвующих в реализации территориальной программы                  обязательного медицинского страхования Саратовской области</w:t>
      </w:r>
    </w:p>
    <w:p w:rsidR="005333C4" w:rsidRDefault="005333C4" w:rsidP="005333C4">
      <w:pPr>
        <w:tabs>
          <w:tab w:val="left" w:pos="660"/>
          <w:tab w:val="left" w:pos="9720"/>
        </w:tabs>
        <w:overflowPunct/>
        <w:ind w:right="-40"/>
        <w:jc w:val="center"/>
        <w:rPr>
          <w:sz w:val="22"/>
          <w:szCs w:val="22"/>
        </w:rPr>
      </w:pPr>
    </w:p>
    <w:p w:rsidR="005333C4" w:rsidRDefault="005333C4" w:rsidP="005333C4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2020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подушевым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5333C4" w:rsidRDefault="005333C4" w:rsidP="005333C4">
      <w:pPr>
        <w:tabs>
          <w:tab w:val="left" w:pos="660"/>
          <w:tab w:val="left" w:pos="9720"/>
        </w:tabs>
        <w:overflowPunct/>
        <w:ind w:right="-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</w:t>
      </w:r>
    </w:p>
    <w:p w:rsidR="005333C4" w:rsidRDefault="005333C4" w:rsidP="005333C4">
      <w:pPr>
        <w:overflowPunct/>
        <w:ind w:right="6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9. Вступление в силу настоящего Закона</w:t>
      </w:r>
    </w:p>
    <w:p w:rsidR="005333C4" w:rsidRDefault="005333C4" w:rsidP="005333C4">
      <w:pPr>
        <w:overflowPunct/>
        <w:ind w:right="667"/>
        <w:jc w:val="center"/>
        <w:rPr>
          <w:sz w:val="28"/>
          <w:szCs w:val="28"/>
        </w:rPr>
      </w:pPr>
    </w:p>
    <w:p w:rsidR="005333C4" w:rsidRDefault="005333C4" w:rsidP="005333C4">
      <w:pPr>
        <w:tabs>
          <w:tab w:val="left" w:pos="700"/>
        </w:tabs>
        <w:overflowPunct/>
        <w:ind w:right="680" w:firstLine="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 1 января 2020 года.</w:t>
      </w:r>
    </w:p>
    <w:p w:rsidR="005333C4" w:rsidRDefault="005333C4" w:rsidP="005333C4">
      <w:pPr>
        <w:overflowPunct/>
        <w:ind w:right="252" w:firstLine="709"/>
        <w:jc w:val="both"/>
        <w:rPr>
          <w:sz w:val="28"/>
          <w:szCs w:val="28"/>
        </w:rPr>
      </w:pPr>
    </w:p>
    <w:p w:rsidR="005333C4" w:rsidRDefault="005333C4" w:rsidP="005333C4">
      <w:pPr>
        <w:overflowPunct/>
        <w:ind w:right="252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333C4" w:rsidRDefault="005333C4" w:rsidP="005333C4">
      <w:pPr>
        <w:overflowPunct/>
        <w:ind w:right="252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333C4" w:rsidRDefault="005333C4" w:rsidP="005333C4">
      <w:pPr>
        <w:overflowPunct/>
        <w:ind w:right="252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Проект внесен </w:t>
      </w:r>
    </w:p>
    <w:p w:rsidR="005333C4" w:rsidRDefault="005333C4" w:rsidP="005333C4">
      <w:pPr>
        <w:overflowPunct/>
        <w:ind w:right="252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Губернатором Саратовской области</w:t>
      </w:r>
    </w:p>
    <w:p w:rsidR="005333C4" w:rsidRDefault="005333C4" w:rsidP="005333C4">
      <w:pPr>
        <w:overflowPunct/>
        <w:spacing w:line="228" w:lineRule="atLeast"/>
        <w:ind w:left="4536" w:firstLine="1"/>
        <w:jc w:val="both"/>
        <w:rPr>
          <w:rFonts w:ascii="Times New Roman CYR" w:hAnsi="Times New Roman CYR" w:cs="Times New Roman CYR"/>
        </w:rPr>
      </w:pPr>
    </w:p>
    <w:p w:rsidR="00E300B0" w:rsidRPr="00E21BF5" w:rsidRDefault="00E300B0" w:rsidP="00E300B0">
      <w:pPr>
        <w:overflowPunct/>
        <w:spacing w:line="228" w:lineRule="atLeast"/>
        <w:jc w:val="both"/>
        <w:textAlignment w:val="auto"/>
        <w:rPr>
          <w:szCs w:val="24"/>
        </w:rPr>
      </w:pPr>
      <w:bookmarkStart w:id="0" w:name="_GoBack"/>
      <w:bookmarkEnd w:id="0"/>
      <w:r w:rsidRPr="00E21BF5">
        <w:rPr>
          <w:szCs w:val="24"/>
        </w:rPr>
        <w:t xml:space="preserve"> </w:t>
      </w:r>
    </w:p>
    <w:p w:rsidR="00505B13" w:rsidRDefault="00505B13"/>
    <w:sectPr w:rsidR="00505B1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505B13"/>
    <w:rsid w:val="005333C4"/>
    <w:rsid w:val="00E3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4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2019-10-08T09:37:00Z</dcterms:created>
  <dcterms:modified xsi:type="dcterms:W3CDTF">2019-10-08T09:37:00Z</dcterms:modified>
</cp:coreProperties>
</file>