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50C" w:rsidRPr="00F9350C" w:rsidRDefault="00F9350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F9350C">
        <w:rPr>
          <w:rFonts w:ascii="Times New Roman" w:hAnsi="Times New Roman" w:cs="Times New Roman"/>
          <w:sz w:val="24"/>
          <w:szCs w:val="24"/>
        </w:rPr>
        <w:t>Приложение 7</w:t>
      </w:r>
    </w:p>
    <w:p w:rsidR="00F9350C" w:rsidRPr="00F9350C" w:rsidRDefault="00F9350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9350C">
        <w:rPr>
          <w:rFonts w:ascii="Times New Roman" w:hAnsi="Times New Roman" w:cs="Times New Roman"/>
          <w:sz w:val="24"/>
          <w:szCs w:val="24"/>
        </w:rPr>
        <w:t>к Закону</w:t>
      </w:r>
    </w:p>
    <w:p w:rsidR="00F9350C" w:rsidRPr="00F9350C" w:rsidRDefault="00F9350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9350C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F9350C" w:rsidRPr="00F9350C" w:rsidRDefault="00F9350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9350C">
        <w:rPr>
          <w:rFonts w:ascii="Times New Roman" w:hAnsi="Times New Roman" w:cs="Times New Roman"/>
          <w:sz w:val="24"/>
          <w:szCs w:val="24"/>
        </w:rPr>
        <w:t>"О бюджете Территориального фонда</w:t>
      </w:r>
    </w:p>
    <w:p w:rsidR="00F9350C" w:rsidRPr="00F9350C" w:rsidRDefault="00F9350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9350C">
        <w:rPr>
          <w:rFonts w:ascii="Times New Roman" w:hAnsi="Times New Roman" w:cs="Times New Roman"/>
          <w:sz w:val="24"/>
          <w:szCs w:val="24"/>
        </w:rPr>
        <w:t>обязательного медицинского страхования</w:t>
      </w:r>
    </w:p>
    <w:p w:rsidR="00F9350C" w:rsidRPr="00F9350C" w:rsidRDefault="00F9350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9350C">
        <w:rPr>
          <w:rFonts w:ascii="Times New Roman" w:hAnsi="Times New Roman" w:cs="Times New Roman"/>
          <w:sz w:val="24"/>
          <w:szCs w:val="24"/>
        </w:rPr>
        <w:t>Саратовской области на 2019 год</w:t>
      </w:r>
    </w:p>
    <w:p w:rsidR="00F9350C" w:rsidRPr="00F9350C" w:rsidRDefault="00F9350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9350C">
        <w:rPr>
          <w:rFonts w:ascii="Times New Roman" w:hAnsi="Times New Roman" w:cs="Times New Roman"/>
          <w:sz w:val="24"/>
          <w:szCs w:val="24"/>
        </w:rPr>
        <w:t>и на плановый период 2020 и 2021 годов"</w:t>
      </w:r>
    </w:p>
    <w:p w:rsidR="00F9350C" w:rsidRPr="00F9350C" w:rsidRDefault="00F9350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9350C" w:rsidRPr="00F9350C" w:rsidRDefault="00F9350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1233"/>
      <w:bookmarkEnd w:id="0"/>
      <w:r w:rsidRPr="00F9350C">
        <w:rPr>
          <w:rFonts w:ascii="Times New Roman" w:hAnsi="Times New Roman" w:cs="Times New Roman"/>
          <w:sz w:val="24"/>
          <w:szCs w:val="24"/>
        </w:rPr>
        <w:t>МЕЖБЮДЖЕТНЫЕ ТРАНСФЕРТЫ В БЮДЖЕТ ТЕРРИТОРИАЛЬНОГО ФОНДА</w:t>
      </w:r>
    </w:p>
    <w:p w:rsidR="00F9350C" w:rsidRPr="00F9350C" w:rsidRDefault="00F9350C" w:rsidP="00F9350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9350C">
        <w:rPr>
          <w:rFonts w:ascii="Times New Roman" w:hAnsi="Times New Roman" w:cs="Times New Roman"/>
          <w:sz w:val="24"/>
          <w:szCs w:val="24"/>
        </w:rPr>
        <w:t>ОБЯЗАТЕЛЬНОГО МЕДИЦИНСКОГО СТРАХОВАНИЯ САРАТОВСКОЙ ОБЛАСТИ,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9350C">
        <w:rPr>
          <w:rFonts w:ascii="Times New Roman" w:hAnsi="Times New Roman" w:cs="Times New Roman"/>
          <w:sz w:val="24"/>
          <w:szCs w:val="24"/>
        </w:rPr>
        <w:t>ПОЛУЧАЕМЫЕ ИЗ ДРУГИХ БЮДЖЕТОВ БЮДЖЕТНОЙ СИСТЕМЫ РОССИЙСКОЙ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GoBack"/>
      <w:bookmarkEnd w:id="1"/>
      <w:r w:rsidRPr="00F9350C">
        <w:rPr>
          <w:rFonts w:ascii="Times New Roman" w:hAnsi="Times New Roman" w:cs="Times New Roman"/>
          <w:sz w:val="24"/>
          <w:szCs w:val="24"/>
        </w:rPr>
        <w:t>ФЕДЕРАЦИИ, В 2019 ГОДУ</w:t>
      </w:r>
    </w:p>
    <w:p w:rsidR="00F9350C" w:rsidRPr="00F9350C" w:rsidRDefault="00F9350C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F9350C" w:rsidRPr="00F9350C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9350C" w:rsidRPr="00F9350C" w:rsidRDefault="00F935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50C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F9350C" w:rsidRPr="00F9350C" w:rsidRDefault="00F935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9350C">
              <w:rPr>
                <w:rFonts w:ascii="Times New Roman" w:hAnsi="Times New Roman" w:cs="Times New Roman"/>
                <w:sz w:val="24"/>
                <w:szCs w:val="24"/>
              </w:rPr>
              <w:t xml:space="preserve">(в ред. </w:t>
            </w:r>
            <w:hyperlink r:id="rId5" w:history="1">
              <w:r w:rsidRPr="00F9350C">
                <w:rPr>
                  <w:rFonts w:ascii="Times New Roman" w:hAnsi="Times New Roman" w:cs="Times New Roman"/>
                  <w:sz w:val="24"/>
                  <w:szCs w:val="24"/>
                </w:rPr>
                <w:t>Закона</w:t>
              </w:r>
            </w:hyperlink>
            <w:r w:rsidRPr="00F9350C">
              <w:rPr>
                <w:rFonts w:ascii="Times New Roman" w:hAnsi="Times New Roman" w:cs="Times New Roman"/>
                <w:sz w:val="24"/>
                <w:szCs w:val="24"/>
              </w:rPr>
              <w:t xml:space="preserve"> Саратовской области</w:t>
            </w:r>
            <w:proofErr w:type="gramEnd"/>
          </w:p>
          <w:p w:rsidR="00F9350C" w:rsidRPr="00F9350C" w:rsidRDefault="00F935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50C">
              <w:rPr>
                <w:rFonts w:ascii="Times New Roman" w:hAnsi="Times New Roman" w:cs="Times New Roman"/>
                <w:sz w:val="24"/>
                <w:szCs w:val="24"/>
              </w:rPr>
              <w:t>от 22.05.2019 N 43-ЗСО)</w:t>
            </w:r>
          </w:p>
        </w:tc>
      </w:tr>
    </w:tbl>
    <w:p w:rsidR="00F9350C" w:rsidRPr="00F9350C" w:rsidRDefault="00F9350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13"/>
        <w:gridCol w:w="1701"/>
      </w:tblGrid>
      <w:tr w:rsidR="00F9350C" w:rsidRPr="00F9350C">
        <w:tc>
          <w:tcPr>
            <w:tcW w:w="7313" w:type="dxa"/>
          </w:tcPr>
          <w:p w:rsidR="00F9350C" w:rsidRPr="00F9350C" w:rsidRDefault="00F935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50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</w:tcPr>
          <w:p w:rsidR="00F9350C" w:rsidRPr="00F9350C" w:rsidRDefault="00F935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50C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  <w:p w:rsidR="00F9350C" w:rsidRPr="00F9350C" w:rsidRDefault="00F935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50C">
              <w:rPr>
                <w:rFonts w:ascii="Times New Roman" w:hAnsi="Times New Roman" w:cs="Times New Roman"/>
                <w:sz w:val="24"/>
                <w:szCs w:val="24"/>
              </w:rPr>
              <w:t>(тыс. руб.)</w:t>
            </w:r>
          </w:p>
        </w:tc>
      </w:tr>
      <w:tr w:rsidR="00F9350C" w:rsidRPr="00F9350C">
        <w:tc>
          <w:tcPr>
            <w:tcW w:w="7313" w:type="dxa"/>
          </w:tcPr>
          <w:p w:rsidR="00F9350C" w:rsidRPr="00F9350C" w:rsidRDefault="00F935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5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F9350C" w:rsidRPr="00F9350C" w:rsidRDefault="00F935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5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9350C" w:rsidRPr="00F9350C">
        <w:tblPrEx>
          <w:tblBorders>
            <w:insideH w:val="nil"/>
          </w:tblBorders>
        </w:tblPrEx>
        <w:tc>
          <w:tcPr>
            <w:tcW w:w="7313" w:type="dxa"/>
            <w:tcBorders>
              <w:bottom w:val="nil"/>
            </w:tcBorders>
          </w:tcPr>
          <w:p w:rsidR="00F9350C" w:rsidRPr="00F9350C" w:rsidRDefault="00F9350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50C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всего</w:t>
            </w:r>
          </w:p>
        </w:tc>
        <w:tc>
          <w:tcPr>
            <w:tcW w:w="1701" w:type="dxa"/>
            <w:tcBorders>
              <w:bottom w:val="nil"/>
            </w:tcBorders>
            <w:vAlign w:val="bottom"/>
          </w:tcPr>
          <w:p w:rsidR="00F9350C" w:rsidRPr="00F9350C" w:rsidRDefault="00F9350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50C">
              <w:rPr>
                <w:rFonts w:ascii="Times New Roman" w:hAnsi="Times New Roman" w:cs="Times New Roman"/>
                <w:sz w:val="24"/>
                <w:szCs w:val="24"/>
              </w:rPr>
              <w:t>29138293,3</w:t>
            </w:r>
          </w:p>
        </w:tc>
      </w:tr>
      <w:tr w:rsidR="00F9350C" w:rsidRPr="00F9350C">
        <w:tblPrEx>
          <w:tblBorders>
            <w:insideH w:val="nil"/>
          </w:tblBorders>
        </w:tblPrEx>
        <w:tc>
          <w:tcPr>
            <w:tcW w:w="7313" w:type="dxa"/>
            <w:tcBorders>
              <w:top w:val="nil"/>
            </w:tcBorders>
          </w:tcPr>
          <w:p w:rsidR="00F9350C" w:rsidRPr="00F9350C" w:rsidRDefault="00F9350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50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F9350C" w:rsidRPr="00F9350C" w:rsidRDefault="00F9350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50C" w:rsidRPr="00F9350C">
        <w:tblPrEx>
          <w:tblBorders>
            <w:insideH w:val="nil"/>
          </w:tblBorders>
        </w:tblPrEx>
        <w:tc>
          <w:tcPr>
            <w:tcW w:w="7313" w:type="dxa"/>
            <w:tcBorders>
              <w:bottom w:val="nil"/>
            </w:tcBorders>
          </w:tcPr>
          <w:p w:rsidR="00F9350C" w:rsidRPr="00F9350C" w:rsidRDefault="00F9350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350C">
              <w:rPr>
                <w:rFonts w:ascii="Times New Roman" w:hAnsi="Times New Roman" w:cs="Times New Roman"/>
                <w:sz w:val="24"/>
                <w:szCs w:val="24"/>
              </w:rPr>
              <w:t>Средства, получаемые из бюджета Федерального фонда обязательного медицинского страхования, всего</w:t>
            </w:r>
          </w:p>
        </w:tc>
        <w:tc>
          <w:tcPr>
            <w:tcW w:w="1701" w:type="dxa"/>
            <w:tcBorders>
              <w:bottom w:val="nil"/>
            </w:tcBorders>
            <w:vAlign w:val="bottom"/>
          </w:tcPr>
          <w:p w:rsidR="00F9350C" w:rsidRPr="00F9350C" w:rsidRDefault="00F9350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50C">
              <w:rPr>
                <w:rFonts w:ascii="Times New Roman" w:hAnsi="Times New Roman" w:cs="Times New Roman"/>
                <w:sz w:val="24"/>
                <w:szCs w:val="24"/>
              </w:rPr>
              <w:t>29112942,4</w:t>
            </w:r>
          </w:p>
        </w:tc>
      </w:tr>
      <w:tr w:rsidR="00F9350C" w:rsidRPr="00F9350C">
        <w:tblPrEx>
          <w:tblBorders>
            <w:insideH w:val="nil"/>
          </w:tblBorders>
        </w:tblPrEx>
        <w:tc>
          <w:tcPr>
            <w:tcW w:w="7313" w:type="dxa"/>
            <w:tcBorders>
              <w:top w:val="nil"/>
            </w:tcBorders>
          </w:tcPr>
          <w:p w:rsidR="00F9350C" w:rsidRPr="00F9350C" w:rsidRDefault="00F9350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350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F9350C" w:rsidRPr="00F9350C" w:rsidRDefault="00F9350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50C" w:rsidRPr="00F9350C">
        <w:tc>
          <w:tcPr>
            <w:tcW w:w="7313" w:type="dxa"/>
          </w:tcPr>
          <w:p w:rsidR="00F9350C" w:rsidRPr="00F9350C" w:rsidRDefault="00F9350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350C">
              <w:rPr>
                <w:rFonts w:ascii="Times New Roman" w:hAnsi="Times New Roman" w:cs="Times New Roman"/>
                <w:sz w:val="24"/>
                <w:szCs w:val="24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701" w:type="dxa"/>
            <w:vAlign w:val="bottom"/>
          </w:tcPr>
          <w:p w:rsidR="00F9350C" w:rsidRPr="00F9350C" w:rsidRDefault="00F9350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50C">
              <w:rPr>
                <w:rFonts w:ascii="Times New Roman" w:hAnsi="Times New Roman" w:cs="Times New Roman"/>
                <w:sz w:val="24"/>
                <w:szCs w:val="24"/>
              </w:rPr>
              <w:t>29112942,4</w:t>
            </w:r>
          </w:p>
        </w:tc>
      </w:tr>
      <w:tr w:rsidR="00F9350C" w:rsidRPr="00F9350C">
        <w:tblPrEx>
          <w:tblBorders>
            <w:insideH w:val="nil"/>
          </w:tblBorders>
        </w:tblPrEx>
        <w:tc>
          <w:tcPr>
            <w:tcW w:w="7313" w:type="dxa"/>
            <w:tcBorders>
              <w:bottom w:val="nil"/>
            </w:tcBorders>
          </w:tcPr>
          <w:p w:rsidR="00F9350C" w:rsidRPr="00F9350C" w:rsidRDefault="00F9350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350C">
              <w:rPr>
                <w:rFonts w:ascii="Times New Roman" w:hAnsi="Times New Roman" w:cs="Times New Roman"/>
                <w:sz w:val="24"/>
                <w:szCs w:val="24"/>
              </w:rPr>
              <w:t>Средства, получаемые из других бюджетов бюджетной системы Российской Федерации, всего</w:t>
            </w:r>
          </w:p>
        </w:tc>
        <w:tc>
          <w:tcPr>
            <w:tcW w:w="1701" w:type="dxa"/>
            <w:tcBorders>
              <w:bottom w:val="nil"/>
            </w:tcBorders>
            <w:vAlign w:val="bottom"/>
          </w:tcPr>
          <w:p w:rsidR="00F9350C" w:rsidRPr="00F9350C" w:rsidRDefault="00F9350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50C">
              <w:rPr>
                <w:rFonts w:ascii="Times New Roman" w:hAnsi="Times New Roman" w:cs="Times New Roman"/>
                <w:sz w:val="24"/>
                <w:szCs w:val="24"/>
              </w:rPr>
              <w:t>25350,9</w:t>
            </w:r>
          </w:p>
        </w:tc>
      </w:tr>
      <w:tr w:rsidR="00F9350C" w:rsidRPr="00F9350C">
        <w:tblPrEx>
          <w:tblBorders>
            <w:insideH w:val="nil"/>
          </w:tblBorders>
        </w:tblPrEx>
        <w:tc>
          <w:tcPr>
            <w:tcW w:w="7313" w:type="dxa"/>
            <w:tcBorders>
              <w:top w:val="nil"/>
            </w:tcBorders>
          </w:tcPr>
          <w:p w:rsidR="00F9350C" w:rsidRPr="00F9350C" w:rsidRDefault="00F9350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350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F9350C" w:rsidRPr="00F9350C" w:rsidRDefault="00F9350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50C" w:rsidRPr="00F9350C">
        <w:tc>
          <w:tcPr>
            <w:tcW w:w="7313" w:type="dxa"/>
          </w:tcPr>
          <w:p w:rsidR="00F9350C" w:rsidRPr="00F9350C" w:rsidRDefault="00F9350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350C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701" w:type="dxa"/>
            <w:vAlign w:val="bottom"/>
          </w:tcPr>
          <w:p w:rsidR="00F9350C" w:rsidRPr="00F9350C" w:rsidRDefault="00F9350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50C">
              <w:rPr>
                <w:rFonts w:ascii="Times New Roman" w:hAnsi="Times New Roman" w:cs="Times New Roman"/>
                <w:sz w:val="24"/>
                <w:szCs w:val="24"/>
              </w:rPr>
              <w:t>25350,9</w:t>
            </w:r>
          </w:p>
        </w:tc>
      </w:tr>
    </w:tbl>
    <w:p w:rsidR="00F9350C" w:rsidRPr="00F9350C" w:rsidRDefault="00F9350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9350C" w:rsidRPr="00F9350C" w:rsidRDefault="00F9350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9350C" w:rsidRPr="00F9350C" w:rsidRDefault="00F9350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9350C" w:rsidRPr="00F9350C" w:rsidRDefault="00F9350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9350C" w:rsidRPr="00F9350C" w:rsidRDefault="00F9350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C4724" w:rsidRPr="00F9350C" w:rsidRDefault="006C4724">
      <w:pPr>
        <w:rPr>
          <w:rFonts w:ascii="Times New Roman" w:hAnsi="Times New Roman" w:cs="Times New Roman"/>
          <w:sz w:val="24"/>
          <w:szCs w:val="24"/>
        </w:rPr>
      </w:pPr>
    </w:p>
    <w:sectPr w:rsidR="006C4724" w:rsidRPr="00F9350C" w:rsidSect="00524D47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50C"/>
    <w:rsid w:val="006C4724"/>
    <w:rsid w:val="006E2B41"/>
    <w:rsid w:val="00F93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9350C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F9350C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F9350C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F9350C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F9350C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F9350C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F9350C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F9350C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9350C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F9350C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F9350C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F9350C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F9350C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F9350C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F9350C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F9350C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F39C7D22E3C30A6BBCCACFD46B66DF8994A324A80838A446A2284E31ADC27CF65F7A72C5730B4F7A8D8E158BDF81B5E36076B4B49CBF775CB9C792AO9uE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2019-05-30T08:46:00Z</dcterms:created>
  <dcterms:modified xsi:type="dcterms:W3CDTF">2019-05-30T08:46:00Z</dcterms:modified>
</cp:coreProperties>
</file>