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  <w:proofErr w:type="gramStart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Закон Саратовской области «Об областном бюджете на 2018 год и на плановый период 2019 и 2020 годов»</w:t>
      </w:r>
    </w:p>
    <w:p w:rsidR="008B1341" w:rsidRDefault="008B1341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2935" w:rsidRPr="0057061A" w:rsidRDefault="00CA2935" w:rsidP="00CA2935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7061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2018 год</w:t>
      </w:r>
    </w:p>
    <w:p w:rsidR="00CA2935" w:rsidRPr="00CA2935" w:rsidRDefault="00CA2935" w:rsidP="00CA2935">
      <w:pPr>
        <w:spacing w:line="228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До конца текущего года ожидается увеличение доходной части бюджета за счет: 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планируемого увеличения дотации на поддержку мер по обеспечению сбалансированности бюджетов на сумму 1199,5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поступления возвратов дебиторской задолженности по целевым федеральным средствам в сумме 0,8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дополнительных целевых федеральных средств на финансовое обеспечение дорожной деятельности в сумме 910,0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оказание гражданам высокотехнологичной медицинской помощи, не включенной в базовую программу обязательного медицинского страхования и денежной компенсации гражданам при возникновении поствакцинальных осложнений  и средств из бюджета Пенсионного фонда Российской Федерации на социальную поддержку Героев Труда Российской Федерации и полных кавалеров ордена Трудовой Славы в общей сумме 0,9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возврата в областной бюджет из местных бюджетов не использованных на 1 января 2018 года остатков целевых средств федерального бюджета – 0,4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собственно областных средств – 0,6 млн рублей, средств государственной корпорации – Фонда содействия реформированию жилищно-коммунального хозяйства – 26,9 млн рублей.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Одновременно с этим доходы областного бюджета сократятся за счет: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корректировки средств федерального бюджета под фактическую потребность на оплату жилищно-коммунальных услуг отдельным категориям граждан – 250,0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выплату пособий не подлежащим обязательному социальному страхованию лицам – 130,3 млн рублей, строительство и реконструкцию автомобильных дорог общего пользования с твердым покрытием – 38,6 млн рублей, единовременное пособие беременной жене и ежемесячное пособие на ребенка военнослужащего – 3,8 млн рублей, социальную поддержку граждан, подвергшихся воздействию радиации – 2,4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единовременное пособие при устройстве детей, лишенных родительского попечения, в семью – 1,5 млн рублей, содержание депутатов Государственной Думы и членов Совета Федерации и их помощников – 1,4 млн рублей;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возврата в федеральный бюджет и дебиторской задолженности в общей сумме 1,2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в государственную корпорацию – Фонд содействия реформированию жилищно-коммунального хозяйства – 9,6 млн рублей.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результате доходы областного бюджета увеличатся на общую сумму 1700,3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За счет экономии бюджетных ассигнований в размере 1144,0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и возврата остатков неиспользованных средств областного бюджета от местных </w:t>
      </w: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 xml:space="preserve">бюджетов в размере 0,6 млн рублей увеличены бюджетные ассигнования на повышение оплаты труда отдельным категориям работников бюджетной сферы в целях реализации указов Президента Российской Федерации от 7 мая 2012 года № 597 «О мероприятиях по реализации государственной социальной политики», 1 июня 2012 года № 761 «О Национальной стратегии действий в интересах детей на 2012-2017 годы» и 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 – 406,1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предоставление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 – 396,3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возмещение части затрат, связанных с регулируемыми тарифами и </w:t>
      </w:r>
      <w:proofErr w:type="spell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водообеспечения</w:t>
      </w:r>
      <w:proofErr w:type="spell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– 114,1 млн рублей, субвенцию на финансовое обеспечение образовательной деятельности муниципальных общеобразовательных учреждений – 74,7 млн рублей, </w:t>
      </w:r>
      <w:proofErr w:type="spell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грантовую</w:t>
      </w:r>
      <w:proofErr w:type="spell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поддержку развития на территории области отдельных видов спорта – 45,0 млн рублей, иных межбюджетных трансфертов бюджетам муниципальных районов, городским округам и поселений области в целях обеспечения надлежащего осуществления полномочий по решению вопросов местного значения (проведения мероприятий по зонированию территорий) – 29,9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выполнение государственных заданий областными автономными учреждениями – 5,0 млн рублей. 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Также планируется снизить объем привлечения банковских заимствований на 1272,0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и скорректировать в соответствии с фактически проведенными операциями объемы привлечения и погашения банковских кредитов, с соответствующим уточнением Программы государственных внутренних заимствований.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Верхний предел государственного долга на 1 января 2019 года снизится до 48957,7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 в связи с передачей полномочий, внесены изменения в перечни главных администраторов доходов и источников финансирования дефицита областного бюджета, адресную инвестиционную программу, уточнен размер областного дорожного фонда и объем бюджетных ассигнований на исполнение публичных нормативных обязательств. </w:t>
      </w:r>
      <w:proofErr w:type="gramEnd"/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Объем межбюджетных трансфертов, предоставляемых из областного бюджета местным бюджетам, увеличен на 723,4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и составит 29697,9 млн рублей, отдельные межбюджетные трансферты перераспределены между муниципальными образованиями области. </w:t>
      </w:r>
    </w:p>
    <w:p w:rsidR="0057061A" w:rsidRPr="0057061A" w:rsidRDefault="0057061A" w:rsidP="0057061A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Доходы областного бюджета в 2018 году составят 91073,3 </w:t>
      </w:r>
      <w:proofErr w:type="gramStart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расходы – 89703,3 млн рублей, профицит областного бюджета сложится в размере 1370,0 млн рублей.</w:t>
      </w:r>
    </w:p>
    <w:p w:rsidR="00CA2935" w:rsidRPr="00CA2935" w:rsidRDefault="00CA2935" w:rsidP="00CA2935">
      <w:pPr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highlight w:val="yellow"/>
        </w:rPr>
      </w:pPr>
    </w:p>
    <w:p w:rsidR="00CA2935" w:rsidRPr="00CA2935" w:rsidRDefault="00CA2935" w:rsidP="00CA2935">
      <w:pPr>
        <w:ind w:firstLine="709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u w:val="single"/>
        </w:rPr>
      </w:pPr>
      <w:r w:rsidRPr="00CA2935">
        <w:rPr>
          <w:rFonts w:ascii="Times New Roman" w:eastAsia="Times New Roman" w:hAnsi="Times New Roman" w:cs="Times New Roman"/>
          <w:b/>
          <w:spacing w:val="-6"/>
          <w:sz w:val="28"/>
          <w:szCs w:val="28"/>
          <w:u w:val="single"/>
        </w:rPr>
        <w:lastRenderedPageBreak/>
        <w:t>2019-2020 годы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57061A" w:rsidRPr="0057061A" w:rsidRDefault="0057061A" w:rsidP="0057061A">
      <w:pPr>
        <w:ind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 том числе в связи с передачей полномочий.</w:t>
      </w:r>
    </w:p>
    <w:p w:rsidR="0057061A" w:rsidRPr="0057061A" w:rsidRDefault="0057061A" w:rsidP="0057061A">
      <w:pPr>
        <w:ind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57061A">
        <w:rPr>
          <w:rFonts w:ascii="Times New Roman" w:eastAsia="Times New Roman" w:hAnsi="Times New Roman" w:cs="Times New Roman"/>
          <w:spacing w:val="-6"/>
          <w:sz w:val="28"/>
          <w:szCs w:val="28"/>
        </w:rPr>
        <w:t>Верхний предел на 1 января 2020 года и 1 января 2021 года скорректирован с учетом планируемого в 2018 году снижения объема государственного долга.</w:t>
      </w:r>
    </w:p>
    <w:p w:rsidR="008D511B" w:rsidRPr="008D511B" w:rsidRDefault="008D511B" w:rsidP="00CA2935">
      <w:pPr>
        <w:spacing w:line="228" w:lineRule="auto"/>
        <w:ind w:firstLine="709"/>
        <w:jc w:val="center"/>
        <w:rPr>
          <w:rFonts w:ascii="Times New Roman" w:eastAsia="Times New Roman" w:hAnsi="Times New Roman"/>
          <w:sz w:val="28"/>
        </w:rPr>
      </w:pPr>
      <w:bookmarkStart w:id="0" w:name="_GoBack"/>
      <w:bookmarkEnd w:id="0"/>
    </w:p>
    <w:sectPr w:rsidR="008D511B" w:rsidRPr="008D511B" w:rsidSect="006B3E6B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486" w:rsidRDefault="008B1341">
      <w:r>
        <w:separator/>
      </w:r>
    </w:p>
  </w:endnote>
  <w:endnote w:type="continuationSeparator" w:id="0">
    <w:p w:rsidR="004C1486" w:rsidRDefault="008B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8945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6B3E6B" w:rsidRPr="006B3E6B" w:rsidRDefault="00EF6E9C">
        <w:pPr>
          <w:pStyle w:val="a3"/>
          <w:jc w:val="right"/>
          <w:rPr>
            <w:sz w:val="20"/>
            <w:szCs w:val="20"/>
          </w:rPr>
        </w:pPr>
        <w:r w:rsidRPr="006B3E6B">
          <w:rPr>
            <w:sz w:val="20"/>
            <w:szCs w:val="20"/>
          </w:rPr>
          <w:fldChar w:fldCharType="begin"/>
        </w:r>
        <w:r w:rsidRPr="006B3E6B">
          <w:rPr>
            <w:sz w:val="20"/>
            <w:szCs w:val="20"/>
          </w:rPr>
          <w:instrText>PAGE   \* MERGEFORMAT</w:instrText>
        </w:r>
        <w:r w:rsidRPr="006B3E6B">
          <w:rPr>
            <w:sz w:val="20"/>
            <w:szCs w:val="20"/>
          </w:rPr>
          <w:fldChar w:fldCharType="separate"/>
        </w:r>
        <w:r w:rsidR="0057061A">
          <w:rPr>
            <w:noProof/>
            <w:sz w:val="20"/>
            <w:szCs w:val="20"/>
          </w:rPr>
          <w:t>2</w:t>
        </w:r>
        <w:r w:rsidRPr="006B3E6B">
          <w:rPr>
            <w:sz w:val="20"/>
            <w:szCs w:val="20"/>
          </w:rPr>
          <w:fldChar w:fldCharType="end"/>
        </w:r>
      </w:p>
    </w:sdtContent>
  </w:sdt>
  <w:p w:rsidR="006B3E6B" w:rsidRDefault="0057061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486" w:rsidRDefault="008B1341">
      <w:r>
        <w:separator/>
      </w:r>
    </w:p>
  </w:footnote>
  <w:footnote w:type="continuationSeparator" w:id="0">
    <w:p w:rsidR="004C1486" w:rsidRDefault="008B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4C1486"/>
    <w:rsid w:val="0057061A"/>
    <w:rsid w:val="00576A92"/>
    <w:rsid w:val="005F1E09"/>
    <w:rsid w:val="00614FF2"/>
    <w:rsid w:val="008B1341"/>
    <w:rsid w:val="008D511B"/>
    <w:rsid w:val="008E5C02"/>
    <w:rsid w:val="00A045E4"/>
    <w:rsid w:val="00B42D8D"/>
    <w:rsid w:val="00B45A86"/>
    <w:rsid w:val="00BD3371"/>
    <w:rsid w:val="00BF0EDC"/>
    <w:rsid w:val="00C4750A"/>
    <w:rsid w:val="00CA2935"/>
    <w:rsid w:val="00D031B2"/>
    <w:rsid w:val="00D52B8D"/>
    <w:rsid w:val="00DB54DD"/>
    <w:rsid w:val="00E37F93"/>
    <w:rsid w:val="00EF6E9C"/>
    <w:rsid w:val="00F86F0F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716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23</cp:revision>
  <dcterms:created xsi:type="dcterms:W3CDTF">2016-12-05T06:49:00Z</dcterms:created>
  <dcterms:modified xsi:type="dcterms:W3CDTF">2018-12-05T05:25:00Z</dcterms:modified>
</cp:coreProperties>
</file>