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E9C" w:rsidRP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EF6E9C" w:rsidRP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  <w:proofErr w:type="gramStart"/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proofErr w:type="gramEnd"/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F6E9C" w:rsidRDefault="00EF6E9C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6E9C">
        <w:rPr>
          <w:rFonts w:ascii="Times New Roman" w:eastAsia="Times New Roman" w:hAnsi="Times New Roman" w:cs="Times New Roman"/>
          <w:b/>
          <w:sz w:val="28"/>
          <w:szCs w:val="28"/>
        </w:rPr>
        <w:t>Закон Саратовской области «Об областном бюджете на 2018 год и на плановый период 2019 и 2020 годов»</w:t>
      </w:r>
    </w:p>
    <w:p w:rsidR="008B1341" w:rsidRDefault="008B1341" w:rsidP="00EF6E9C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2935" w:rsidRPr="00CA2935" w:rsidRDefault="00CA2935" w:rsidP="00CA2935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CA293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2018 год</w:t>
      </w:r>
    </w:p>
    <w:p w:rsidR="00CA2935" w:rsidRPr="00CA2935" w:rsidRDefault="00CA2935" w:rsidP="00CA2935">
      <w:pPr>
        <w:spacing w:line="228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Доходы областного бюджета увеличены на общую сумму 837,3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рублей.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Увеличение сложилось за счет: 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планируемой дополнительной дотации из федерального бюджета в целях реализации проектов создания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в размере 155,0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рублей;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дополнительных целевых федеральных средств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на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: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- капитальные вложения в объекты государственной собственности для приобретения здания общеобразовательной организации на 1100 мест – 787,0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рублей;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- оказание несвязанной поддержки сельскохозяйственным товаропроизводителям в области растениеводства – 200,1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рублей;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- возмещение части затрат на уплату процентов по инвестиционным кредитам (займам) в агропромышленном комплексе – 55,5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рублей; 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-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– 46,5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рублей;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средств из бюджета Пенсионного фонда Российской Федерации на социальную поддержку Героев Советского Союза, Героев Российской Федерации и полных кавалеров ордена Славы и Героев Социалистического Труда, Героев Труда Российской Федерации и полных кавалеров ордена Трудовой Славы – 0,9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рублей; 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возврата в областной бюджет из местных бюджетов и от областных бюджетных и автономных учреждений не использованных на 1 января 2018 года остатков целевых средств федерального бюджета – 1,1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 и собственно областных средств – 0,3 млн рублей;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возврата в областной бюджет из местных бюджетов неиспользованных на 1 января 2018 года остатков средств государственной корпорации – Фонда содействия реформированию жилищно-коммунального хозяйства – 1,0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рублей.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Уменьшились доходы областного бюджета за счет возврата в федеральный бюджет, бюджет Территориального фонда обязательного медицинского страхования области и государственную корпорацию – Фонд содействия реформированию жилищно-коммунального хозяйства не использованных остатков целевых средств в сумме 1,7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1,3 млн рублей и 2,1 млн </w:t>
      </w: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lastRenderedPageBreak/>
        <w:t>рублей соответственно и снижения бюджетных назначений по налоговым и неналоговым доходам на 404,8 млн рублей исходя из ожидаемой оценки исполнения текущего года и рекомендаций Минфина России.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Расходы областного бюджета в целом уменьшены на 805,9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рублей. 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Размер областного дорожного фонда предлагается сократить на 2266,3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 в связи с отсутствием реальных доходных источников для обеспечения указанных расходов. По обслуживанию государственного долга области ожидается экономия в размере 500,0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по оказанию мер социальной поддержки граждан - 60,1 млн рублей, изготовлению и реализации социальных проездных билетов - 3,2 млн рублей.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В связи с уточнением расчетов муниципальных образований области снижены расходы на предоставление межбюджетной субсидии на обеспечение повышения оплаты труда некоторых категорий работников муниципальных учреждений на 77,0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рублей. 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 связи с выявлением нарушений бюджетного законодательства сокращены расходы на предоставление муниципальным образованиям области дотации на выравнивание бюджетной обеспеченности, субсидии на реализацию расходных обязательств, возникающих при выполнении полномочий по решению вопросов местного значения, и субвенции по расчету и предоставлению дотаций поселениям на общую сумму 4,4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рублей. 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Увеличение расходов сложилось за счет средств дополнительной дотации из федерального бюджета в размере 10,7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целевых федеральных средств – 1089,0 млн рублей и средств Пенсионного фонда Российской Федерации – 0,9 млн рублей, возврата не использованных на 1 января 2018 года остатков областных средств от местных бюджетов, бюджетных и автономных учреждений и возврата дебиторской задолженности – 0,7 млн рублей.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 целях реализации социально значимых вопросов увеличены расходы </w:t>
      </w:r>
      <w:r w:rsidRPr="00CA2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на предоставление субсидии муниципальным образованиям области на решение вопросов местного значения на 259,2 </w:t>
      </w:r>
      <w:proofErr w:type="gramStart"/>
      <w:r w:rsidRPr="00CA2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рублей, лекарственное обеспечение отдельных категорий граждан - на 158,0 млн рублей, поддержку физкультурно-спортивной деятельности – 139,1 млн рублей, </w:t>
      </w: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исполнение судебных решений и предписаний контролирующих органов – 102,3 млн рублей, компенсацию от применения регулируемых тарифов на железнодорожном транспорте – </w:t>
      </w:r>
      <w:r w:rsidRPr="00CA29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100,8 млн рублей,</w:t>
      </w:r>
      <w:r w:rsidRPr="00CA2935">
        <w:rPr>
          <w:rFonts w:ascii="Times New Roman" w:eastAsia="Times New Roman" w:hAnsi="Times New Roman" w:cs="Times New Roman"/>
          <w:snapToGrid w:val="0"/>
          <w:spacing w:val="-6"/>
          <w:sz w:val="28"/>
          <w:szCs w:val="24"/>
        </w:rPr>
        <w:t xml:space="preserve"> </w:t>
      </w: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предоставление субсидий бюджетным и автономным учреждениям на выполнение государственных заданий и обеспечение деятельности казенных учреждений – 78,5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</w:t>
      </w:r>
      <w:r w:rsidRPr="00CA2935">
        <w:rPr>
          <w:rFonts w:ascii="Times New Roman" w:eastAsia="Times New Roman" w:hAnsi="Times New Roman" w:cs="Times New Roman"/>
          <w:snapToGrid w:val="0"/>
          <w:spacing w:val="-6"/>
          <w:sz w:val="28"/>
          <w:szCs w:val="24"/>
        </w:rPr>
        <w:t xml:space="preserve">, </w:t>
      </w: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функционирование системы </w:t>
      </w:r>
      <w:proofErr w:type="spell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фотовидеофиксации</w:t>
      </w:r>
      <w:proofErr w:type="spell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нарушений правил дорожного движения – 42,9 млн рублей, </w:t>
      </w:r>
      <w:r w:rsidRPr="00CA2935">
        <w:rPr>
          <w:rFonts w:ascii="Times New Roman" w:eastAsia="Times New Roman" w:hAnsi="Times New Roman" w:cs="Times New Roman"/>
          <w:snapToGrid w:val="0"/>
          <w:spacing w:val="-6"/>
          <w:sz w:val="28"/>
          <w:szCs w:val="24"/>
        </w:rPr>
        <w:t xml:space="preserve">выполнение функций органами государственной власти, обеспечение деятельности мировых судей </w:t>
      </w: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– 27,6 млн рублей, приобретение в областную собственность имущественного комплекса детского оздоровительного лагеря «Сосенки» – 6,0 млн рублей, на оказание помощи из резервного фонда Правительства области - 90,0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рублей.</w:t>
      </w:r>
    </w:p>
    <w:p w:rsidR="00CA2935" w:rsidRPr="00CA2935" w:rsidRDefault="00CA2935" w:rsidP="00CA2935">
      <w:pPr>
        <w:ind w:firstLine="708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Для минимизации государственного долга области и в соответствии с рекомендациями Минфина России объем привлечения банковских кредитов сокращен на 1100,0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 с увеличением объема погашения по ним на </w:t>
      </w:r>
      <w:bookmarkStart w:id="0" w:name="_GoBack"/>
      <w:bookmarkEnd w:id="0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lastRenderedPageBreak/>
        <w:t>100,0 млн рублей, скорректирован с 10,0 млрд рублей до 5,8 млрд рублей объем привлечения и погашения бюджетных кредитов по итогам использования бюджетных кредитов на пополнение остатков средств на счетах бюджета. Соответствующие изменения внесены в Программу государственных внутренних заимствований области, уточнен предельный объем государственного внутреннего долга области на 2018 год и верхний предел государственного долга области на 1 января 2019 года, на 1 января 2020 года, на 1 января 2021 года</w:t>
      </w:r>
      <w:r w:rsidRPr="00CA2935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</w:p>
    <w:p w:rsidR="00CA2935" w:rsidRPr="00CA2935" w:rsidRDefault="00CA2935" w:rsidP="00CA2935">
      <w:pPr>
        <w:ind w:firstLine="708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Для обеспечения устойчивости местных бюджетов в конце текущего года увеличен объем предоставления бюджетных кредитов из областного бюджета местным бюджетам для частичного покрытия дефицита бюджетов на 300,0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рублей.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Часть дополнительной дотации в размере 144,3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которая по срокам исполнения мероприятий не может быть использована в текущем году, направляется на увеличение остатков средств на счете бюджета, дальнейшее использование которых планируется в 2019 году на те же цели.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бюджета, в том числе в связи с передачей функций между органами исполнительной власти области. 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Внесены изменения в перечень главных администраторов доходов областного бюджета, областную адресную инвестиционную программу, уточнены остатки средств на счетах по учету средств областного бюджета и объем бюджетных ассигнований на исполнение публичных нормативных обязательств.  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Объем межбюджетных трансфертов, предоставляемых из областного бюджета местным бюджетам, увеличен на 1091,7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 и составит 28974,5 млн рублей, отдельные межбюджетные трансферты перераспределены между муниципальными образованиями области. 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Доходы областного бюджета составят 89373,0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рублей, расходы 89266,1 млн рублей, профицит областного бюджета сложился в размере 106,9 млн рублей.</w:t>
      </w:r>
    </w:p>
    <w:p w:rsidR="00CA2935" w:rsidRPr="00CA2935" w:rsidRDefault="00CA2935" w:rsidP="00CA2935">
      <w:pPr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highlight w:val="yellow"/>
        </w:rPr>
      </w:pPr>
    </w:p>
    <w:p w:rsidR="00CA2935" w:rsidRPr="00CA2935" w:rsidRDefault="00CA2935" w:rsidP="00CA2935">
      <w:pPr>
        <w:ind w:firstLine="709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u w:val="single"/>
        </w:rPr>
      </w:pPr>
      <w:r w:rsidRPr="00CA2935">
        <w:rPr>
          <w:rFonts w:ascii="Times New Roman" w:eastAsia="Times New Roman" w:hAnsi="Times New Roman" w:cs="Times New Roman"/>
          <w:b/>
          <w:spacing w:val="-6"/>
          <w:sz w:val="28"/>
          <w:szCs w:val="28"/>
          <w:u w:val="single"/>
        </w:rPr>
        <w:t>2019-2020 годы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бюджета, в том числе в связи с передачей функций между органами исполнительной власти области. </w:t>
      </w:r>
    </w:p>
    <w:p w:rsidR="00CA2935" w:rsidRPr="00CA2935" w:rsidRDefault="00CA2935" w:rsidP="00CA2935">
      <w:pPr>
        <w:ind w:firstLine="708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На 2019 год предусмотрены объемы привлечения и погашения банковских заимствований в размере 9451,6 </w:t>
      </w:r>
      <w:proofErr w:type="gramStart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>млн</w:t>
      </w:r>
      <w:proofErr w:type="gramEnd"/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рублей. Соответствующие изменения внесены в Программу государственных внутренних заимствований области.</w:t>
      </w:r>
    </w:p>
    <w:p w:rsidR="00CA2935" w:rsidRPr="00CA2935" w:rsidRDefault="00CA2935" w:rsidP="00CA293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935">
        <w:rPr>
          <w:rFonts w:ascii="Times New Roman" w:eastAsia="Times New Roman" w:hAnsi="Times New Roman" w:cs="Times New Roman"/>
          <w:spacing w:val="-6"/>
          <w:sz w:val="28"/>
          <w:szCs w:val="28"/>
        </w:rPr>
        <w:lastRenderedPageBreak/>
        <w:t>Скорректированы объемы возврата и предоставления бюджетных кредитов из областного бюджета местным бюджетам для частичного покрытия дефицита в связи с предоставлением в 2018 году бюджетных кредитов со сроками возврата в 2019-2020 годах.</w:t>
      </w:r>
    </w:p>
    <w:p w:rsidR="008D511B" w:rsidRPr="008D511B" w:rsidRDefault="008D511B" w:rsidP="00CA2935">
      <w:pPr>
        <w:spacing w:line="228" w:lineRule="auto"/>
        <w:ind w:firstLine="709"/>
        <w:jc w:val="center"/>
        <w:rPr>
          <w:rFonts w:ascii="Times New Roman" w:eastAsia="Times New Roman" w:hAnsi="Times New Roman"/>
          <w:sz w:val="28"/>
        </w:rPr>
      </w:pPr>
    </w:p>
    <w:sectPr w:rsidR="008D511B" w:rsidRPr="008D511B" w:rsidSect="006B3E6B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486" w:rsidRDefault="008B1341">
      <w:r>
        <w:separator/>
      </w:r>
    </w:p>
  </w:endnote>
  <w:endnote w:type="continuationSeparator" w:id="0">
    <w:p w:rsidR="004C1486" w:rsidRDefault="008B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48945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6B3E6B" w:rsidRPr="006B3E6B" w:rsidRDefault="00EF6E9C">
        <w:pPr>
          <w:pStyle w:val="a3"/>
          <w:jc w:val="right"/>
          <w:rPr>
            <w:sz w:val="20"/>
            <w:szCs w:val="20"/>
          </w:rPr>
        </w:pPr>
        <w:r w:rsidRPr="006B3E6B">
          <w:rPr>
            <w:sz w:val="20"/>
            <w:szCs w:val="20"/>
          </w:rPr>
          <w:fldChar w:fldCharType="begin"/>
        </w:r>
        <w:r w:rsidRPr="006B3E6B">
          <w:rPr>
            <w:sz w:val="20"/>
            <w:szCs w:val="20"/>
          </w:rPr>
          <w:instrText>PAGE   \* MERGEFORMAT</w:instrText>
        </w:r>
        <w:r w:rsidRPr="006B3E6B">
          <w:rPr>
            <w:sz w:val="20"/>
            <w:szCs w:val="20"/>
          </w:rPr>
          <w:fldChar w:fldCharType="separate"/>
        </w:r>
        <w:r w:rsidR="00CA2935">
          <w:rPr>
            <w:noProof/>
            <w:sz w:val="20"/>
            <w:szCs w:val="20"/>
          </w:rPr>
          <w:t>4</w:t>
        </w:r>
        <w:r w:rsidRPr="006B3E6B">
          <w:rPr>
            <w:sz w:val="20"/>
            <w:szCs w:val="20"/>
          </w:rPr>
          <w:fldChar w:fldCharType="end"/>
        </w:r>
      </w:p>
    </w:sdtContent>
  </w:sdt>
  <w:p w:rsidR="006B3E6B" w:rsidRDefault="00CA293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486" w:rsidRDefault="008B1341">
      <w:r>
        <w:separator/>
      </w:r>
    </w:p>
  </w:footnote>
  <w:footnote w:type="continuationSeparator" w:id="0">
    <w:p w:rsidR="004C1486" w:rsidRDefault="008B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0059ED"/>
    <w:rsid w:val="00032794"/>
    <w:rsid w:val="000D3884"/>
    <w:rsid w:val="00121472"/>
    <w:rsid w:val="00143AAC"/>
    <w:rsid w:val="00313879"/>
    <w:rsid w:val="004C1486"/>
    <w:rsid w:val="00576A92"/>
    <w:rsid w:val="005F1E09"/>
    <w:rsid w:val="00614FF2"/>
    <w:rsid w:val="008B1341"/>
    <w:rsid w:val="008D511B"/>
    <w:rsid w:val="008E5C02"/>
    <w:rsid w:val="00A045E4"/>
    <w:rsid w:val="00B42D8D"/>
    <w:rsid w:val="00B45A86"/>
    <w:rsid w:val="00BD3371"/>
    <w:rsid w:val="00BF0EDC"/>
    <w:rsid w:val="00C4750A"/>
    <w:rsid w:val="00CA2935"/>
    <w:rsid w:val="00D031B2"/>
    <w:rsid w:val="00D52B8D"/>
    <w:rsid w:val="00DB54DD"/>
    <w:rsid w:val="00E37F93"/>
    <w:rsid w:val="00EF6E9C"/>
    <w:rsid w:val="00F86F0F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F6E9C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EF6E9C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F6E9C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EF6E9C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0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3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5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4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4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6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4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33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85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8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1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3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3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2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3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1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0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8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2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3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1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2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7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0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6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9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8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1025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22</cp:revision>
  <dcterms:created xsi:type="dcterms:W3CDTF">2016-12-05T06:49:00Z</dcterms:created>
  <dcterms:modified xsi:type="dcterms:W3CDTF">2018-10-29T08:42:00Z</dcterms:modified>
</cp:coreProperties>
</file>